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E3C10" w14:textId="77777777" w:rsidR="00A36127" w:rsidRPr="008E06E4" w:rsidRDefault="00000000">
      <w:pPr>
        <w:spacing w:beforeLines="800" w:before="2496" w:line="360" w:lineRule="auto"/>
        <w:jc w:val="center"/>
        <w:rPr>
          <w:rFonts w:ascii="Times New Roman" w:eastAsia="方正小标宋_GBK" w:hAnsi="Times New Roman"/>
          <w:sz w:val="44"/>
          <w:szCs w:val="44"/>
        </w:rPr>
      </w:pPr>
      <w:r w:rsidRPr="008E06E4">
        <w:rPr>
          <w:rFonts w:ascii="Times New Roman" w:eastAsia="方正小标宋_GBK" w:hAnsi="Times New Roman" w:hint="eastAsia"/>
          <w:sz w:val="52"/>
          <w:szCs w:val="52"/>
        </w:rPr>
        <w:t>博罗县域副中心发展总体规划</w:t>
      </w:r>
    </w:p>
    <w:p w14:paraId="6632E523" w14:textId="62C8AC41" w:rsidR="00A36127" w:rsidRPr="008E06E4" w:rsidRDefault="00000000">
      <w:pPr>
        <w:spacing w:line="360" w:lineRule="auto"/>
        <w:jc w:val="center"/>
        <w:rPr>
          <w:rFonts w:ascii="Times New Roman" w:eastAsia="方正小标宋_GBK" w:hAnsi="Times New Roman"/>
          <w:sz w:val="44"/>
          <w:szCs w:val="44"/>
        </w:rPr>
      </w:pPr>
      <w:r w:rsidRPr="008E06E4">
        <w:rPr>
          <w:rFonts w:ascii="Times New Roman" w:eastAsia="方正小标宋_GBK" w:hAnsi="Times New Roman" w:hint="eastAsia"/>
          <w:sz w:val="52"/>
          <w:szCs w:val="52"/>
        </w:rPr>
        <w:t>（</w:t>
      </w:r>
      <w:r w:rsidRPr="008E06E4">
        <w:rPr>
          <w:rFonts w:ascii="Times New Roman" w:eastAsia="方正小标宋_GBK" w:hAnsi="Times New Roman"/>
          <w:sz w:val="52"/>
          <w:szCs w:val="52"/>
        </w:rPr>
        <w:t>2024</w:t>
      </w:r>
      <w:r w:rsidRPr="008E06E4">
        <w:rPr>
          <w:rFonts w:ascii="Times New Roman" w:eastAsia="方正小标宋_GBK" w:hAnsi="Times New Roman" w:hint="eastAsia"/>
          <w:sz w:val="52"/>
          <w:szCs w:val="52"/>
        </w:rPr>
        <w:t>—</w:t>
      </w:r>
      <w:r w:rsidRPr="008E06E4">
        <w:rPr>
          <w:rFonts w:ascii="Times New Roman" w:eastAsia="方正小标宋_GBK" w:hAnsi="Times New Roman"/>
          <w:sz w:val="52"/>
          <w:szCs w:val="52"/>
        </w:rPr>
        <w:t>2035</w:t>
      </w:r>
      <w:r w:rsidRPr="008E06E4">
        <w:rPr>
          <w:rFonts w:ascii="Times New Roman" w:eastAsia="方正小标宋_GBK" w:hAnsi="Times New Roman" w:hint="eastAsia"/>
          <w:sz w:val="52"/>
          <w:szCs w:val="52"/>
        </w:rPr>
        <w:t>年）</w:t>
      </w:r>
    </w:p>
    <w:p w14:paraId="498D59D0" w14:textId="5AFF9001" w:rsidR="00A36127" w:rsidRPr="008E06E4" w:rsidRDefault="00000000">
      <w:pPr>
        <w:spacing w:line="360" w:lineRule="auto"/>
        <w:jc w:val="center"/>
        <w:rPr>
          <w:rFonts w:ascii="Times New Roman" w:eastAsia="方正小标宋_GBK" w:hAnsi="Times New Roman"/>
          <w:sz w:val="44"/>
          <w:szCs w:val="44"/>
        </w:rPr>
      </w:pPr>
      <w:r w:rsidRPr="008E06E4">
        <w:rPr>
          <w:rFonts w:ascii="Times New Roman" w:eastAsia="方正小标宋_GBK" w:hAnsi="Times New Roman" w:hint="eastAsia"/>
          <w:sz w:val="44"/>
          <w:szCs w:val="44"/>
        </w:rPr>
        <w:t>（送审稿）</w:t>
      </w:r>
    </w:p>
    <w:p w14:paraId="4EBB6232" w14:textId="77777777" w:rsidR="00A36127" w:rsidRDefault="00000000">
      <w:pPr>
        <w:spacing w:beforeLines="2000" w:before="6240"/>
        <w:jc w:val="center"/>
        <w:rPr>
          <w:rFonts w:ascii="方正公文小标宋" w:eastAsia="方正公文小标宋" w:hAnsi="方正公文小标宋" w:cs="方正公文小标宋" w:hint="eastAsia"/>
          <w:sz w:val="32"/>
          <w:szCs w:val="32"/>
        </w:rPr>
      </w:pPr>
      <w:r>
        <w:rPr>
          <w:rFonts w:ascii="Times New Roman" w:eastAsia="黑体" w:hAnsi="Times New Roman" w:cs="黑体" w:hint="eastAsia"/>
          <w:sz w:val="32"/>
          <w:szCs w:val="32"/>
        </w:rPr>
        <w:t>博罗县发展和改革局</w:t>
      </w:r>
    </w:p>
    <w:p w14:paraId="05B2E5A5" w14:textId="2943538A" w:rsidR="00A36127" w:rsidRDefault="00000000">
      <w:pPr>
        <w:spacing w:line="360" w:lineRule="auto"/>
        <w:jc w:val="center"/>
        <w:rPr>
          <w:rFonts w:ascii="Times New Roman" w:eastAsia="黑体" w:hAnsi="Times New Roman" w:cs="Times New Roman"/>
          <w:sz w:val="32"/>
          <w:szCs w:val="32"/>
        </w:rPr>
      </w:pPr>
      <w:r>
        <w:rPr>
          <w:rFonts w:ascii="Times New Roman" w:eastAsia="黑体" w:hAnsi="Times New Roman" w:cs="黑体"/>
          <w:sz w:val="32"/>
          <w:szCs w:val="32"/>
        </w:rPr>
        <w:t>202</w:t>
      </w:r>
      <w:r>
        <w:rPr>
          <w:rFonts w:ascii="Times New Roman" w:eastAsia="黑体" w:hAnsi="Times New Roman" w:cs="黑体" w:hint="eastAsia"/>
          <w:sz w:val="32"/>
          <w:szCs w:val="32"/>
        </w:rPr>
        <w:t>5</w:t>
      </w:r>
      <w:r>
        <w:rPr>
          <w:rFonts w:ascii="Times New Roman" w:eastAsia="黑体" w:hAnsi="Times New Roman" w:cs="黑体"/>
          <w:sz w:val="32"/>
          <w:szCs w:val="32"/>
        </w:rPr>
        <w:t>年</w:t>
      </w:r>
      <w:r>
        <w:rPr>
          <w:rFonts w:ascii="Times New Roman" w:eastAsia="黑体" w:hAnsi="Times New Roman" w:cs="黑体" w:hint="eastAsia"/>
          <w:sz w:val="32"/>
          <w:szCs w:val="32"/>
        </w:rPr>
        <w:t>5</w:t>
      </w:r>
      <w:r>
        <w:rPr>
          <w:rFonts w:ascii="Times New Roman" w:eastAsia="黑体" w:hAnsi="Times New Roman" w:cs="黑体"/>
          <w:sz w:val="32"/>
          <w:szCs w:val="32"/>
        </w:rPr>
        <w:t>月</w:t>
      </w:r>
    </w:p>
    <w:p w14:paraId="3B209760" w14:textId="77777777" w:rsidR="00A36127" w:rsidRDefault="00A36127">
      <w:pPr>
        <w:rPr>
          <w:rFonts w:ascii="Times New Roman" w:eastAsia="微软雅黑" w:hAnsi="Times New Roman"/>
          <w:sz w:val="40"/>
          <w:szCs w:val="40"/>
        </w:rPr>
      </w:pPr>
    </w:p>
    <w:p w14:paraId="6C5C0CB2" w14:textId="77777777" w:rsidR="00A36127" w:rsidRDefault="00A36127">
      <w:pPr>
        <w:rPr>
          <w:rFonts w:ascii="Times New Roman" w:eastAsia="微软雅黑" w:hAnsi="Times New Roman"/>
          <w:sz w:val="40"/>
          <w:szCs w:val="40"/>
        </w:rPr>
        <w:sectPr w:rsidR="00A36127">
          <w:footerReference w:type="default" r:id="rId8"/>
          <w:pgSz w:w="11906" w:h="16838"/>
          <w:pgMar w:top="1440" w:right="1800" w:bottom="1440" w:left="1800" w:header="851" w:footer="992" w:gutter="0"/>
          <w:pgNumType w:start="1"/>
          <w:cols w:space="425"/>
          <w:docGrid w:type="lines" w:linePitch="312"/>
        </w:sectPr>
      </w:pPr>
    </w:p>
    <w:sdt>
      <w:sdtPr>
        <w:rPr>
          <w:rFonts w:ascii="Times New Roman" w:eastAsia="黑体" w:hAnsi="Times New Roman" w:cs="黑体" w:hint="eastAsia"/>
          <w:sz w:val="30"/>
          <w:szCs w:val="30"/>
        </w:rPr>
        <w:id w:val="147473714"/>
        <w15:color w:val="DBDBDB"/>
        <w:docPartObj>
          <w:docPartGallery w:val="Table of Contents"/>
          <w:docPartUnique/>
        </w:docPartObj>
      </w:sdtPr>
      <w:sdtEndPr>
        <w:rPr>
          <w:b/>
          <w:sz w:val="32"/>
          <w:szCs w:val="32"/>
        </w:rPr>
      </w:sdtEndPr>
      <w:sdtContent>
        <w:p w14:paraId="22600C2A" w14:textId="77777777" w:rsidR="00A36127" w:rsidRDefault="00000000">
          <w:pPr>
            <w:spacing w:beforeLines="50" w:before="156" w:afterLines="50" w:after="156" w:line="440" w:lineRule="exact"/>
            <w:jc w:val="center"/>
            <w:rPr>
              <w:rFonts w:ascii="Times New Roman" w:eastAsia="黑体" w:hAnsi="Times New Roman" w:cs="Times New Roman"/>
              <w:sz w:val="30"/>
              <w:szCs w:val="30"/>
            </w:rPr>
          </w:pPr>
          <w:r>
            <w:rPr>
              <w:rFonts w:ascii="Times New Roman" w:eastAsia="黑体" w:hAnsi="Times New Roman" w:cs="Times New Roman" w:hint="eastAsia"/>
              <w:sz w:val="30"/>
              <w:szCs w:val="30"/>
            </w:rPr>
            <w:t>目</w:t>
          </w:r>
          <w:r>
            <w:rPr>
              <w:rFonts w:ascii="Times New Roman" w:eastAsia="黑体" w:hAnsi="Times New Roman" w:cs="Times New Roman"/>
              <w:sz w:val="30"/>
              <w:szCs w:val="30"/>
            </w:rPr>
            <w:t xml:space="preserve">  </w:t>
          </w:r>
          <w:r>
            <w:rPr>
              <w:rFonts w:ascii="Times New Roman" w:eastAsia="黑体" w:hAnsi="Times New Roman" w:cs="Times New Roman" w:hint="eastAsia"/>
              <w:sz w:val="30"/>
              <w:szCs w:val="30"/>
            </w:rPr>
            <w:t>录</w:t>
          </w:r>
        </w:p>
        <w:p w14:paraId="59BF78B4" w14:textId="5B2700D1" w:rsidR="00C35C3A" w:rsidRPr="008E06E4" w:rsidRDefault="00000000" w:rsidP="008E06E4">
          <w:pPr>
            <w:pStyle w:val="TOC1"/>
            <w:tabs>
              <w:tab w:val="right" w:leader="dot" w:pos="8296"/>
            </w:tabs>
            <w:spacing w:line="400" w:lineRule="exact"/>
            <w:rPr>
              <w:rFonts w:ascii="Times New Roman" w:eastAsia="黑体" w:hAnsi="Times New Roman" w:hint="eastAsia"/>
              <w:noProof/>
              <w:sz w:val="28"/>
              <w:szCs w:val="32"/>
            </w:rPr>
          </w:pPr>
          <w:r>
            <w:rPr>
              <w:rFonts w:ascii="Times New Roman" w:eastAsia="黑体" w:hAnsi="Times New Roman" w:cs="Times New Roman" w:hint="eastAsia"/>
            </w:rPr>
            <w:fldChar w:fldCharType="begin"/>
          </w:r>
          <w:r>
            <w:rPr>
              <w:rFonts w:ascii="Times New Roman" w:eastAsia="黑体" w:hAnsi="Times New Roman" w:cs="Times New Roman"/>
            </w:rPr>
            <w:instrText xml:space="preserve">TOC \o "1-2" \h \u </w:instrText>
          </w:r>
          <w:r>
            <w:rPr>
              <w:rFonts w:ascii="Times New Roman" w:eastAsia="黑体" w:hAnsi="Times New Roman" w:cs="Times New Roman" w:hint="eastAsia"/>
            </w:rPr>
            <w:fldChar w:fldCharType="separate"/>
          </w:r>
          <w:hyperlink w:anchor="_Toc198247179" w:history="1">
            <w:r w:rsidR="00C35C3A" w:rsidRPr="008E06E4">
              <w:rPr>
                <w:rStyle w:val="af1"/>
                <w:rFonts w:ascii="Times New Roman" w:eastAsia="黑体" w:hAnsi="Times New Roman" w:hint="eastAsia"/>
                <w:noProof/>
                <w:sz w:val="24"/>
                <w:szCs w:val="28"/>
              </w:rPr>
              <w:t>前</w:t>
            </w:r>
            <w:r w:rsidR="00C35C3A" w:rsidRPr="008E06E4">
              <w:rPr>
                <w:rStyle w:val="af1"/>
                <w:rFonts w:ascii="Times New Roman" w:eastAsia="黑体" w:hAnsi="Times New Roman"/>
                <w:noProof/>
                <w:sz w:val="24"/>
                <w:szCs w:val="28"/>
              </w:rPr>
              <w:t xml:space="preserve"> </w:t>
            </w:r>
            <w:r w:rsidR="00C35C3A" w:rsidRPr="008E06E4">
              <w:rPr>
                <w:rStyle w:val="af1"/>
                <w:rFonts w:ascii="Times New Roman" w:eastAsia="黑体" w:hAnsi="Times New Roman" w:hint="eastAsia"/>
                <w:noProof/>
                <w:sz w:val="24"/>
                <w:szCs w:val="28"/>
              </w:rPr>
              <w:t>言</w:t>
            </w:r>
            <w:r w:rsidR="00C35C3A" w:rsidRPr="008E06E4">
              <w:rPr>
                <w:rFonts w:ascii="Times New Roman" w:eastAsia="黑体" w:hAnsi="Times New Roman" w:hint="eastAsia"/>
                <w:noProof/>
                <w:sz w:val="24"/>
                <w:szCs w:val="28"/>
              </w:rPr>
              <w:tab/>
            </w:r>
            <w:r w:rsidR="00C35C3A" w:rsidRPr="008E06E4">
              <w:rPr>
                <w:rFonts w:ascii="Times New Roman" w:eastAsia="黑体" w:hAnsi="Times New Roman" w:hint="eastAsia"/>
                <w:noProof/>
                <w:sz w:val="24"/>
                <w:szCs w:val="28"/>
              </w:rPr>
              <w:fldChar w:fldCharType="begin"/>
            </w:r>
            <w:r w:rsidR="00C35C3A" w:rsidRPr="008E06E4">
              <w:rPr>
                <w:rFonts w:ascii="Times New Roman" w:eastAsia="黑体" w:hAnsi="Times New Roman" w:hint="eastAsia"/>
                <w:noProof/>
                <w:sz w:val="24"/>
                <w:szCs w:val="28"/>
              </w:rPr>
              <w:instrText xml:space="preserve"> PAGEREF _Toc198247179 \h </w:instrText>
            </w:r>
            <w:r w:rsidR="00C35C3A" w:rsidRPr="00B47537">
              <w:rPr>
                <w:rFonts w:ascii="Times New Roman" w:eastAsia="黑体" w:hAnsi="Times New Roman" w:hint="eastAsia"/>
                <w:noProof/>
                <w:sz w:val="24"/>
                <w:szCs w:val="28"/>
              </w:rPr>
            </w:r>
            <w:r w:rsidR="00C35C3A" w:rsidRPr="008E06E4">
              <w:rPr>
                <w:rFonts w:ascii="Times New Roman" w:eastAsia="黑体" w:hAnsi="Times New Roman" w:hint="eastAsia"/>
                <w:noProof/>
                <w:sz w:val="24"/>
                <w:szCs w:val="28"/>
              </w:rPr>
              <w:fldChar w:fldCharType="separate"/>
            </w:r>
            <w:r w:rsidR="008E06E4">
              <w:rPr>
                <w:rFonts w:ascii="Times New Roman" w:eastAsia="黑体" w:hAnsi="Times New Roman"/>
                <w:noProof/>
                <w:sz w:val="24"/>
                <w:szCs w:val="28"/>
              </w:rPr>
              <w:t>1</w:t>
            </w:r>
            <w:r w:rsidR="00C35C3A" w:rsidRPr="008E06E4">
              <w:rPr>
                <w:rFonts w:ascii="Times New Roman" w:eastAsia="黑体" w:hAnsi="Times New Roman" w:hint="eastAsia"/>
                <w:noProof/>
                <w:sz w:val="24"/>
                <w:szCs w:val="28"/>
              </w:rPr>
              <w:fldChar w:fldCharType="end"/>
            </w:r>
          </w:hyperlink>
        </w:p>
        <w:p w14:paraId="21867C3E" w14:textId="470C6EB5"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180" w:history="1">
            <w:r w:rsidRPr="008E06E4">
              <w:rPr>
                <w:rStyle w:val="af1"/>
                <w:rFonts w:ascii="Times New Roman" w:eastAsia="黑体" w:hAnsi="Times New Roman" w:hint="eastAsia"/>
                <w:noProof/>
                <w:sz w:val="24"/>
                <w:szCs w:val="28"/>
              </w:rPr>
              <w:t>第一章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总则</w:t>
            </w:r>
            <w:r w:rsidRPr="008E06E4">
              <w:rPr>
                <w:rFonts w:ascii="Times New Roman" w:eastAsia="黑体" w:hAnsi="Times New Roman" w:hint="eastAsia"/>
                <w:noProof/>
                <w:sz w:val="24"/>
                <w:szCs w:val="28"/>
              </w:rPr>
              <w:tab/>
            </w:r>
            <w:r w:rsidRPr="008E06E4">
              <w:rPr>
                <w:rFonts w:ascii="Times New Roman" w:eastAsia="黑体" w:hAnsi="Times New Roman" w:hint="eastAsia"/>
                <w:noProof/>
                <w:sz w:val="24"/>
                <w:szCs w:val="28"/>
              </w:rPr>
              <w:fldChar w:fldCharType="begin"/>
            </w:r>
            <w:r w:rsidRPr="008E06E4">
              <w:rPr>
                <w:rFonts w:ascii="Times New Roman" w:eastAsia="黑体" w:hAnsi="Times New Roman" w:hint="eastAsia"/>
                <w:noProof/>
                <w:sz w:val="24"/>
                <w:szCs w:val="28"/>
              </w:rPr>
              <w:instrText xml:space="preserve"> PAGEREF _Toc198247180 \h </w:instrText>
            </w:r>
            <w:r w:rsidRPr="00B47537">
              <w:rPr>
                <w:rFonts w:ascii="Times New Roman" w:eastAsia="黑体" w:hAnsi="Times New Roman" w:hint="eastAsia"/>
                <w:noProof/>
                <w:sz w:val="24"/>
                <w:szCs w:val="28"/>
              </w:rPr>
            </w:r>
            <w:r w:rsidRPr="008E06E4">
              <w:rPr>
                <w:rFonts w:ascii="Times New Roman" w:eastAsia="黑体" w:hAnsi="Times New Roman" w:hint="eastAsia"/>
                <w:noProof/>
                <w:sz w:val="24"/>
                <w:szCs w:val="28"/>
              </w:rPr>
              <w:fldChar w:fldCharType="separate"/>
            </w:r>
            <w:r w:rsidR="008E06E4">
              <w:rPr>
                <w:rFonts w:ascii="Times New Roman" w:eastAsia="黑体" w:hAnsi="Times New Roman"/>
                <w:noProof/>
                <w:sz w:val="24"/>
                <w:szCs w:val="28"/>
              </w:rPr>
              <w:t>2</w:t>
            </w:r>
            <w:r w:rsidRPr="008E06E4">
              <w:rPr>
                <w:rFonts w:ascii="Times New Roman" w:eastAsia="黑体" w:hAnsi="Times New Roman" w:hint="eastAsia"/>
                <w:noProof/>
                <w:sz w:val="24"/>
                <w:szCs w:val="28"/>
              </w:rPr>
              <w:fldChar w:fldCharType="end"/>
            </w:r>
          </w:hyperlink>
        </w:p>
        <w:p w14:paraId="3F590AC0" w14:textId="6F668E16" w:rsidR="00C35C3A" w:rsidRPr="008E06E4" w:rsidRDefault="00C35C3A" w:rsidP="008E06E4">
          <w:pPr>
            <w:pStyle w:val="TOC2"/>
            <w:tabs>
              <w:tab w:val="right" w:leader="dot" w:pos="8296"/>
            </w:tabs>
            <w:spacing w:line="400" w:lineRule="exact"/>
            <w:rPr>
              <w:rFonts w:ascii="Times New Roman" w:eastAsia="宋体" w:hAnsi="Times New Roman" w:hint="eastAsia"/>
              <w:noProof/>
              <w:sz w:val="28"/>
              <w:szCs w:val="32"/>
            </w:rPr>
          </w:pPr>
          <w:hyperlink w:anchor="_Toc198247181" w:history="1">
            <w:r w:rsidRPr="008E06E4">
              <w:rPr>
                <w:rStyle w:val="af1"/>
                <w:rFonts w:ascii="Times New Roman" w:eastAsia="宋体" w:hAnsi="Times New Roman" w:hint="eastAsia"/>
                <w:noProof/>
                <w:sz w:val="24"/>
                <w:szCs w:val="28"/>
              </w:rPr>
              <w:t>第一节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编制目的</w:t>
            </w:r>
            <w:r w:rsidRPr="008E06E4">
              <w:rPr>
                <w:rFonts w:ascii="Times New Roman" w:eastAsia="宋体" w:hAnsi="Times New Roman" w:hint="eastAsia"/>
                <w:noProof/>
                <w:sz w:val="24"/>
                <w:szCs w:val="28"/>
              </w:rPr>
              <w:tab/>
            </w:r>
            <w:r w:rsidRPr="008E06E4">
              <w:rPr>
                <w:rFonts w:ascii="Times New Roman" w:eastAsia="宋体" w:hAnsi="Times New Roman" w:hint="eastAsia"/>
                <w:noProof/>
                <w:sz w:val="24"/>
                <w:szCs w:val="28"/>
              </w:rPr>
              <w:fldChar w:fldCharType="begin"/>
            </w:r>
            <w:r w:rsidRPr="008E06E4">
              <w:rPr>
                <w:rFonts w:ascii="Times New Roman" w:eastAsia="宋体" w:hAnsi="Times New Roman" w:hint="eastAsia"/>
                <w:noProof/>
                <w:sz w:val="24"/>
                <w:szCs w:val="28"/>
              </w:rPr>
              <w:instrText xml:space="preserve"> PAGEREF _Toc198247181 \h </w:instrText>
            </w:r>
            <w:r w:rsidRPr="00B47537">
              <w:rPr>
                <w:rFonts w:ascii="Times New Roman" w:eastAsia="宋体" w:hAnsi="Times New Roman" w:hint="eastAsia"/>
                <w:noProof/>
                <w:sz w:val="24"/>
                <w:szCs w:val="28"/>
              </w:rPr>
            </w:r>
            <w:r w:rsidRPr="008E06E4">
              <w:rPr>
                <w:rFonts w:ascii="Times New Roman" w:eastAsia="宋体" w:hAnsi="Times New Roman" w:hint="eastAsia"/>
                <w:noProof/>
                <w:sz w:val="24"/>
                <w:szCs w:val="28"/>
              </w:rPr>
              <w:fldChar w:fldCharType="separate"/>
            </w:r>
            <w:r w:rsidR="008E06E4">
              <w:rPr>
                <w:rFonts w:ascii="Times New Roman" w:eastAsia="宋体" w:hAnsi="Times New Roman"/>
                <w:noProof/>
                <w:sz w:val="24"/>
                <w:szCs w:val="28"/>
              </w:rPr>
              <w:t>2</w:t>
            </w:r>
            <w:r w:rsidRPr="008E06E4">
              <w:rPr>
                <w:rFonts w:ascii="Times New Roman" w:eastAsia="宋体" w:hAnsi="Times New Roman" w:hint="eastAsia"/>
                <w:noProof/>
                <w:sz w:val="24"/>
                <w:szCs w:val="28"/>
              </w:rPr>
              <w:fldChar w:fldCharType="end"/>
            </w:r>
          </w:hyperlink>
        </w:p>
        <w:p w14:paraId="55FE3261" w14:textId="7A92561E" w:rsidR="00C35C3A" w:rsidRPr="008E06E4" w:rsidRDefault="00C35C3A" w:rsidP="008E06E4">
          <w:pPr>
            <w:pStyle w:val="TOC2"/>
            <w:tabs>
              <w:tab w:val="right" w:leader="dot" w:pos="8296"/>
            </w:tabs>
            <w:spacing w:line="400" w:lineRule="exact"/>
            <w:rPr>
              <w:rFonts w:ascii="Times New Roman" w:eastAsia="宋体" w:hAnsi="Times New Roman" w:hint="eastAsia"/>
              <w:noProof/>
              <w:sz w:val="28"/>
              <w:szCs w:val="32"/>
            </w:rPr>
          </w:pPr>
          <w:hyperlink w:anchor="_Toc198247182" w:history="1">
            <w:r w:rsidRPr="008E06E4">
              <w:rPr>
                <w:rStyle w:val="af1"/>
                <w:rFonts w:ascii="Times New Roman" w:eastAsia="宋体" w:hAnsi="Times New Roman" w:hint="eastAsia"/>
                <w:noProof/>
                <w:sz w:val="24"/>
                <w:szCs w:val="28"/>
              </w:rPr>
              <w:t>第二节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规划依据</w:t>
            </w:r>
            <w:r w:rsidRPr="008E06E4">
              <w:rPr>
                <w:rFonts w:ascii="Times New Roman" w:eastAsia="宋体" w:hAnsi="Times New Roman" w:hint="eastAsia"/>
                <w:noProof/>
                <w:sz w:val="24"/>
                <w:szCs w:val="28"/>
              </w:rPr>
              <w:tab/>
            </w:r>
            <w:r w:rsidRPr="008E06E4">
              <w:rPr>
                <w:rFonts w:ascii="Times New Roman" w:eastAsia="宋体" w:hAnsi="Times New Roman" w:hint="eastAsia"/>
                <w:noProof/>
                <w:sz w:val="24"/>
                <w:szCs w:val="28"/>
              </w:rPr>
              <w:fldChar w:fldCharType="begin"/>
            </w:r>
            <w:r w:rsidRPr="008E06E4">
              <w:rPr>
                <w:rFonts w:ascii="Times New Roman" w:eastAsia="宋体" w:hAnsi="Times New Roman" w:hint="eastAsia"/>
                <w:noProof/>
                <w:sz w:val="24"/>
                <w:szCs w:val="28"/>
              </w:rPr>
              <w:instrText xml:space="preserve"> PAGEREF _Toc198247182 \h </w:instrText>
            </w:r>
            <w:r w:rsidRPr="00B47537">
              <w:rPr>
                <w:rFonts w:ascii="Times New Roman" w:eastAsia="宋体" w:hAnsi="Times New Roman" w:hint="eastAsia"/>
                <w:noProof/>
                <w:sz w:val="24"/>
                <w:szCs w:val="28"/>
              </w:rPr>
            </w:r>
            <w:r w:rsidRPr="008E06E4">
              <w:rPr>
                <w:rFonts w:ascii="Times New Roman" w:eastAsia="宋体" w:hAnsi="Times New Roman" w:hint="eastAsia"/>
                <w:noProof/>
                <w:sz w:val="24"/>
                <w:szCs w:val="28"/>
              </w:rPr>
              <w:fldChar w:fldCharType="separate"/>
            </w:r>
            <w:r w:rsidR="008E06E4">
              <w:rPr>
                <w:rFonts w:ascii="Times New Roman" w:eastAsia="宋体" w:hAnsi="Times New Roman"/>
                <w:noProof/>
                <w:sz w:val="24"/>
                <w:szCs w:val="28"/>
              </w:rPr>
              <w:t>2</w:t>
            </w:r>
            <w:r w:rsidRPr="008E06E4">
              <w:rPr>
                <w:rFonts w:ascii="Times New Roman" w:eastAsia="宋体" w:hAnsi="Times New Roman" w:hint="eastAsia"/>
                <w:noProof/>
                <w:sz w:val="24"/>
                <w:szCs w:val="28"/>
              </w:rPr>
              <w:fldChar w:fldCharType="end"/>
            </w:r>
          </w:hyperlink>
        </w:p>
        <w:p w14:paraId="13DF89C9" w14:textId="7AC5F376" w:rsidR="00C35C3A" w:rsidRPr="008E06E4" w:rsidRDefault="00C35C3A" w:rsidP="008E06E4">
          <w:pPr>
            <w:pStyle w:val="TOC2"/>
            <w:tabs>
              <w:tab w:val="right" w:leader="dot" w:pos="8296"/>
            </w:tabs>
            <w:spacing w:line="400" w:lineRule="exact"/>
            <w:rPr>
              <w:rFonts w:ascii="Times New Roman" w:eastAsia="宋体" w:hAnsi="Times New Roman" w:hint="eastAsia"/>
              <w:noProof/>
              <w:sz w:val="28"/>
              <w:szCs w:val="32"/>
            </w:rPr>
          </w:pPr>
          <w:hyperlink w:anchor="_Toc198247183" w:history="1">
            <w:r w:rsidRPr="008E06E4">
              <w:rPr>
                <w:rStyle w:val="af1"/>
                <w:rFonts w:ascii="Times New Roman" w:eastAsia="宋体" w:hAnsi="Times New Roman" w:hint="eastAsia"/>
                <w:noProof/>
                <w:sz w:val="24"/>
                <w:szCs w:val="28"/>
              </w:rPr>
              <w:t>第三节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规划范围</w:t>
            </w:r>
            <w:r w:rsidRPr="008E06E4">
              <w:rPr>
                <w:rFonts w:ascii="Times New Roman" w:eastAsia="宋体" w:hAnsi="Times New Roman" w:hint="eastAsia"/>
                <w:noProof/>
                <w:sz w:val="24"/>
                <w:szCs w:val="28"/>
              </w:rPr>
              <w:tab/>
            </w:r>
            <w:r w:rsidRPr="008E06E4">
              <w:rPr>
                <w:rFonts w:ascii="Times New Roman" w:eastAsia="宋体" w:hAnsi="Times New Roman" w:hint="eastAsia"/>
                <w:noProof/>
                <w:sz w:val="24"/>
                <w:szCs w:val="28"/>
              </w:rPr>
              <w:fldChar w:fldCharType="begin"/>
            </w:r>
            <w:r w:rsidRPr="008E06E4">
              <w:rPr>
                <w:rFonts w:ascii="Times New Roman" w:eastAsia="宋体" w:hAnsi="Times New Roman" w:hint="eastAsia"/>
                <w:noProof/>
                <w:sz w:val="24"/>
                <w:szCs w:val="28"/>
              </w:rPr>
              <w:instrText xml:space="preserve"> PAGEREF _Toc198247183 \h </w:instrText>
            </w:r>
            <w:r w:rsidRPr="00B47537">
              <w:rPr>
                <w:rFonts w:ascii="Times New Roman" w:eastAsia="宋体" w:hAnsi="Times New Roman" w:hint="eastAsia"/>
                <w:noProof/>
                <w:sz w:val="24"/>
                <w:szCs w:val="28"/>
              </w:rPr>
            </w:r>
            <w:r w:rsidRPr="008E06E4">
              <w:rPr>
                <w:rFonts w:ascii="Times New Roman" w:eastAsia="宋体" w:hAnsi="Times New Roman" w:hint="eastAsia"/>
                <w:noProof/>
                <w:sz w:val="24"/>
                <w:szCs w:val="28"/>
              </w:rPr>
              <w:fldChar w:fldCharType="separate"/>
            </w:r>
            <w:r w:rsidR="008E06E4">
              <w:rPr>
                <w:rFonts w:ascii="Times New Roman" w:eastAsia="宋体" w:hAnsi="Times New Roman"/>
                <w:noProof/>
                <w:sz w:val="24"/>
                <w:szCs w:val="28"/>
              </w:rPr>
              <w:t>3</w:t>
            </w:r>
            <w:r w:rsidRPr="008E06E4">
              <w:rPr>
                <w:rFonts w:ascii="Times New Roman" w:eastAsia="宋体" w:hAnsi="Times New Roman" w:hint="eastAsia"/>
                <w:noProof/>
                <w:sz w:val="24"/>
                <w:szCs w:val="28"/>
              </w:rPr>
              <w:fldChar w:fldCharType="end"/>
            </w:r>
          </w:hyperlink>
        </w:p>
        <w:p w14:paraId="01B58FA2" w14:textId="5861151D"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184" w:history="1">
            <w:r w:rsidRPr="008E06E4">
              <w:rPr>
                <w:rStyle w:val="af1"/>
                <w:rFonts w:ascii="Times New Roman" w:eastAsia="宋体" w:hAnsi="Times New Roman" w:hint="eastAsia"/>
                <w:noProof/>
                <w:sz w:val="24"/>
                <w:szCs w:val="28"/>
              </w:rPr>
              <w:t>第四节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规划期限</w:t>
            </w:r>
            <w:r w:rsidRPr="008E06E4">
              <w:rPr>
                <w:rFonts w:ascii="Times New Roman" w:eastAsia="宋体" w:hAnsi="Times New Roman" w:hint="eastAsia"/>
                <w:noProof/>
                <w:sz w:val="24"/>
                <w:szCs w:val="28"/>
              </w:rPr>
              <w:tab/>
            </w:r>
            <w:r w:rsidRPr="008E06E4">
              <w:rPr>
                <w:rFonts w:ascii="Times New Roman" w:eastAsia="宋体" w:hAnsi="Times New Roman" w:hint="eastAsia"/>
                <w:noProof/>
                <w:sz w:val="24"/>
                <w:szCs w:val="28"/>
              </w:rPr>
              <w:fldChar w:fldCharType="begin"/>
            </w:r>
            <w:r w:rsidRPr="008E06E4">
              <w:rPr>
                <w:rFonts w:ascii="Times New Roman" w:eastAsia="宋体" w:hAnsi="Times New Roman" w:hint="eastAsia"/>
                <w:noProof/>
                <w:sz w:val="24"/>
                <w:szCs w:val="28"/>
              </w:rPr>
              <w:instrText xml:space="preserve"> PAGEREF _Toc198247184 \h </w:instrText>
            </w:r>
            <w:r w:rsidRPr="00B47537">
              <w:rPr>
                <w:rFonts w:ascii="Times New Roman" w:eastAsia="宋体" w:hAnsi="Times New Roman" w:hint="eastAsia"/>
                <w:noProof/>
                <w:sz w:val="24"/>
                <w:szCs w:val="28"/>
              </w:rPr>
            </w:r>
            <w:r w:rsidRPr="008E06E4">
              <w:rPr>
                <w:rFonts w:ascii="Times New Roman" w:eastAsia="宋体" w:hAnsi="Times New Roman" w:hint="eastAsia"/>
                <w:noProof/>
                <w:sz w:val="24"/>
                <w:szCs w:val="28"/>
              </w:rPr>
              <w:fldChar w:fldCharType="separate"/>
            </w:r>
            <w:r w:rsidR="008E06E4">
              <w:rPr>
                <w:rFonts w:ascii="Times New Roman" w:eastAsia="宋体" w:hAnsi="Times New Roman"/>
                <w:noProof/>
                <w:sz w:val="24"/>
                <w:szCs w:val="28"/>
              </w:rPr>
              <w:t>4</w:t>
            </w:r>
            <w:r w:rsidRPr="008E06E4">
              <w:rPr>
                <w:rFonts w:ascii="Times New Roman" w:eastAsia="宋体" w:hAnsi="Times New Roman" w:hint="eastAsia"/>
                <w:noProof/>
                <w:sz w:val="24"/>
                <w:szCs w:val="28"/>
              </w:rPr>
              <w:fldChar w:fldCharType="end"/>
            </w:r>
          </w:hyperlink>
        </w:p>
        <w:p w14:paraId="2D53E264" w14:textId="39168055"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185" w:history="1">
            <w:r w:rsidRPr="008E06E4">
              <w:rPr>
                <w:rStyle w:val="af1"/>
                <w:rFonts w:ascii="Times New Roman" w:eastAsia="黑体" w:hAnsi="Times New Roman" w:hint="eastAsia"/>
                <w:noProof/>
                <w:sz w:val="24"/>
                <w:szCs w:val="28"/>
              </w:rPr>
              <w:t>第二章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发展基础与形势</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_Toc198247185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5</w:t>
            </w:r>
            <w:r w:rsidRPr="008E06E4">
              <w:rPr>
                <w:rStyle w:val="af1"/>
                <w:rFonts w:ascii="Times New Roman" w:eastAsia="黑体" w:hAnsi="Times New Roman" w:hint="eastAsia"/>
                <w:sz w:val="24"/>
                <w:szCs w:val="28"/>
              </w:rPr>
              <w:fldChar w:fldCharType="end"/>
            </w:r>
          </w:hyperlink>
        </w:p>
        <w:p w14:paraId="0620D413" w14:textId="2EABC4F9"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87" w:history="1">
            <w:r w:rsidRPr="008E06E4">
              <w:rPr>
                <w:rStyle w:val="af1"/>
                <w:rFonts w:ascii="Times New Roman" w:eastAsia="宋体" w:hAnsi="Times New Roman" w:hint="eastAsia"/>
                <w:noProof/>
                <w:sz w:val="24"/>
                <w:szCs w:val="28"/>
              </w:rPr>
              <w:t>第五节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发展基础</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_Toc198247187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5</w:t>
            </w:r>
            <w:r w:rsidRPr="008E06E4">
              <w:rPr>
                <w:rStyle w:val="af1"/>
                <w:rFonts w:ascii="Times New Roman" w:eastAsia="宋体" w:hAnsi="Times New Roman" w:hint="eastAsia"/>
                <w:sz w:val="24"/>
                <w:szCs w:val="28"/>
              </w:rPr>
              <w:fldChar w:fldCharType="end"/>
            </w:r>
          </w:hyperlink>
        </w:p>
        <w:p w14:paraId="34749ACB" w14:textId="1F497958"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88" w:history="1">
            <w:r w:rsidRPr="008E06E4">
              <w:rPr>
                <w:rStyle w:val="af1"/>
                <w:rFonts w:ascii="Times New Roman" w:eastAsia="宋体" w:hAnsi="Times New Roman" w:hint="eastAsia"/>
                <w:noProof/>
                <w:sz w:val="24"/>
                <w:szCs w:val="28"/>
              </w:rPr>
              <w:t>第六节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发展形势</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_Toc198247188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8</w:t>
            </w:r>
            <w:r w:rsidRPr="008E06E4">
              <w:rPr>
                <w:rStyle w:val="af1"/>
                <w:rFonts w:ascii="Times New Roman" w:eastAsia="宋体" w:hAnsi="Times New Roman" w:hint="eastAsia"/>
                <w:sz w:val="24"/>
                <w:szCs w:val="28"/>
              </w:rPr>
              <w:fldChar w:fldCharType="end"/>
            </w:r>
          </w:hyperlink>
        </w:p>
        <w:p w14:paraId="786338EE" w14:textId="63672620"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189" w:history="1">
            <w:r w:rsidRPr="008E06E4">
              <w:rPr>
                <w:rStyle w:val="af1"/>
                <w:rFonts w:ascii="Times New Roman" w:eastAsia="宋体" w:hAnsi="Times New Roman" w:hint="eastAsia"/>
                <w:noProof/>
                <w:sz w:val="24"/>
                <w:szCs w:val="28"/>
              </w:rPr>
              <w:t>第七节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面临挑战</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_Toc198247189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9</w:t>
            </w:r>
            <w:r w:rsidRPr="008E06E4">
              <w:rPr>
                <w:rStyle w:val="af1"/>
                <w:rFonts w:ascii="Times New Roman" w:eastAsia="宋体" w:hAnsi="Times New Roman" w:hint="eastAsia"/>
                <w:sz w:val="24"/>
                <w:szCs w:val="28"/>
              </w:rPr>
              <w:fldChar w:fldCharType="end"/>
            </w:r>
          </w:hyperlink>
        </w:p>
        <w:p w14:paraId="118C04D7" w14:textId="1D88FCF7"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190" w:history="1">
            <w:r w:rsidRPr="008E06E4">
              <w:rPr>
                <w:rStyle w:val="af1"/>
                <w:rFonts w:ascii="Times New Roman" w:eastAsia="黑体" w:hAnsi="Times New Roman" w:hint="eastAsia"/>
                <w:noProof/>
                <w:sz w:val="24"/>
                <w:szCs w:val="28"/>
              </w:rPr>
              <w:t>第三章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总体要求</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_Toc198247190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11</w:t>
            </w:r>
            <w:r w:rsidRPr="008E06E4">
              <w:rPr>
                <w:rStyle w:val="af1"/>
                <w:rFonts w:ascii="Times New Roman" w:eastAsia="黑体" w:hAnsi="Times New Roman" w:hint="eastAsia"/>
                <w:sz w:val="24"/>
                <w:szCs w:val="28"/>
              </w:rPr>
              <w:fldChar w:fldCharType="end"/>
            </w:r>
          </w:hyperlink>
        </w:p>
        <w:p w14:paraId="43A261AE" w14:textId="336C7F7D"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91" w:history="1">
            <w:r w:rsidRPr="008E06E4">
              <w:rPr>
                <w:rStyle w:val="af1"/>
                <w:rFonts w:ascii="Times New Roman" w:eastAsia="宋体" w:hAnsi="Times New Roman" w:hint="eastAsia"/>
                <w:noProof/>
                <w:sz w:val="24"/>
                <w:szCs w:val="28"/>
              </w:rPr>
              <w:t>第八节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指导思想</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_Toc198247191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11</w:t>
            </w:r>
            <w:r w:rsidRPr="008E06E4">
              <w:rPr>
                <w:rStyle w:val="af1"/>
                <w:rFonts w:ascii="Times New Roman" w:eastAsia="宋体" w:hAnsi="Times New Roman" w:hint="eastAsia"/>
                <w:sz w:val="24"/>
                <w:szCs w:val="28"/>
              </w:rPr>
              <w:fldChar w:fldCharType="end"/>
            </w:r>
          </w:hyperlink>
        </w:p>
        <w:p w14:paraId="478A252E" w14:textId="5E5E7AEA"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92" w:history="1">
            <w:r w:rsidRPr="008E06E4">
              <w:rPr>
                <w:rStyle w:val="af1"/>
                <w:rFonts w:ascii="Times New Roman" w:eastAsia="宋体" w:hAnsi="Times New Roman" w:hint="eastAsia"/>
                <w:noProof/>
                <w:sz w:val="24"/>
                <w:szCs w:val="28"/>
              </w:rPr>
              <w:t>第九节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基本原则</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_Toc198247192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11</w:t>
            </w:r>
            <w:r w:rsidRPr="008E06E4">
              <w:rPr>
                <w:rStyle w:val="af1"/>
                <w:rFonts w:ascii="Times New Roman" w:eastAsia="宋体" w:hAnsi="Times New Roman" w:hint="eastAsia"/>
                <w:sz w:val="24"/>
                <w:szCs w:val="28"/>
              </w:rPr>
              <w:fldChar w:fldCharType="end"/>
            </w:r>
          </w:hyperlink>
        </w:p>
        <w:p w14:paraId="19C12ECE" w14:textId="79E6DC17"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93" w:history="1">
            <w:r w:rsidRPr="008E06E4">
              <w:rPr>
                <w:rStyle w:val="af1"/>
                <w:rFonts w:ascii="Times New Roman" w:eastAsia="宋体" w:hAnsi="Times New Roman" w:hint="eastAsia"/>
                <w:noProof/>
                <w:sz w:val="24"/>
                <w:szCs w:val="28"/>
              </w:rPr>
              <w:t>第十节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战略定位</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_Toc198247193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12</w:t>
            </w:r>
            <w:r w:rsidRPr="008E06E4">
              <w:rPr>
                <w:rStyle w:val="af1"/>
                <w:rFonts w:ascii="Times New Roman" w:eastAsia="宋体" w:hAnsi="Times New Roman" w:hint="eastAsia"/>
                <w:sz w:val="24"/>
                <w:szCs w:val="28"/>
              </w:rPr>
              <w:fldChar w:fldCharType="end"/>
            </w:r>
          </w:hyperlink>
        </w:p>
        <w:p w14:paraId="232D4731" w14:textId="2C320036"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194" w:history="1">
            <w:r w:rsidRPr="008E06E4">
              <w:rPr>
                <w:rStyle w:val="af1"/>
                <w:rFonts w:ascii="Times New Roman" w:eastAsia="宋体" w:hAnsi="Times New Roman" w:hint="eastAsia"/>
                <w:noProof/>
                <w:sz w:val="24"/>
                <w:szCs w:val="28"/>
              </w:rPr>
              <w:t>第十一节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发展目标</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_Toc198247194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14</w:t>
            </w:r>
            <w:r w:rsidRPr="008E06E4">
              <w:rPr>
                <w:rStyle w:val="af1"/>
                <w:rFonts w:ascii="Times New Roman" w:eastAsia="宋体" w:hAnsi="Times New Roman" w:hint="eastAsia"/>
                <w:sz w:val="24"/>
                <w:szCs w:val="28"/>
              </w:rPr>
              <w:fldChar w:fldCharType="end"/>
            </w:r>
          </w:hyperlink>
        </w:p>
        <w:p w14:paraId="1B10D8AD" w14:textId="293818E5"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195" w:history="1">
            <w:r w:rsidRPr="008E06E4">
              <w:rPr>
                <w:rStyle w:val="af1"/>
                <w:rFonts w:ascii="Times New Roman" w:eastAsia="黑体" w:hAnsi="Times New Roman" w:hint="eastAsia"/>
                <w:noProof/>
                <w:sz w:val="24"/>
                <w:szCs w:val="28"/>
              </w:rPr>
              <w:t>第四章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构筑全域生态城市发展新格局</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_Toc198247195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16</w:t>
            </w:r>
            <w:r w:rsidRPr="008E06E4">
              <w:rPr>
                <w:rStyle w:val="af1"/>
                <w:rFonts w:ascii="Times New Roman" w:eastAsia="黑体" w:hAnsi="Times New Roman" w:hint="eastAsia"/>
                <w:sz w:val="24"/>
                <w:szCs w:val="28"/>
              </w:rPr>
              <w:fldChar w:fldCharType="end"/>
            </w:r>
          </w:hyperlink>
        </w:p>
        <w:p w14:paraId="70552F53" w14:textId="28A36F1C"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96" w:history="1">
            <w:r w:rsidRPr="008E06E4">
              <w:rPr>
                <w:rStyle w:val="af1"/>
                <w:rFonts w:ascii="Times New Roman" w:eastAsia="宋体" w:hAnsi="Times New Roman" w:hint="eastAsia"/>
                <w:noProof/>
                <w:sz w:val="24"/>
                <w:szCs w:val="28"/>
              </w:rPr>
              <w:t>第十二节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构筑“南承北启、西融东联”的区域协同格局</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_Toc198247196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16</w:t>
            </w:r>
            <w:r w:rsidRPr="008E06E4">
              <w:rPr>
                <w:rStyle w:val="af1"/>
                <w:rFonts w:ascii="Times New Roman" w:eastAsia="宋体" w:hAnsi="Times New Roman" w:hint="eastAsia"/>
                <w:sz w:val="24"/>
                <w:szCs w:val="28"/>
              </w:rPr>
              <w:fldChar w:fldCharType="end"/>
            </w:r>
          </w:hyperlink>
        </w:p>
        <w:p w14:paraId="0F057220" w14:textId="55BF9C23"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97" w:history="1">
            <w:r w:rsidRPr="008E06E4">
              <w:rPr>
                <w:rStyle w:val="af1"/>
                <w:rFonts w:ascii="Times New Roman" w:eastAsia="宋体" w:hAnsi="Times New Roman" w:hint="eastAsia"/>
                <w:noProof/>
                <w:sz w:val="24"/>
                <w:szCs w:val="28"/>
              </w:rPr>
              <w:t>第十三节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打造“三足鼎立、簇群发展”的县域城镇化新格局</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_Toc198247197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17</w:t>
            </w:r>
            <w:r w:rsidRPr="008E06E4">
              <w:rPr>
                <w:rStyle w:val="af1"/>
                <w:rFonts w:ascii="Times New Roman" w:eastAsia="宋体" w:hAnsi="Times New Roman" w:hint="eastAsia"/>
                <w:sz w:val="24"/>
                <w:szCs w:val="28"/>
              </w:rPr>
              <w:fldChar w:fldCharType="end"/>
            </w:r>
          </w:hyperlink>
        </w:p>
        <w:p w14:paraId="5EF7E98C" w14:textId="50B98C8A"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199" w:history="1">
            <w:r w:rsidRPr="008E06E4">
              <w:rPr>
                <w:rStyle w:val="af1"/>
                <w:rFonts w:ascii="Times New Roman" w:eastAsia="宋体" w:hAnsi="Times New Roman" w:hint="eastAsia"/>
                <w:noProof/>
                <w:sz w:val="24"/>
                <w:szCs w:val="28"/>
              </w:rPr>
              <w:t>第十四节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构建“蓝绿交织、生态组团式”城市空间格局</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_Toc198247199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19</w:t>
            </w:r>
            <w:r w:rsidRPr="008E06E4">
              <w:rPr>
                <w:rStyle w:val="af1"/>
                <w:rFonts w:ascii="Times New Roman" w:eastAsia="宋体" w:hAnsi="Times New Roman" w:hint="eastAsia"/>
                <w:sz w:val="24"/>
                <w:szCs w:val="28"/>
              </w:rPr>
              <w:fldChar w:fldCharType="end"/>
            </w:r>
          </w:hyperlink>
        </w:p>
        <w:p w14:paraId="67C79B57" w14:textId="415E45AC"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00" w:history="1">
            <w:r w:rsidRPr="008E06E4">
              <w:rPr>
                <w:rStyle w:val="af1"/>
                <w:rFonts w:ascii="Times New Roman" w:eastAsia="宋体" w:hAnsi="Times New Roman" w:hint="eastAsia"/>
                <w:noProof/>
                <w:sz w:val="24"/>
                <w:szCs w:val="28"/>
              </w:rPr>
              <w:t>第十五节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加强“空间布局优、底线约束强”的全域国土用途管制</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_Toc198247200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19</w:t>
            </w:r>
            <w:r w:rsidRPr="008E06E4">
              <w:rPr>
                <w:rStyle w:val="af1"/>
                <w:rFonts w:ascii="Times New Roman" w:eastAsia="宋体" w:hAnsi="Times New Roman" w:hint="eastAsia"/>
                <w:sz w:val="24"/>
                <w:szCs w:val="28"/>
              </w:rPr>
              <w:fldChar w:fldCharType="end"/>
            </w:r>
          </w:hyperlink>
        </w:p>
        <w:p w14:paraId="6F9F3FA1" w14:textId="1D3233AB"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01" w:history="1">
            <w:r w:rsidRPr="008E06E4">
              <w:rPr>
                <w:rStyle w:val="af1"/>
                <w:rFonts w:ascii="Times New Roman" w:eastAsia="黑体" w:hAnsi="Times New Roman" w:hint="eastAsia"/>
                <w:noProof/>
                <w:sz w:val="24"/>
                <w:szCs w:val="28"/>
              </w:rPr>
              <w:t>第五章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打造珠江东岸创新产业新高地</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_Toc198247201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22</w:t>
            </w:r>
            <w:r w:rsidRPr="008E06E4">
              <w:rPr>
                <w:rStyle w:val="af1"/>
                <w:rFonts w:ascii="Times New Roman" w:eastAsia="黑体" w:hAnsi="Times New Roman" w:hint="eastAsia"/>
                <w:sz w:val="24"/>
                <w:szCs w:val="28"/>
              </w:rPr>
              <w:fldChar w:fldCharType="end"/>
            </w:r>
          </w:hyperlink>
        </w:p>
        <w:p w14:paraId="4B58FA53" w14:textId="33EB54CE"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02" w:history="1">
            <w:r w:rsidRPr="008E06E4">
              <w:rPr>
                <w:rStyle w:val="af1"/>
                <w:rFonts w:ascii="Times New Roman" w:eastAsia="宋体" w:hAnsi="Times New Roman" w:hint="eastAsia"/>
                <w:noProof/>
                <w:sz w:val="24"/>
                <w:szCs w:val="28"/>
              </w:rPr>
              <w:t>第十六节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培育创新引领的先进制造业产业集群</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_Toc198247202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22</w:t>
            </w:r>
            <w:r w:rsidRPr="008E06E4">
              <w:rPr>
                <w:rStyle w:val="af1"/>
                <w:rFonts w:ascii="Times New Roman" w:eastAsia="宋体" w:hAnsi="Times New Roman" w:hint="eastAsia"/>
                <w:sz w:val="24"/>
                <w:szCs w:val="28"/>
              </w:rPr>
              <w:fldChar w:fldCharType="end"/>
            </w:r>
          </w:hyperlink>
        </w:p>
        <w:p w14:paraId="2F881F4A" w14:textId="206CF533"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05" w:history="1">
            <w:r w:rsidRPr="008E06E4">
              <w:rPr>
                <w:rStyle w:val="af1"/>
                <w:rFonts w:ascii="Times New Roman" w:eastAsia="宋体" w:hAnsi="Times New Roman" w:hint="eastAsia"/>
                <w:noProof/>
                <w:sz w:val="24"/>
                <w:szCs w:val="28"/>
              </w:rPr>
              <w:t>第十七节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打造环“南昆山—罗浮山”引领区生产性服务业集聚中心</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_Toc198247205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24</w:t>
            </w:r>
            <w:r w:rsidRPr="008E06E4">
              <w:rPr>
                <w:rStyle w:val="af1"/>
                <w:rFonts w:ascii="Times New Roman" w:eastAsia="宋体" w:hAnsi="Times New Roman" w:hint="eastAsia"/>
                <w:sz w:val="24"/>
                <w:szCs w:val="28"/>
              </w:rPr>
              <w:fldChar w:fldCharType="end"/>
            </w:r>
          </w:hyperlink>
        </w:p>
        <w:p w14:paraId="14252B42" w14:textId="2A723011"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08" w:history="1">
            <w:r w:rsidRPr="008E06E4">
              <w:rPr>
                <w:rStyle w:val="af1"/>
                <w:rFonts w:ascii="Times New Roman" w:eastAsia="宋体" w:hAnsi="Times New Roman" w:hint="eastAsia"/>
                <w:noProof/>
                <w:sz w:val="24"/>
                <w:szCs w:val="28"/>
              </w:rPr>
              <w:t>第十八节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建设珠江东岸现代都市农业新高地</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_Toc198247208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26</w:t>
            </w:r>
            <w:r w:rsidRPr="008E06E4">
              <w:rPr>
                <w:rStyle w:val="af1"/>
                <w:rFonts w:ascii="Times New Roman" w:eastAsia="宋体" w:hAnsi="Times New Roman" w:hint="eastAsia"/>
                <w:sz w:val="24"/>
                <w:szCs w:val="28"/>
              </w:rPr>
              <w:fldChar w:fldCharType="end"/>
            </w:r>
          </w:hyperlink>
        </w:p>
        <w:p w14:paraId="70F9407D" w14:textId="2973EE0B"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09" w:history="1">
            <w:r w:rsidRPr="008E06E4">
              <w:rPr>
                <w:rStyle w:val="af1"/>
                <w:rFonts w:ascii="Times New Roman" w:eastAsia="宋体" w:hAnsi="Times New Roman" w:hint="eastAsia"/>
                <w:noProof/>
                <w:sz w:val="24"/>
                <w:szCs w:val="28"/>
              </w:rPr>
              <w:t>第十九节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前瞻布局未来产业和科创成果转化中试集聚区</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_Toc198247209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27</w:t>
            </w:r>
            <w:r w:rsidRPr="008E06E4">
              <w:rPr>
                <w:rStyle w:val="af1"/>
                <w:rFonts w:ascii="Times New Roman" w:eastAsia="宋体" w:hAnsi="Times New Roman" w:hint="eastAsia"/>
                <w:sz w:val="24"/>
                <w:szCs w:val="28"/>
              </w:rPr>
              <w:fldChar w:fldCharType="end"/>
            </w:r>
          </w:hyperlink>
        </w:p>
        <w:p w14:paraId="252C007C" w14:textId="45AEA1F9"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11" w:history="1">
            <w:r w:rsidRPr="008E06E4">
              <w:rPr>
                <w:rStyle w:val="af1"/>
                <w:rFonts w:ascii="Times New Roman" w:eastAsia="宋体" w:hAnsi="Times New Roman" w:hint="eastAsia"/>
                <w:noProof/>
                <w:sz w:val="24"/>
                <w:szCs w:val="28"/>
              </w:rPr>
              <w:t>第二十节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构建独具特色的区域性消费中心</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_Toc198247211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28</w:t>
            </w:r>
            <w:r w:rsidRPr="008E06E4">
              <w:rPr>
                <w:rStyle w:val="af1"/>
                <w:rFonts w:ascii="Times New Roman" w:eastAsia="宋体" w:hAnsi="Times New Roman" w:hint="eastAsia"/>
                <w:sz w:val="24"/>
                <w:szCs w:val="28"/>
              </w:rPr>
              <w:fldChar w:fldCharType="end"/>
            </w:r>
          </w:hyperlink>
        </w:p>
        <w:p w14:paraId="241B5F4E" w14:textId="31391844"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12" w:history="1">
            <w:r w:rsidRPr="008E06E4">
              <w:rPr>
                <w:rStyle w:val="af1"/>
                <w:rFonts w:ascii="Times New Roman" w:eastAsia="宋体" w:hAnsi="Times New Roman" w:hint="eastAsia"/>
                <w:noProof/>
                <w:sz w:val="24"/>
                <w:szCs w:val="28"/>
              </w:rPr>
              <w:t>第二十一节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构筑“内软外新、</w:t>
            </w:r>
            <w:r w:rsidRPr="008E06E4">
              <w:rPr>
                <w:rStyle w:val="af1"/>
                <w:rFonts w:ascii="Times New Roman" w:eastAsia="宋体" w:hAnsi="Times New Roman"/>
                <w:noProof/>
                <w:sz w:val="24"/>
                <w:szCs w:val="28"/>
              </w:rPr>
              <w:t>U</w:t>
            </w:r>
            <w:r w:rsidRPr="008E06E4">
              <w:rPr>
                <w:rStyle w:val="af1"/>
                <w:rFonts w:ascii="Times New Roman" w:eastAsia="宋体" w:hAnsi="Times New Roman" w:hint="eastAsia"/>
                <w:noProof/>
                <w:sz w:val="24"/>
                <w:szCs w:val="28"/>
              </w:rPr>
              <w:t>型集聚”产业空间布局</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_Toc198247212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30</w:t>
            </w:r>
            <w:r w:rsidRPr="008E06E4">
              <w:rPr>
                <w:rStyle w:val="af1"/>
                <w:rFonts w:ascii="Times New Roman" w:eastAsia="宋体" w:hAnsi="Times New Roman" w:hint="eastAsia"/>
                <w:sz w:val="24"/>
                <w:szCs w:val="28"/>
              </w:rPr>
              <w:fldChar w:fldCharType="end"/>
            </w:r>
          </w:hyperlink>
        </w:p>
        <w:p w14:paraId="4923E709" w14:textId="0EAB4CA9"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13" w:history="1">
            <w:r w:rsidRPr="008E06E4">
              <w:rPr>
                <w:rStyle w:val="af1"/>
                <w:rFonts w:ascii="Times New Roman" w:eastAsia="黑体" w:hAnsi="Times New Roman" w:hint="eastAsia"/>
                <w:noProof/>
                <w:sz w:val="24"/>
                <w:szCs w:val="28"/>
              </w:rPr>
              <w:t>第六章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建设城乡共同繁荣高质量发展新设施</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_Toc198247213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31</w:t>
            </w:r>
            <w:r w:rsidRPr="008E06E4">
              <w:rPr>
                <w:rStyle w:val="af1"/>
                <w:rFonts w:ascii="Times New Roman" w:eastAsia="黑体" w:hAnsi="Times New Roman" w:hint="eastAsia"/>
                <w:sz w:val="24"/>
                <w:szCs w:val="28"/>
              </w:rPr>
              <w:fldChar w:fldCharType="end"/>
            </w:r>
          </w:hyperlink>
        </w:p>
        <w:p w14:paraId="01632ADA" w14:textId="4C2C9A4E"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14" w:history="1">
            <w:r w:rsidRPr="008E06E4">
              <w:rPr>
                <w:rStyle w:val="af1"/>
                <w:rFonts w:ascii="Times New Roman" w:eastAsia="宋体" w:hAnsi="Times New Roman" w:hint="eastAsia"/>
                <w:noProof/>
                <w:sz w:val="24"/>
                <w:szCs w:val="28"/>
              </w:rPr>
              <w:t>第二十二节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完善住有宜居、职住平衡的美好城市</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_Toc198247214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31</w:t>
            </w:r>
            <w:r w:rsidRPr="008E06E4">
              <w:rPr>
                <w:rStyle w:val="af1"/>
                <w:rFonts w:ascii="Times New Roman" w:eastAsia="宋体" w:hAnsi="Times New Roman" w:hint="eastAsia"/>
                <w:sz w:val="24"/>
                <w:szCs w:val="28"/>
              </w:rPr>
              <w:fldChar w:fldCharType="end"/>
            </w:r>
          </w:hyperlink>
        </w:p>
        <w:p w14:paraId="546F93DB" w14:textId="3A2ADC47"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16" w:history="1">
            <w:r w:rsidRPr="008E06E4">
              <w:rPr>
                <w:rStyle w:val="af1"/>
                <w:rFonts w:ascii="Times New Roman" w:eastAsia="宋体" w:hAnsi="Times New Roman" w:hint="eastAsia"/>
                <w:noProof/>
                <w:sz w:val="24"/>
                <w:szCs w:val="28"/>
              </w:rPr>
              <w:t>第二十三节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建设全龄友好、触手可及的幸福城市</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_Toc198247216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32</w:t>
            </w:r>
            <w:r w:rsidRPr="008E06E4">
              <w:rPr>
                <w:rStyle w:val="af1"/>
                <w:rFonts w:ascii="Times New Roman" w:eastAsia="宋体" w:hAnsi="Times New Roman" w:hint="eastAsia"/>
                <w:sz w:val="24"/>
                <w:szCs w:val="28"/>
              </w:rPr>
              <w:fldChar w:fldCharType="end"/>
            </w:r>
          </w:hyperlink>
        </w:p>
        <w:p w14:paraId="57882E45" w14:textId="64793012"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41" w:history="1">
            <w:r w:rsidRPr="008E06E4">
              <w:rPr>
                <w:rStyle w:val="af1"/>
                <w:rFonts w:ascii="Times New Roman" w:eastAsia="宋体" w:hAnsi="Times New Roman" w:hint="eastAsia"/>
                <w:noProof/>
                <w:sz w:val="24"/>
                <w:szCs w:val="28"/>
              </w:rPr>
              <w:t>第二十四节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完善智慧高效、环境永续的绿色城市</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_Toc198247241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37</w:t>
            </w:r>
            <w:r w:rsidRPr="008E06E4">
              <w:rPr>
                <w:rStyle w:val="af1"/>
                <w:rFonts w:ascii="Times New Roman" w:eastAsia="宋体" w:hAnsi="Times New Roman" w:hint="eastAsia"/>
                <w:sz w:val="24"/>
                <w:szCs w:val="28"/>
              </w:rPr>
              <w:fldChar w:fldCharType="end"/>
            </w:r>
          </w:hyperlink>
        </w:p>
        <w:p w14:paraId="1E640015" w14:textId="6ED170D9"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42" w:history="1">
            <w:r w:rsidRPr="008E06E4">
              <w:rPr>
                <w:rStyle w:val="af1"/>
                <w:rFonts w:ascii="Times New Roman" w:eastAsia="宋体" w:hAnsi="Times New Roman" w:hint="eastAsia"/>
                <w:noProof/>
                <w:sz w:val="24"/>
                <w:szCs w:val="28"/>
              </w:rPr>
              <w:t>第二十五节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完善韧性稳固、健康和谐的安全城市</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_Toc198247242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39</w:t>
            </w:r>
            <w:r w:rsidRPr="008E06E4">
              <w:rPr>
                <w:rStyle w:val="af1"/>
                <w:rFonts w:ascii="Times New Roman" w:eastAsia="宋体" w:hAnsi="Times New Roman" w:hint="eastAsia"/>
                <w:sz w:val="24"/>
                <w:szCs w:val="28"/>
              </w:rPr>
              <w:fldChar w:fldCharType="end"/>
            </w:r>
          </w:hyperlink>
        </w:p>
        <w:p w14:paraId="7D63F87F" w14:textId="6EF4E653"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43" w:history="1">
            <w:r w:rsidRPr="008E06E4">
              <w:rPr>
                <w:rStyle w:val="af1"/>
                <w:rFonts w:ascii="Times New Roman" w:eastAsia="黑体" w:hAnsi="Times New Roman" w:hint="eastAsia"/>
                <w:noProof/>
                <w:sz w:val="24"/>
                <w:szCs w:val="28"/>
              </w:rPr>
              <w:t>第七章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构建要素畅通多向衔接开放新通道</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_Toc198247243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42</w:t>
            </w:r>
            <w:r w:rsidRPr="008E06E4">
              <w:rPr>
                <w:rStyle w:val="af1"/>
                <w:rFonts w:ascii="Times New Roman" w:eastAsia="黑体" w:hAnsi="Times New Roman" w:hint="eastAsia"/>
                <w:sz w:val="24"/>
                <w:szCs w:val="28"/>
              </w:rPr>
              <w:fldChar w:fldCharType="end"/>
            </w:r>
          </w:hyperlink>
        </w:p>
        <w:p w14:paraId="7F411C4A" w14:textId="3CDE5F89"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44" w:history="1">
            <w:r w:rsidRPr="008E06E4">
              <w:rPr>
                <w:rStyle w:val="af1"/>
                <w:rFonts w:ascii="Times New Roman" w:eastAsia="宋体" w:hAnsi="Times New Roman" w:hint="eastAsia"/>
                <w:noProof/>
                <w:sz w:val="24"/>
                <w:szCs w:val="28"/>
              </w:rPr>
              <w:t>第二十六节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打造链接全球、直通全国的枢纽门户</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_Toc198247244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42</w:t>
            </w:r>
            <w:r w:rsidRPr="008E06E4">
              <w:rPr>
                <w:rStyle w:val="af1"/>
                <w:rFonts w:ascii="Times New Roman" w:eastAsia="宋体" w:hAnsi="Times New Roman" w:hint="eastAsia"/>
                <w:sz w:val="24"/>
                <w:szCs w:val="28"/>
              </w:rPr>
              <w:fldChar w:fldCharType="end"/>
            </w:r>
          </w:hyperlink>
        </w:p>
        <w:p w14:paraId="7FE74255" w14:textId="408BBBAF"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45" w:history="1">
            <w:r w:rsidRPr="008E06E4">
              <w:rPr>
                <w:rStyle w:val="af1"/>
                <w:rFonts w:ascii="Times New Roman" w:eastAsia="宋体" w:hAnsi="Times New Roman" w:hint="eastAsia"/>
                <w:noProof/>
                <w:sz w:val="24"/>
                <w:szCs w:val="28"/>
              </w:rPr>
              <w:t>第二十七节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畅通跨界共享、区域协同的开放通道</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_Toc198247245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44</w:t>
            </w:r>
            <w:r w:rsidRPr="008E06E4">
              <w:rPr>
                <w:rStyle w:val="af1"/>
                <w:rFonts w:ascii="Times New Roman" w:eastAsia="宋体" w:hAnsi="Times New Roman" w:hint="eastAsia"/>
                <w:sz w:val="24"/>
                <w:szCs w:val="28"/>
              </w:rPr>
              <w:fldChar w:fldCharType="end"/>
            </w:r>
          </w:hyperlink>
        </w:p>
        <w:p w14:paraId="65E8B608" w14:textId="1F3EE131"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46" w:history="1">
            <w:r w:rsidRPr="008E06E4">
              <w:rPr>
                <w:rStyle w:val="af1"/>
                <w:rFonts w:ascii="Times New Roman" w:eastAsia="宋体" w:hAnsi="Times New Roman" w:hint="eastAsia"/>
                <w:noProof/>
                <w:sz w:val="24"/>
                <w:szCs w:val="28"/>
              </w:rPr>
              <w:t>第二十八节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建设活力开放、高效便捷的城市交通</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_Toc198247246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45</w:t>
            </w:r>
            <w:r w:rsidRPr="008E06E4">
              <w:rPr>
                <w:rStyle w:val="af1"/>
                <w:rFonts w:ascii="Times New Roman" w:eastAsia="宋体" w:hAnsi="Times New Roman" w:hint="eastAsia"/>
                <w:sz w:val="24"/>
                <w:szCs w:val="28"/>
              </w:rPr>
              <w:fldChar w:fldCharType="end"/>
            </w:r>
          </w:hyperlink>
        </w:p>
        <w:p w14:paraId="2B9C3430" w14:textId="42F809DD"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47" w:history="1">
            <w:r w:rsidRPr="008E06E4">
              <w:rPr>
                <w:rStyle w:val="af1"/>
                <w:rFonts w:ascii="Times New Roman" w:eastAsia="宋体" w:hAnsi="Times New Roman" w:hint="eastAsia"/>
                <w:noProof/>
                <w:sz w:val="24"/>
                <w:szCs w:val="28"/>
              </w:rPr>
              <w:t>第二十九节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构建干支结合、多元复合的公交体系</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_Toc198247247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47</w:t>
            </w:r>
            <w:r w:rsidRPr="008E06E4">
              <w:rPr>
                <w:rStyle w:val="af1"/>
                <w:rFonts w:ascii="Times New Roman" w:eastAsia="宋体" w:hAnsi="Times New Roman" w:hint="eastAsia"/>
                <w:sz w:val="24"/>
                <w:szCs w:val="28"/>
              </w:rPr>
              <w:fldChar w:fldCharType="end"/>
            </w:r>
          </w:hyperlink>
        </w:p>
        <w:p w14:paraId="228AE2C4" w14:textId="38B39DE4"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48" w:history="1">
            <w:r w:rsidRPr="008E06E4">
              <w:rPr>
                <w:rStyle w:val="af1"/>
                <w:rFonts w:ascii="Times New Roman" w:eastAsia="宋体" w:hAnsi="Times New Roman" w:hint="eastAsia"/>
                <w:noProof/>
                <w:sz w:val="24"/>
                <w:szCs w:val="28"/>
              </w:rPr>
              <w:t>第三十节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构筑环城串绿、城野交融的游憩系统</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_Toc198247248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48</w:t>
            </w:r>
            <w:r w:rsidRPr="008E06E4">
              <w:rPr>
                <w:rStyle w:val="af1"/>
                <w:rFonts w:ascii="Times New Roman" w:eastAsia="宋体" w:hAnsi="Times New Roman" w:hint="eastAsia"/>
                <w:sz w:val="24"/>
                <w:szCs w:val="28"/>
              </w:rPr>
              <w:fldChar w:fldCharType="end"/>
            </w:r>
          </w:hyperlink>
        </w:p>
        <w:p w14:paraId="452A3E10" w14:textId="38CACA68"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49" w:history="1">
            <w:r w:rsidRPr="008E06E4">
              <w:rPr>
                <w:rStyle w:val="af1"/>
                <w:rFonts w:ascii="Times New Roman" w:eastAsia="宋体" w:hAnsi="Times New Roman" w:hint="eastAsia"/>
                <w:noProof/>
                <w:sz w:val="24"/>
                <w:szCs w:val="28"/>
              </w:rPr>
              <w:t>第三十一节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提升换乘便捷、品质出行的交通服务</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_Toc198247249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49</w:t>
            </w:r>
            <w:r w:rsidRPr="008E06E4">
              <w:rPr>
                <w:rStyle w:val="af1"/>
                <w:rFonts w:ascii="Times New Roman" w:eastAsia="宋体" w:hAnsi="Times New Roman" w:hint="eastAsia"/>
                <w:sz w:val="24"/>
                <w:szCs w:val="28"/>
              </w:rPr>
              <w:fldChar w:fldCharType="end"/>
            </w:r>
          </w:hyperlink>
        </w:p>
        <w:p w14:paraId="009BC2E2" w14:textId="2F62088D"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50" w:history="1">
            <w:r w:rsidRPr="008E06E4">
              <w:rPr>
                <w:rStyle w:val="af1"/>
                <w:rFonts w:ascii="Times New Roman" w:eastAsia="黑体" w:hAnsi="Times New Roman" w:hint="eastAsia"/>
                <w:noProof/>
                <w:sz w:val="24"/>
                <w:szCs w:val="28"/>
              </w:rPr>
              <w:t>第八章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塑造罗浮风格岭南特色镇村新风貌</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_Toc198247250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51</w:t>
            </w:r>
            <w:r w:rsidRPr="008E06E4">
              <w:rPr>
                <w:rStyle w:val="af1"/>
                <w:rFonts w:ascii="Times New Roman" w:eastAsia="黑体" w:hAnsi="Times New Roman" w:hint="eastAsia"/>
                <w:sz w:val="24"/>
                <w:szCs w:val="28"/>
              </w:rPr>
              <w:fldChar w:fldCharType="end"/>
            </w:r>
          </w:hyperlink>
        </w:p>
        <w:p w14:paraId="72900E1F" w14:textId="09D7F909"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51" w:history="1">
            <w:r w:rsidRPr="008E06E4">
              <w:rPr>
                <w:rStyle w:val="af1"/>
                <w:rFonts w:ascii="Times New Roman" w:eastAsia="宋体" w:hAnsi="Times New Roman" w:hint="eastAsia"/>
                <w:noProof/>
                <w:sz w:val="24"/>
                <w:szCs w:val="28"/>
              </w:rPr>
              <w:t>第三十二节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加强历史文化保护传承</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_Toc198247251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51</w:t>
            </w:r>
            <w:r w:rsidRPr="008E06E4">
              <w:rPr>
                <w:rStyle w:val="af1"/>
                <w:rFonts w:ascii="Times New Roman" w:eastAsia="宋体" w:hAnsi="Times New Roman" w:hint="eastAsia"/>
                <w:sz w:val="24"/>
                <w:szCs w:val="28"/>
              </w:rPr>
              <w:fldChar w:fldCharType="end"/>
            </w:r>
          </w:hyperlink>
        </w:p>
        <w:p w14:paraId="1B7ABA0B" w14:textId="7B591833"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58" w:history="1">
            <w:r w:rsidRPr="008E06E4">
              <w:rPr>
                <w:rStyle w:val="af1"/>
                <w:rFonts w:ascii="Times New Roman" w:eastAsia="宋体" w:hAnsi="Times New Roman" w:hint="eastAsia"/>
                <w:noProof/>
                <w:sz w:val="24"/>
                <w:szCs w:val="28"/>
              </w:rPr>
              <w:t>第三十三节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推进绿美城市建设</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_Toc198247258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53</w:t>
            </w:r>
            <w:r w:rsidRPr="008E06E4">
              <w:rPr>
                <w:rStyle w:val="af1"/>
                <w:rFonts w:ascii="Times New Roman" w:eastAsia="宋体" w:hAnsi="Times New Roman" w:hint="eastAsia"/>
                <w:sz w:val="24"/>
                <w:szCs w:val="28"/>
              </w:rPr>
              <w:fldChar w:fldCharType="end"/>
            </w:r>
          </w:hyperlink>
        </w:p>
        <w:p w14:paraId="4E4003E6" w14:textId="08B7EEC0"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59" w:history="1">
            <w:r w:rsidRPr="008E06E4">
              <w:rPr>
                <w:rStyle w:val="af1"/>
                <w:rFonts w:ascii="Times New Roman" w:eastAsia="宋体" w:hAnsi="Times New Roman" w:hint="eastAsia"/>
                <w:noProof/>
                <w:sz w:val="24"/>
                <w:szCs w:val="28"/>
              </w:rPr>
              <w:t>第三十四节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分类引导村庄发展</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_Toc198247259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56</w:t>
            </w:r>
            <w:r w:rsidRPr="008E06E4">
              <w:rPr>
                <w:rStyle w:val="af1"/>
                <w:rFonts w:ascii="Times New Roman" w:eastAsia="宋体" w:hAnsi="Times New Roman" w:hint="eastAsia"/>
                <w:sz w:val="24"/>
                <w:szCs w:val="28"/>
              </w:rPr>
              <w:fldChar w:fldCharType="end"/>
            </w:r>
          </w:hyperlink>
        </w:p>
        <w:p w14:paraId="08E26879" w14:textId="590255CC"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60" w:history="1">
            <w:r w:rsidRPr="008E06E4">
              <w:rPr>
                <w:rStyle w:val="af1"/>
                <w:rFonts w:ascii="Times New Roman" w:eastAsia="黑体" w:hAnsi="Times New Roman" w:hint="eastAsia"/>
                <w:noProof/>
                <w:sz w:val="24"/>
                <w:szCs w:val="28"/>
              </w:rPr>
              <w:t>第九章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彰显现代社会美好生活治理新体系</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_Toc198247260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59</w:t>
            </w:r>
            <w:r w:rsidRPr="008E06E4">
              <w:rPr>
                <w:rStyle w:val="af1"/>
                <w:rFonts w:ascii="Times New Roman" w:eastAsia="黑体" w:hAnsi="Times New Roman" w:hint="eastAsia"/>
                <w:sz w:val="24"/>
                <w:szCs w:val="28"/>
              </w:rPr>
              <w:fldChar w:fldCharType="end"/>
            </w:r>
          </w:hyperlink>
        </w:p>
        <w:p w14:paraId="70CE9C3B" w14:textId="750C99D0"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61" w:history="1">
            <w:r w:rsidRPr="008E06E4">
              <w:rPr>
                <w:rStyle w:val="af1"/>
                <w:rFonts w:ascii="Times New Roman" w:eastAsia="宋体" w:hAnsi="Times New Roman" w:hint="eastAsia"/>
                <w:noProof/>
                <w:sz w:val="24"/>
                <w:szCs w:val="28"/>
              </w:rPr>
              <w:t>第三十五节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实施全域土地综合整治</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_Toc198247261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59</w:t>
            </w:r>
            <w:r w:rsidRPr="008E06E4">
              <w:rPr>
                <w:rStyle w:val="af1"/>
                <w:rFonts w:ascii="Times New Roman" w:eastAsia="宋体" w:hAnsi="Times New Roman" w:hint="eastAsia"/>
                <w:sz w:val="24"/>
                <w:szCs w:val="28"/>
              </w:rPr>
              <w:fldChar w:fldCharType="end"/>
            </w:r>
          </w:hyperlink>
        </w:p>
        <w:p w14:paraId="414C7F11" w14:textId="633493BD"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62" w:history="1">
            <w:r w:rsidRPr="008E06E4">
              <w:rPr>
                <w:rStyle w:val="af1"/>
                <w:rFonts w:ascii="Times New Roman" w:eastAsia="宋体" w:hAnsi="Times New Roman" w:hint="eastAsia"/>
                <w:noProof/>
                <w:sz w:val="24"/>
                <w:szCs w:val="28"/>
              </w:rPr>
              <w:t>第三十六节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加强生态保护与修复</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_Toc198247262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61</w:t>
            </w:r>
            <w:r w:rsidRPr="008E06E4">
              <w:rPr>
                <w:rStyle w:val="af1"/>
                <w:rFonts w:ascii="Times New Roman" w:eastAsia="宋体" w:hAnsi="Times New Roman" w:hint="eastAsia"/>
                <w:sz w:val="24"/>
                <w:szCs w:val="28"/>
              </w:rPr>
              <w:fldChar w:fldCharType="end"/>
            </w:r>
          </w:hyperlink>
        </w:p>
        <w:p w14:paraId="2EB37DED" w14:textId="7AEC3ED2"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64" w:history="1">
            <w:r w:rsidRPr="008E06E4">
              <w:rPr>
                <w:rStyle w:val="af1"/>
                <w:rFonts w:ascii="Times New Roman" w:eastAsia="宋体" w:hAnsi="Times New Roman" w:hint="eastAsia"/>
                <w:noProof/>
                <w:sz w:val="24"/>
                <w:szCs w:val="28"/>
              </w:rPr>
              <w:t>第三十七节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加快推进城市更新</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_Toc198247264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62</w:t>
            </w:r>
            <w:r w:rsidRPr="008E06E4">
              <w:rPr>
                <w:rStyle w:val="af1"/>
                <w:rFonts w:ascii="Times New Roman" w:eastAsia="宋体" w:hAnsi="Times New Roman" w:hint="eastAsia"/>
                <w:sz w:val="24"/>
                <w:szCs w:val="28"/>
              </w:rPr>
              <w:fldChar w:fldCharType="end"/>
            </w:r>
          </w:hyperlink>
        </w:p>
        <w:p w14:paraId="36F2C344" w14:textId="40579C2E"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65" w:history="1">
            <w:r w:rsidRPr="008E06E4">
              <w:rPr>
                <w:rStyle w:val="af1"/>
                <w:rFonts w:ascii="Times New Roman" w:eastAsia="宋体" w:hAnsi="Times New Roman" w:hint="eastAsia"/>
                <w:noProof/>
                <w:sz w:val="24"/>
                <w:szCs w:val="28"/>
              </w:rPr>
              <w:t>第三十八节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提升城市治理水平</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_Toc198247265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62</w:t>
            </w:r>
            <w:r w:rsidRPr="008E06E4">
              <w:rPr>
                <w:rStyle w:val="af1"/>
                <w:rFonts w:ascii="Times New Roman" w:eastAsia="宋体" w:hAnsi="Times New Roman" w:hint="eastAsia"/>
                <w:sz w:val="24"/>
                <w:szCs w:val="28"/>
              </w:rPr>
              <w:fldChar w:fldCharType="end"/>
            </w:r>
          </w:hyperlink>
        </w:p>
        <w:p w14:paraId="1A39DD33" w14:textId="763B179B"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66" w:history="1">
            <w:r w:rsidRPr="008E06E4">
              <w:rPr>
                <w:rStyle w:val="af1"/>
                <w:rFonts w:ascii="Times New Roman" w:eastAsia="黑体" w:hAnsi="Times New Roman" w:hint="eastAsia"/>
                <w:noProof/>
                <w:sz w:val="24"/>
                <w:szCs w:val="28"/>
              </w:rPr>
              <w:t>第十章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打造高能级大型产业集聚区</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_Toc198247266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64</w:t>
            </w:r>
            <w:r w:rsidRPr="008E06E4">
              <w:rPr>
                <w:rStyle w:val="af1"/>
                <w:rFonts w:ascii="Times New Roman" w:eastAsia="黑体" w:hAnsi="Times New Roman" w:hint="eastAsia"/>
                <w:sz w:val="24"/>
                <w:szCs w:val="28"/>
              </w:rPr>
              <w:fldChar w:fldCharType="end"/>
            </w:r>
          </w:hyperlink>
        </w:p>
        <w:p w14:paraId="38E7AAAB" w14:textId="76AFC40A"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67" w:history="1">
            <w:r w:rsidRPr="008E06E4">
              <w:rPr>
                <w:rStyle w:val="af1"/>
                <w:rFonts w:ascii="Times New Roman" w:eastAsia="宋体" w:hAnsi="Times New Roman" w:hint="eastAsia"/>
                <w:noProof/>
                <w:sz w:val="24"/>
                <w:szCs w:val="28"/>
              </w:rPr>
              <w:t>第三十九节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集聚区目标定位</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_Toc198247267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64</w:t>
            </w:r>
            <w:r w:rsidRPr="008E06E4">
              <w:rPr>
                <w:rStyle w:val="af1"/>
                <w:rFonts w:ascii="Times New Roman" w:eastAsia="宋体" w:hAnsi="Times New Roman" w:hint="eastAsia"/>
                <w:sz w:val="24"/>
                <w:szCs w:val="28"/>
              </w:rPr>
              <w:fldChar w:fldCharType="end"/>
            </w:r>
          </w:hyperlink>
        </w:p>
        <w:p w14:paraId="2A8B445B" w14:textId="43E66299"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68" w:history="1">
            <w:r w:rsidRPr="008E06E4">
              <w:rPr>
                <w:rStyle w:val="af1"/>
                <w:rFonts w:ascii="Times New Roman" w:eastAsia="宋体" w:hAnsi="Times New Roman" w:hint="eastAsia"/>
                <w:noProof/>
                <w:sz w:val="24"/>
                <w:szCs w:val="28"/>
              </w:rPr>
              <w:t>第四十节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集聚区主导产业</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_Toc198247268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66</w:t>
            </w:r>
            <w:r w:rsidRPr="008E06E4">
              <w:rPr>
                <w:rStyle w:val="af1"/>
                <w:rFonts w:ascii="Times New Roman" w:eastAsia="宋体" w:hAnsi="Times New Roman" w:hint="eastAsia"/>
                <w:sz w:val="24"/>
                <w:szCs w:val="28"/>
              </w:rPr>
              <w:fldChar w:fldCharType="end"/>
            </w:r>
          </w:hyperlink>
        </w:p>
        <w:p w14:paraId="3BCA0F8E" w14:textId="4B5358DD"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69" w:history="1">
            <w:r w:rsidRPr="008E06E4">
              <w:rPr>
                <w:rStyle w:val="af1"/>
                <w:rFonts w:ascii="Times New Roman" w:eastAsia="宋体" w:hAnsi="Times New Roman" w:hint="eastAsia"/>
                <w:noProof/>
                <w:sz w:val="24"/>
                <w:szCs w:val="28"/>
              </w:rPr>
              <w:t>第四十一节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集聚区功能布局</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_Toc198247269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75</w:t>
            </w:r>
            <w:r w:rsidRPr="008E06E4">
              <w:rPr>
                <w:rStyle w:val="af1"/>
                <w:rFonts w:ascii="Times New Roman" w:eastAsia="宋体" w:hAnsi="Times New Roman" w:hint="eastAsia"/>
                <w:sz w:val="24"/>
                <w:szCs w:val="28"/>
              </w:rPr>
              <w:fldChar w:fldCharType="end"/>
            </w:r>
          </w:hyperlink>
        </w:p>
        <w:p w14:paraId="51C392C7" w14:textId="20D79A7E"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70" w:history="1">
            <w:r w:rsidRPr="008E06E4">
              <w:rPr>
                <w:rStyle w:val="af1"/>
                <w:rFonts w:ascii="Times New Roman" w:eastAsia="宋体" w:hAnsi="Times New Roman" w:hint="eastAsia"/>
                <w:noProof/>
                <w:sz w:val="24"/>
                <w:szCs w:val="28"/>
              </w:rPr>
              <w:t>第四十二节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集聚区近期建设重点</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_Toc198247270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76</w:t>
            </w:r>
            <w:r w:rsidRPr="008E06E4">
              <w:rPr>
                <w:rStyle w:val="af1"/>
                <w:rFonts w:ascii="Times New Roman" w:eastAsia="宋体" w:hAnsi="Times New Roman" w:hint="eastAsia"/>
                <w:sz w:val="24"/>
                <w:szCs w:val="28"/>
              </w:rPr>
              <w:fldChar w:fldCharType="end"/>
            </w:r>
          </w:hyperlink>
        </w:p>
        <w:p w14:paraId="56E2AE1D" w14:textId="0156F78C"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71" w:history="1">
            <w:r w:rsidRPr="008E06E4">
              <w:rPr>
                <w:rStyle w:val="af1"/>
                <w:rFonts w:ascii="Times New Roman" w:eastAsia="黑体" w:hAnsi="Times New Roman" w:hint="eastAsia"/>
                <w:noProof/>
                <w:sz w:val="24"/>
                <w:szCs w:val="28"/>
              </w:rPr>
              <w:t>第十一章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建设起步区生态智慧新城</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_Toc198247271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78</w:t>
            </w:r>
            <w:r w:rsidRPr="008E06E4">
              <w:rPr>
                <w:rStyle w:val="af1"/>
                <w:rFonts w:ascii="Times New Roman" w:eastAsia="黑体" w:hAnsi="Times New Roman" w:hint="eastAsia"/>
                <w:sz w:val="24"/>
                <w:szCs w:val="28"/>
              </w:rPr>
              <w:fldChar w:fldCharType="end"/>
            </w:r>
          </w:hyperlink>
        </w:p>
        <w:p w14:paraId="513E75DC" w14:textId="00C71A2E"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72" w:history="1">
            <w:r w:rsidRPr="008E06E4">
              <w:rPr>
                <w:rStyle w:val="af1"/>
                <w:rFonts w:ascii="Times New Roman" w:eastAsia="宋体" w:hAnsi="Times New Roman" w:hint="eastAsia"/>
                <w:noProof/>
                <w:sz w:val="24"/>
                <w:szCs w:val="28"/>
              </w:rPr>
              <w:t>第四十三节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起步区目标愿景</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_Toc198247272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78</w:t>
            </w:r>
            <w:r w:rsidRPr="008E06E4">
              <w:rPr>
                <w:rStyle w:val="af1"/>
                <w:rFonts w:ascii="Times New Roman" w:eastAsia="宋体" w:hAnsi="Times New Roman" w:hint="eastAsia"/>
                <w:sz w:val="24"/>
                <w:szCs w:val="28"/>
              </w:rPr>
              <w:fldChar w:fldCharType="end"/>
            </w:r>
          </w:hyperlink>
        </w:p>
        <w:p w14:paraId="643C6544" w14:textId="576C01E7"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74" w:history="1">
            <w:r w:rsidRPr="008E06E4">
              <w:rPr>
                <w:rStyle w:val="af1"/>
                <w:rFonts w:ascii="Times New Roman" w:eastAsia="宋体" w:hAnsi="Times New Roman" w:hint="eastAsia"/>
                <w:noProof/>
                <w:sz w:val="24"/>
                <w:szCs w:val="28"/>
              </w:rPr>
              <w:t>第四十四节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起步区建设规模</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_Toc198247274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79</w:t>
            </w:r>
            <w:r w:rsidRPr="008E06E4">
              <w:rPr>
                <w:rStyle w:val="af1"/>
                <w:rFonts w:ascii="Times New Roman" w:eastAsia="宋体" w:hAnsi="Times New Roman" w:hint="eastAsia"/>
                <w:sz w:val="24"/>
                <w:szCs w:val="28"/>
              </w:rPr>
              <w:fldChar w:fldCharType="end"/>
            </w:r>
          </w:hyperlink>
        </w:p>
        <w:p w14:paraId="7C05D491" w14:textId="26626ABD"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75" w:history="1">
            <w:r w:rsidRPr="008E06E4">
              <w:rPr>
                <w:rStyle w:val="af1"/>
                <w:rFonts w:ascii="Times New Roman" w:eastAsia="宋体" w:hAnsi="Times New Roman" w:hint="eastAsia"/>
                <w:noProof/>
                <w:sz w:val="24"/>
                <w:szCs w:val="28"/>
              </w:rPr>
              <w:t>第四十五节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起步区总体城市设计</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_Toc198247275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79</w:t>
            </w:r>
            <w:r w:rsidRPr="008E06E4">
              <w:rPr>
                <w:rStyle w:val="af1"/>
                <w:rFonts w:ascii="Times New Roman" w:eastAsia="宋体" w:hAnsi="Times New Roman" w:hint="eastAsia"/>
                <w:sz w:val="24"/>
                <w:szCs w:val="28"/>
              </w:rPr>
              <w:fldChar w:fldCharType="end"/>
            </w:r>
          </w:hyperlink>
        </w:p>
        <w:p w14:paraId="06B8A9FA" w14:textId="722DAF55"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76" w:history="1">
            <w:r w:rsidRPr="008E06E4">
              <w:rPr>
                <w:rStyle w:val="af1"/>
                <w:rFonts w:ascii="Times New Roman" w:eastAsia="宋体" w:hAnsi="Times New Roman" w:hint="eastAsia"/>
                <w:noProof/>
                <w:sz w:val="24"/>
                <w:szCs w:val="28"/>
              </w:rPr>
              <w:t>第四十六节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起步区生态城市近期建设重点</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_Toc198247276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82</w:t>
            </w:r>
            <w:r w:rsidRPr="008E06E4">
              <w:rPr>
                <w:rStyle w:val="af1"/>
                <w:rFonts w:ascii="Times New Roman" w:eastAsia="宋体" w:hAnsi="Times New Roman" w:hint="eastAsia"/>
                <w:sz w:val="24"/>
                <w:szCs w:val="28"/>
              </w:rPr>
              <w:fldChar w:fldCharType="end"/>
            </w:r>
          </w:hyperlink>
        </w:p>
        <w:p w14:paraId="755D937D" w14:textId="337B2A8E"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77" w:history="1">
            <w:r w:rsidRPr="008E06E4">
              <w:rPr>
                <w:rStyle w:val="af1"/>
                <w:rFonts w:ascii="Times New Roman" w:eastAsia="黑体" w:hAnsi="Times New Roman" w:hint="eastAsia"/>
                <w:noProof/>
                <w:sz w:val="24"/>
                <w:szCs w:val="28"/>
              </w:rPr>
              <w:t>第十二章</w:t>
            </w:r>
            <w:r w:rsidRPr="008E06E4">
              <w:rPr>
                <w:rStyle w:val="af1"/>
                <w:rFonts w:ascii="Times New Roman" w:eastAsia="黑体" w:hAnsi="Times New Roman"/>
                <w:noProof/>
                <w:sz w:val="24"/>
                <w:szCs w:val="28"/>
              </w:rPr>
              <w:t xml:space="preserve"> </w:t>
            </w:r>
            <w:r w:rsidRPr="008E06E4">
              <w:rPr>
                <w:rStyle w:val="af1"/>
                <w:rFonts w:ascii="Times New Roman" w:eastAsia="黑体" w:hAnsi="Times New Roman" w:hint="eastAsia"/>
                <w:noProof/>
                <w:sz w:val="24"/>
                <w:szCs w:val="28"/>
              </w:rPr>
              <w:t>规划有序有效实施保障</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_Toc198247277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85</w:t>
            </w:r>
            <w:r w:rsidRPr="008E06E4">
              <w:rPr>
                <w:rStyle w:val="af1"/>
                <w:rFonts w:ascii="Times New Roman" w:eastAsia="黑体" w:hAnsi="Times New Roman" w:hint="eastAsia"/>
                <w:sz w:val="24"/>
                <w:szCs w:val="28"/>
              </w:rPr>
              <w:fldChar w:fldCharType="end"/>
            </w:r>
          </w:hyperlink>
        </w:p>
        <w:p w14:paraId="21F0210B" w14:textId="339B66C0"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78" w:history="1">
            <w:r w:rsidRPr="008E06E4">
              <w:rPr>
                <w:rStyle w:val="af1"/>
                <w:rFonts w:ascii="Times New Roman" w:eastAsia="宋体" w:hAnsi="Times New Roman" w:hint="eastAsia"/>
                <w:noProof/>
                <w:sz w:val="24"/>
                <w:szCs w:val="28"/>
              </w:rPr>
              <w:t>第四十七节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加强体制机制建设</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_Toc198247278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85</w:t>
            </w:r>
            <w:r w:rsidRPr="008E06E4">
              <w:rPr>
                <w:rStyle w:val="af1"/>
                <w:rFonts w:ascii="Times New Roman" w:eastAsia="宋体" w:hAnsi="Times New Roman" w:hint="eastAsia"/>
                <w:sz w:val="24"/>
                <w:szCs w:val="28"/>
              </w:rPr>
              <w:fldChar w:fldCharType="end"/>
            </w:r>
          </w:hyperlink>
        </w:p>
        <w:p w14:paraId="14305593" w14:textId="7DF14542"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79" w:history="1">
            <w:r w:rsidRPr="008E06E4">
              <w:rPr>
                <w:rStyle w:val="af1"/>
                <w:rFonts w:ascii="Times New Roman" w:eastAsia="宋体" w:hAnsi="Times New Roman" w:hint="eastAsia"/>
                <w:noProof/>
                <w:sz w:val="24"/>
                <w:szCs w:val="28"/>
              </w:rPr>
              <w:t>第四十八节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强化用地要素保障</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_Toc198247279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85</w:t>
            </w:r>
            <w:r w:rsidRPr="008E06E4">
              <w:rPr>
                <w:rStyle w:val="af1"/>
                <w:rFonts w:ascii="Times New Roman" w:eastAsia="宋体" w:hAnsi="Times New Roman" w:hint="eastAsia"/>
                <w:sz w:val="24"/>
                <w:szCs w:val="28"/>
              </w:rPr>
              <w:fldChar w:fldCharType="end"/>
            </w:r>
          </w:hyperlink>
        </w:p>
        <w:p w14:paraId="1D4FB32F" w14:textId="57B91F25" w:rsidR="00C35C3A" w:rsidRPr="008E06E4" w:rsidRDefault="00C35C3A" w:rsidP="008E06E4">
          <w:pPr>
            <w:pStyle w:val="TOC2"/>
            <w:tabs>
              <w:tab w:val="right" w:leader="dot" w:pos="8296"/>
            </w:tabs>
            <w:spacing w:line="400" w:lineRule="exact"/>
            <w:rPr>
              <w:rStyle w:val="af1"/>
              <w:rFonts w:ascii="Times New Roman" w:eastAsia="宋体" w:hAnsi="Times New Roman" w:hint="eastAsia"/>
              <w:sz w:val="24"/>
              <w:szCs w:val="28"/>
            </w:rPr>
          </w:pPr>
          <w:hyperlink w:anchor="_Toc198247280" w:history="1">
            <w:r w:rsidRPr="008E06E4">
              <w:rPr>
                <w:rStyle w:val="af1"/>
                <w:rFonts w:ascii="Times New Roman" w:eastAsia="宋体" w:hAnsi="Times New Roman" w:hint="eastAsia"/>
                <w:noProof/>
                <w:sz w:val="24"/>
                <w:szCs w:val="28"/>
              </w:rPr>
              <w:t>第四十九节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强化资金要素保障</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_Toc198247280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86</w:t>
            </w:r>
            <w:r w:rsidRPr="008E06E4">
              <w:rPr>
                <w:rStyle w:val="af1"/>
                <w:rFonts w:ascii="Times New Roman" w:eastAsia="宋体" w:hAnsi="Times New Roman" w:hint="eastAsia"/>
                <w:sz w:val="24"/>
                <w:szCs w:val="28"/>
              </w:rPr>
              <w:fldChar w:fldCharType="end"/>
            </w:r>
          </w:hyperlink>
        </w:p>
        <w:p w14:paraId="1599D031" w14:textId="58DB4582" w:rsidR="00C35C3A" w:rsidRPr="008E06E4" w:rsidRDefault="00C35C3A" w:rsidP="008E06E4">
          <w:pPr>
            <w:pStyle w:val="TOC2"/>
            <w:tabs>
              <w:tab w:val="right" w:leader="dot" w:pos="8296"/>
            </w:tabs>
            <w:spacing w:line="400" w:lineRule="exact"/>
            <w:rPr>
              <w:rFonts w:ascii="Times New Roman" w:hAnsi="Times New Roman" w:hint="eastAsia"/>
              <w:noProof/>
              <w:sz w:val="22"/>
              <w:szCs w:val="24"/>
            </w:rPr>
          </w:pPr>
          <w:hyperlink w:anchor="_Toc198247281" w:history="1">
            <w:r w:rsidRPr="008E06E4">
              <w:rPr>
                <w:rStyle w:val="af1"/>
                <w:rFonts w:ascii="Times New Roman" w:eastAsia="宋体" w:hAnsi="Times New Roman" w:hint="eastAsia"/>
                <w:noProof/>
                <w:sz w:val="24"/>
                <w:szCs w:val="28"/>
              </w:rPr>
              <w:t>第五十节</w:t>
            </w:r>
            <w:r w:rsidRPr="008E06E4">
              <w:rPr>
                <w:rStyle w:val="af1"/>
                <w:rFonts w:ascii="Times New Roman" w:eastAsia="宋体" w:hAnsi="Times New Roman"/>
                <w:noProof/>
                <w:sz w:val="24"/>
                <w:szCs w:val="28"/>
              </w:rPr>
              <w:t xml:space="preserve"> </w:t>
            </w:r>
            <w:r w:rsidRPr="008E06E4">
              <w:rPr>
                <w:rStyle w:val="af1"/>
                <w:rFonts w:ascii="Times New Roman" w:eastAsia="宋体" w:hAnsi="Times New Roman" w:hint="eastAsia"/>
                <w:noProof/>
                <w:sz w:val="24"/>
                <w:szCs w:val="28"/>
              </w:rPr>
              <w:t>强化人才要素保障</w:t>
            </w:r>
            <w:r w:rsidRPr="008E06E4">
              <w:rPr>
                <w:rStyle w:val="af1"/>
                <w:rFonts w:ascii="Times New Roman" w:eastAsia="宋体" w:hAnsi="Times New Roman" w:hint="eastAsia"/>
                <w:sz w:val="24"/>
                <w:szCs w:val="28"/>
              </w:rPr>
              <w:tab/>
            </w:r>
            <w:r w:rsidRPr="008E06E4">
              <w:rPr>
                <w:rStyle w:val="af1"/>
                <w:rFonts w:ascii="Times New Roman" w:eastAsia="宋体" w:hAnsi="Times New Roman" w:hint="eastAsia"/>
                <w:sz w:val="24"/>
                <w:szCs w:val="28"/>
              </w:rPr>
              <w:fldChar w:fldCharType="begin"/>
            </w:r>
            <w:r w:rsidRPr="008E06E4">
              <w:rPr>
                <w:rStyle w:val="af1"/>
                <w:rFonts w:ascii="Times New Roman" w:eastAsia="宋体" w:hAnsi="Times New Roman" w:hint="eastAsia"/>
                <w:sz w:val="24"/>
                <w:szCs w:val="28"/>
              </w:rPr>
              <w:instrText xml:space="preserve"> PAGEREF _Toc198247281 \h </w:instrText>
            </w:r>
            <w:r w:rsidRPr="00B47537">
              <w:rPr>
                <w:rStyle w:val="af1"/>
                <w:rFonts w:ascii="Times New Roman" w:eastAsia="宋体" w:hAnsi="Times New Roman" w:hint="eastAsia"/>
                <w:sz w:val="24"/>
                <w:szCs w:val="28"/>
              </w:rPr>
            </w:r>
            <w:r w:rsidRPr="008E06E4">
              <w:rPr>
                <w:rStyle w:val="af1"/>
                <w:rFonts w:ascii="Times New Roman" w:eastAsia="宋体" w:hAnsi="Times New Roman" w:hint="eastAsia"/>
                <w:sz w:val="24"/>
                <w:szCs w:val="28"/>
              </w:rPr>
              <w:fldChar w:fldCharType="separate"/>
            </w:r>
            <w:r w:rsidR="008E06E4">
              <w:rPr>
                <w:rStyle w:val="af1"/>
                <w:rFonts w:ascii="Times New Roman" w:eastAsia="宋体" w:hAnsi="Times New Roman"/>
                <w:noProof/>
                <w:sz w:val="24"/>
                <w:szCs w:val="28"/>
              </w:rPr>
              <w:t>86</w:t>
            </w:r>
            <w:r w:rsidRPr="008E06E4">
              <w:rPr>
                <w:rStyle w:val="af1"/>
                <w:rFonts w:ascii="Times New Roman" w:eastAsia="宋体" w:hAnsi="Times New Roman" w:hint="eastAsia"/>
                <w:sz w:val="24"/>
                <w:szCs w:val="28"/>
              </w:rPr>
              <w:fldChar w:fldCharType="end"/>
            </w:r>
          </w:hyperlink>
        </w:p>
        <w:p w14:paraId="48D4B188" w14:textId="65BF923D"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82" w:history="1">
            <w:r w:rsidRPr="008E06E4">
              <w:rPr>
                <w:rStyle w:val="af1"/>
                <w:rFonts w:ascii="Times New Roman" w:eastAsia="黑体" w:hAnsi="Times New Roman" w:hint="eastAsia"/>
                <w:noProof/>
                <w:sz w:val="24"/>
                <w:szCs w:val="28"/>
              </w:rPr>
              <w:t>附表</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_Toc198247282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87</w:t>
            </w:r>
            <w:r w:rsidRPr="008E06E4">
              <w:rPr>
                <w:rStyle w:val="af1"/>
                <w:rFonts w:ascii="Times New Roman" w:eastAsia="黑体" w:hAnsi="Times New Roman" w:hint="eastAsia"/>
                <w:sz w:val="24"/>
                <w:szCs w:val="28"/>
              </w:rPr>
              <w:fldChar w:fldCharType="end"/>
            </w:r>
          </w:hyperlink>
        </w:p>
        <w:p w14:paraId="22AB7E0F" w14:textId="7A138A14"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85" w:history="1">
            <w:r w:rsidRPr="008E06E4">
              <w:rPr>
                <w:rStyle w:val="af1"/>
                <w:rFonts w:ascii="Times New Roman" w:eastAsia="黑体" w:hAnsi="Times New Roman" w:hint="eastAsia"/>
                <w:noProof/>
                <w:sz w:val="24"/>
                <w:szCs w:val="28"/>
              </w:rPr>
              <w:t>附图</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_Toc198247285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98</w:t>
            </w:r>
            <w:r w:rsidRPr="008E06E4">
              <w:rPr>
                <w:rStyle w:val="af1"/>
                <w:rFonts w:ascii="Times New Roman" w:eastAsia="黑体" w:hAnsi="Times New Roman" w:hint="eastAsia"/>
                <w:sz w:val="24"/>
                <w:szCs w:val="28"/>
              </w:rPr>
              <w:fldChar w:fldCharType="end"/>
            </w:r>
          </w:hyperlink>
        </w:p>
        <w:p w14:paraId="280FBC26" w14:textId="08E2B9D6" w:rsidR="00C35C3A" w:rsidRPr="008E06E4" w:rsidRDefault="00C35C3A" w:rsidP="008E06E4">
          <w:pPr>
            <w:pStyle w:val="TOC1"/>
            <w:tabs>
              <w:tab w:val="right" w:leader="dot" w:pos="8296"/>
            </w:tabs>
            <w:spacing w:line="400" w:lineRule="exact"/>
            <w:rPr>
              <w:rFonts w:ascii="Times New Roman" w:hAnsi="Times New Roman" w:hint="eastAsia"/>
              <w:noProof/>
              <w:sz w:val="22"/>
              <w:szCs w:val="24"/>
            </w:rPr>
          </w:pPr>
          <w:hyperlink w:anchor="_Toc198247287" w:history="1">
            <w:r w:rsidRPr="008E06E4">
              <w:rPr>
                <w:rStyle w:val="af1"/>
                <w:rFonts w:ascii="Times New Roman" w:eastAsia="黑体" w:hAnsi="Times New Roman" w:hint="eastAsia"/>
                <w:noProof/>
                <w:sz w:val="24"/>
                <w:szCs w:val="28"/>
              </w:rPr>
              <w:t>附件</w:t>
            </w:r>
            <w:r w:rsidRPr="008E06E4">
              <w:rPr>
                <w:rStyle w:val="af1"/>
                <w:rFonts w:ascii="Times New Roman" w:eastAsia="黑体" w:hAnsi="Times New Roman" w:hint="eastAsia"/>
                <w:sz w:val="24"/>
                <w:szCs w:val="28"/>
              </w:rPr>
              <w:tab/>
            </w:r>
            <w:r w:rsidRPr="008E06E4">
              <w:rPr>
                <w:rStyle w:val="af1"/>
                <w:rFonts w:ascii="Times New Roman" w:eastAsia="黑体" w:hAnsi="Times New Roman" w:hint="eastAsia"/>
                <w:sz w:val="24"/>
                <w:szCs w:val="28"/>
              </w:rPr>
              <w:fldChar w:fldCharType="begin"/>
            </w:r>
            <w:r w:rsidRPr="008E06E4">
              <w:rPr>
                <w:rStyle w:val="af1"/>
                <w:rFonts w:ascii="Times New Roman" w:eastAsia="黑体" w:hAnsi="Times New Roman" w:hint="eastAsia"/>
                <w:sz w:val="24"/>
                <w:szCs w:val="28"/>
              </w:rPr>
              <w:instrText xml:space="preserve"> PAGEREF _Toc198247287 \h </w:instrText>
            </w:r>
            <w:r w:rsidRPr="00B47537">
              <w:rPr>
                <w:rStyle w:val="af1"/>
                <w:rFonts w:ascii="Times New Roman" w:eastAsia="黑体" w:hAnsi="Times New Roman" w:hint="eastAsia"/>
                <w:sz w:val="24"/>
                <w:szCs w:val="28"/>
              </w:rPr>
            </w:r>
            <w:r w:rsidRPr="008E06E4">
              <w:rPr>
                <w:rStyle w:val="af1"/>
                <w:rFonts w:ascii="Times New Roman" w:eastAsia="黑体" w:hAnsi="Times New Roman" w:hint="eastAsia"/>
                <w:sz w:val="24"/>
                <w:szCs w:val="28"/>
              </w:rPr>
              <w:fldChar w:fldCharType="separate"/>
            </w:r>
            <w:r w:rsidR="008E06E4">
              <w:rPr>
                <w:rStyle w:val="af1"/>
                <w:rFonts w:ascii="Times New Roman" w:eastAsia="黑体" w:hAnsi="Times New Roman"/>
                <w:noProof/>
                <w:sz w:val="24"/>
                <w:szCs w:val="28"/>
              </w:rPr>
              <w:t>99</w:t>
            </w:r>
            <w:r w:rsidRPr="008E06E4">
              <w:rPr>
                <w:rStyle w:val="af1"/>
                <w:rFonts w:ascii="Times New Roman" w:eastAsia="黑体" w:hAnsi="Times New Roman" w:hint="eastAsia"/>
                <w:sz w:val="24"/>
                <w:szCs w:val="28"/>
              </w:rPr>
              <w:fldChar w:fldCharType="end"/>
            </w:r>
          </w:hyperlink>
        </w:p>
        <w:p w14:paraId="505B8631" w14:textId="77777777" w:rsidR="00A36127" w:rsidRDefault="00000000" w:rsidP="008E06E4">
          <w:pPr>
            <w:pStyle w:val="TOC2"/>
            <w:tabs>
              <w:tab w:val="right" w:leader="dot" w:pos="8306"/>
            </w:tabs>
            <w:spacing w:line="400" w:lineRule="exact"/>
            <w:ind w:leftChars="0" w:left="0" w:rightChars="-550" w:right="-1155"/>
            <w:jc w:val="center"/>
            <w:rPr>
              <w:rFonts w:ascii="Times New Roman" w:hAnsi="Times New Roman"/>
              <w:b/>
            </w:rPr>
          </w:pPr>
          <w:r>
            <w:rPr>
              <w:rFonts w:ascii="Times New Roman" w:eastAsia="黑体" w:hAnsi="Times New Roman" w:cs="Times New Roman" w:hint="eastAsia"/>
            </w:rPr>
            <w:fldChar w:fldCharType="end"/>
          </w:r>
        </w:p>
      </w:sdtContent>
    </w:sdt>
    <w:p w14:paraId="6237EF4C" w14:textId="77777777" w:rsidR="00A36127" w:rsidRDefault="00A36127">
      <w:pPr>
        <w:rPr>
          <w:rFonts w:ascii="Times New Roman" w:hAnsi="Times New Roman"/>
          <w:b/>
        </w:rPr>
      </w:pPr>
    </w:p>
    <w:p w14:paraId="16E42D39" w14:textId="77777777" w:rsidR="00A36127" w:rsidRDefault="00A36127">
      <w:pPr>
        <w:snapToGrid w:val="0"/>
        <w:spacing w:beforeLines="50" w:before="156" w:afterLines="50" w:after="156" w:line="600" w:lineRule="exact"/>
        <w:ind w:firstLineChars="250" w:firstLine="800"/>
        <w:jc w:val="center"/>
        <w:outlineLvl w:val="0"/>
        <w:rPr>
          <w:rFonts w:ascii="Times New Roman" w:eastAsia="黑体" w:hAnsi="Times New Roman" w:cs="黑体"/>
          <w:kern w:val="1"/>
          <w:sz w:val="32"/>
          <w:szCs w:val="32"/>
          <w14:ligatures w14:val="none"/>
        </w:rPr>
        <w:sectPr w:rsidR="00A36127">
          <w:footerReference w:type="default" r:id="rId9"/>
          <w:pgSz w:w="11906" w:h="16838"/>
          <w:pgMar w:top="1440" w:right="1800" w:bottom="1440" w:left="1800" w:header="851" w:footer="992" w:gutter="0"/>
          <w:pgNumType w:fmt="upperRoman" w:start="1"/>
          <w:cols w:space="425"/>
          <w:docGrid w:type="lines" w:linePitch="312"/>
        </w:sectPr>
      </w:pPr>
    </w:p>
    <w:p w14:paraId="4AA7ABCA" w14:textId="77777777" w:rsidR="00A36127" w:rsidRDefault="00000000">
      <w:pPr>
        <w:pStyle w:val="1"/>
        <w:keepNext w:val="0"/>
        <w:keepLines w:val="0"/>
        <w:spacing w:beforeLines="100" w:before="312" w:afterLines="100" w:after="312" w:line="360" w:lineRule="auto"/>
        <w:jc w:val="center"/>
        <w:rPr>
          <w:rFonts w:ascii="Times New Roman" w:eastAsia="黑体" w:hAnsi="Times New Roman"/>
          <w:b w:val="0"/>
          <w:bCs w:val="0"/>
          <w:sz w:val="40"/>
          <w:szCs w:val="40"/>
        </w:rPr>
      </w:pPr>
      <w:bookmarkStart w:id="0" w:name="_Toc21265"/>
      <w:bookmarkStart w:id="1" w:name="_Toc198247179"/>
      <w:r>
        <w:rPr>
          <w:rFonts w:ascii="Times New Roman" w:eastAsia="黑体" w:hAnsi="Times New Roman" w:hint="eastAsia"/>
          <w:b w:val="0"/>
          <w:bCs w:val="0"/>
          <w:sz w:val="40"/>
          <w:szCs w:val="40"/>
        </w:rPr>
        <w:lastRenderedPageBreak/>
        <w:t>前</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言</w:t>
      </w:r>
      <w:bookmarkEnd w:id="0"/>
      <w:bookmarkEnd w:id="1"/>
    </w:p>
    <w:p w14:paraId="1D76342F" w14:textId="72F667AD" w:rsidR="00A36127" w:rsidRDefault="00000000">
      <w:pPr>
        <w:spacing w:line="360" w:lineRule="auto"/>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规划建设好</w:t>
      </w:r>
      <w:bookmarkStart w:id="2" w:name="_Hlk181818852"/>
      <w:r>
        <w:rPr>
          <w:rFonts w:ascii="Times New Roman" w:eastAsia="仿宋_GB2312" w:hAnsi="Times New Roman" w:cs="Times New Roman" w:hint="eastAsia"/>
          <w:color w:val="000000" w:themeColor="text1"/>
          <w:kern w:val="0"/>
          <w:sz w:val="32"/>
          <w:szCs w:val="32"/>
          <w14:ligatures w14:val="none"/>
        </w:rPr>
        <w:t>博罗县域副中心</w:t>
      </w:r>
      <w:bookmarkEnd w:id="2"/>
      <w:r>
        <w:rPr>
          <w:rFonts w:ascii="Times New Roman" w:eastAsia="仿宋_GB2312" w:hAnsi="Times New Roman" w:cs="Times New Roman" w:hint="eastAsia"/>
          <w:color w:val="000000" w:themeColor="text1"/>
          <w:kern w:val="0"/>
          <w:sz w:val="32"/>
          <w:szCs w:val="32"/>
          <w14:ligatures w14:val="none"/>
        </w:rPr>
        <w:t>是全面落实广东省委、省政府关于深入实施“百县千镇万村高质量发展工程”</w:t>
      </w:r>
      <w:r>
        <w:rPr>
          <w:rFonts w:ascii="Times New Roman" w:hAnsi="Times New Roman" w:hint="eastAsia"/>
        </w:rPr>
        <w:t xml:space="preserve"> </w:t>
      </w:r>
      <w:r>
        <w:rPr>
          <w:rFonts w:ascii="Times New Roman" w:eastAsia="仿宋_GB2312" w:hAnsi="Times New Roman" w:cs="Times New Roman" w:hint="eastAsia"/>
          <w:color w:val="000000" w:themeColor="text1"/>
          <w:kern w:val="0"/>
          <w:sz w:val="32"/>
          <w:szCs w:val="32"/>
          <w14:ligatures w14:val="none"/>
        </w:rPr>
        <w:t>促进城乡区域协调发展的重大战略部署，是惠州深度参与粤港澳大湾区和环南昆山—罗浮山县镇村高质量发展</w:t>
      </w:r>
      <w:proofErr w:type="gramStart"/>
      <w:r>
        <w:rPr>
          <w:rFonts w:ascii="Times New Roman" w:eastAsia="仿宋_GB2312" w:hAnsi="Times New Roman" w:cs="Times New Roman" w:hint="eastAsia"/>
          <w:color w:val="000000" w:themeColor="text1"/>
          <w:kern w:val="0"/>
          <w:sz w:val="32"/>
          <w:szCs w:val="32"/>
          <w14:ligatures w14:val="none"/>
        </w:rPr>
        <w:t>引领区</w:t>
      </w:r>
      <w:proofErr w:type="gramEnd"/>
      <w:r>
        <w:rPr>
          <w:rFonts w:ascii="Times New Roman" w:eastAsia="仿宋_GB2312" w:hAnsi="Times New Roman" w:cs="Times New Roman" w:hint="eastAsia"/>
          <w:color w:val="000000" w:themeColor="text1"/>
          <w:kern w:val="0"/>
          <w:sz w:val="32"/>
          <w:szCs w:val="32"/>
          <w14:ligatures w14:val="none"/>
        </w:rPr>
        <w:t>建设的重要抓手，是博罗推进以县城为重要载体的新型城镇化建设的重大举措，对博罗建设惠州西部地区高能级增长极，全面推动县镇村高质量发展具有重要意义。</w:t>
      </w:r>
    </w:p>
    <w:p w14:paraId="5ABCB3B5" w14:textId="31A3507E" w:rsidR="00A36127" w:rsidRDefault="00000000">
      <w:pPr>
        <w:spacing w:line="360" w:lineRule="auto"/>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博罗县域副中心位于惠州市博罗县西南部，东连博罗县城，西接广州增城区，南与东莞市区隔东江相望，北靠长宁镇，规划范围约</w:t>
      </w:r>
      <w:r>
        <w:rPr>
          <w:rFonts w:ascii="Times New Roman" w:eastAsia="仿宋_GB2312" w:hAnsi="Times New Roman" w:cs="Times New Roman" w:hint="eastAsia"/>
          <w:color w:val="000000" w:themeColor="text1"/>
          <w:kern w:val="0"/>
          <w:sz w:val="32"/>
          <w:szCs w:val="32"/>
          <w14:ligatures w14:val="none"/>
        </w:rPr>
        <w:t>192.11</w:t>
      </w:r>
      <w:r>
        <w:rPr>
          <w:rFonts w:ascii="Times New Roman" w:eastAsia="仿宋_GB2312" w:hAnsi="Times New Roman" w:cs="Times New Roman" w:hint="eastAsia"/>
          <w:color w:val="000000" w:themeColor="text1"/>
          <w:kern w:val="0"/>
          <w:sz w:val="32"/>
          <w:szCs w:val="32"/>
          <w14:ligatures w14:val="none"/>
        </w:rPr>
        <w:t>平方公里，包括石湾、园洲</w:t>
      </w:r>
      <w:r>
        <w:rPr>
          <w:rFonts w:ascii="Times New Roman" w:eastAsia="仿宋_GB2312" w:hAnsi="Times New Roman" w:cs="Times New Roman" w:hint="eastAsia"/>
          <w:color w:val="000000" w:themeColor="text1"/>
          <w:kern w:val="0"/>
          <w:sz w:val="32"/>
          <w:szCs w:val="32"/>
          <w14:ligatures w14:val="none"/>
        </w:rPr>
        <w:t>2</w:t>
      </w:r>
      <w:r>
        <w:rPr>
          <w:rFonts w:ascii="Times New Roman" w:eastAsia="仿宋_GB2312" w:hAnsi="Times New Roman" w:cs="Times New Roman" w:hint="eastAsia"/>
          <w:color w:val="000000" w:themeColor="text1"/>
          <w:kern w:val="0"/>
          <w:sz w:val="32"/>
          <w:szCs w:val="32"/>
          <w14:ligatures w14:val="none"/>
        </w:rPr>
        <w:t>个建制镇，涵盖省级开发区—惠州博罗产业园区（博西片区）和市千亿级重点工业园区—博罗产业园两大产业园区，是东江中下游咽喉要地和水陆交通枢纽，也是博罗县</w:t>
      </w:r>
      <w:proofErr w:type="gramStart"/>
      <w:r>
        <w:rPr>
          <w:rFonts w:ascii="Times New Roman" w:eastAsia="仿宋_GB2312" w:hAnsi="Times New Roman" w:cs="Times New Roman" w:hint="eastAsia"/>
          <w:color w:val="000000" w:themeColor="text1"/>
          <w:kern w:val="0"/>
          <w:sz w:val="32"/>
          <w:szCs w:val="32"/>
          <w14:ligatures w14:val="none"/>
        </w:rPr>
        <w:t>域工业</w:t>
      </w:r>
      <w:proofErr w:type="gramEnd"/>
      <w:r>
        <w:rPr>
          <w:rFonts w:ascii="Times New Roman" w:eastAsia="仿宋_GB2312" w:hAnsi="Times New Roman" w:cs="Times New Roman" w:hint="eastAsia"/>
          <w:color w:val="000000" w:themeColor="text1"/>
          <w:kern w:val="0"/>
          <w:sz w:val="32"/>
          <w:szCs w:val="32"/>
          <w14:ligatures w14:val="none"/>
        </w:rPr>
        <w:t>经济中心和城镇化主战场。</w:t>
      </w:r>
    </w:p>
    <w:p w14:paraId="14470F48" w14:textId="77777777" w:rsidR="00A36127" w:rsidRDefault="00000000">
      <w:pPr>
        <w:spacing w:line="360" w:lineRule="auto"/>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本规划期限为</w:t>
      </w:r>
      <w:r>
        <w:rPr>
          <w:rFonts w:ascii="Times New Roman" w:eastAsia="仿宋_GB2312" w:hAnsi="Times New Roman" w:cs="Times New Roman" w:hint="eastAsia"/>
          <w:color w:val="000000" w:themeColor="text1"/>
          <w:kern w:val="0"/>
          <w:sz w:val="32"/>
          <w:szCs w:val="32"/>
          <w14:ligatures w14:val="none"/>
        </w:rPr>
        <w:t>2024</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2035</w:t>
      </w:r>
      <w:r>
        <w:rPr>
          <w:rFonts w:ascii="Times New Roman" w:eastAsia="仿宋_GB2312" w:hAnsi="Times New Roman" w:cs="Times New Roman" w:hint="eastAsia"/>
          <w:color w:val="000000" w:themeColor="text1"/>
          <w:kern w:val="0"/>
          <w:sz w:val="32"/>
          <w:szCs w:val="32"/>
          <w14:ligatures w14:val="none"/>
        </w:rPr>
        <w:t>年，规划统筹空间资源、产业资源、人口资源、生态资源和城镇服务资源，并与博罗县经济社会发展规划、国土空间总体规划和生态环境保护规划紧密衔接，全方位塑造现代化生态智慧城市，经法定程序审批通过后，是指导博罗县域副中心当前和今后一个时期改革发展建设的行动纲领和编制相关专项规划的重要依据。</w:t>
      </w:r>
    </w:p>
    <w:p w14:paraId="0521FF8C" w14:textId="77777777" w:rsidR="00A36127" w:rsidRDefault="00A36127">
      <w:pPr>
        <w:rPr>
          <w:rFonts w:ascii="Times New Roman" w:eastAsia="黑体" w:hAnsi="Times New Roman"/>
        </w:rPr>
        <w:sectPr w:rsidR="00A36127">
          <w:footerReference w:type="default" r:id="rId10"/>
          <w:pgSz w:w="11906" w:h="16838"/>
          <w:pgMar w:top="1440" w:right="1786" w:bottom="1440" w:left="1786" w:header="851" w:footer="992" w:gutter="0"/>
          <w:pgNumType w:start="1"/>
          <w:cols w:space="0"/>
          <w:docGrid w:type="lines" w:linePitch="312"/>
        </w:sectPr>
      </w:pPr>
    </w:p>
    <w:p w14:paraId="04554ECB" w14:textId="77777777" w:rsidR="00A36127" w:rsidRDefault="00000000">
      <w:pPr>
        <w:pStyle w:val="1"/>
        <w:keepNext w:val="0"/>
        <w:keepLines w:val="0"/>
        <w:spacing w:beforeLines="100" w:before="312" w:afterLines="100" w:after="312" w:line="360" w:lineRule="auto"/>
        <w:jc w:val="center"/>
        <w:rPr>
          <w:rFonts w:ascii="Times New Roman" w:eastAsia="黑体" w:hAnsi="Times New Roman" w:cs="黑体"/>
          <w:kern w:val="1"/>
          <w:sz w:val="40"/>
          <w:szCs w:val="40"/>
          <w14:ligatures w14:val="none"/>
        </w:rPr>
      </w:pPr>
      <w:bookmarkStart w:id="3" w:name="_Toc25090"/>
      <w:bookmarkStart w:id="4" w:name="_Toc198247180"/>
      <w:r>
        <w:rPr>
          <w:rFonts w:ascii="Times New Roman" w:eastAsia="黑体" w:hAnsi="Times New Roman" w:hint="eastAsia"/>
          <w:b w:val="0"/>
          <w:bCs w:val="0"/>
          <w:sz w:val="40"/>
          <w:szCs w:val="40"/>
        </w:rPr>
        <w:lastRenderedPageBreak/>
        <w:t>第一章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总则</w:t>
      </w:r>
      <w:bookmarkEnd w:id="3"/>
      <w:bookmarkEnd w:id="4"/>
    </w:p>
    <w:p w14:paraId="57BC664F"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5" w:name="_Toc29463"/>
      <w:bookmarkStart w:id="6" w:name="_Toc198247181"/>
      <w:r>
        <w:rPr>
          <w:rFonts w:ascii="Times New Roman" w:eastAsia="黑体" w:hAnsi="Times New Roman" w:hint="eastAsia"/>
          <w:b w:val="0"/>
          <w:bCs w:val="0"/>
        </w:rPr>
        <w:t>编制目的</w:t>
      </w:r>
      <w:bookmarkEnd w:id="5"/>
      <w:bookmarkEnd w:id="6"/>
    </w:p>
    <w:p w14:paraId="71ADD71D"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博罗县域副中心（以下简称“县域副中心”）作为博罗县加快推进以县城为重要载体的新型城镇化建设的重要组成部分，是新时期促进城乡融合发展的重要抓手，是深入实施“百县千镇万村高质量发展工程”推动博罗县镇村高质量发展的具体行动，为进一步明确博罗县域副中心的战略定位、发展目标和重点任务，梳理并</w:t>
      </w:r>
      <w:r>
        <w:rPr>
          <w:rFonts w:ascii="Times New Roman" w:eastAsia="仿宋_GB2312" w:hAnsi="Times New Roman" w:cs="仿宋_GB2312" w:hint="eastAsia"/>
          <w:color w:val="000000"/>
          <w:kern w:val="0"/>
          <w:sz w:val="31"/>
          <w:szCs w:val="31"/>
          <w:lang w:bidi="ar"/>
        </w:rPr>
        <w:t>识别出未来发展的潜力地区和近期建设行动计划，</w:t>
      </w:r>
      <w:r>
        <w:rPr>
          <w:rFonts w:ascii="Times New Roman" w:eastAsia="仿宋_GB2312" w:hAnsi="Times New Roman" w:cs="Times New Roman" w:hint="eastAsia"/>
          <w:color w:val="000000" w:themeColor="text1"/>
          <w:kern w:val="0"/>
          <w:sz w:val="32"/>
          <w:szCs w:val="32"/>
          <w14:ligatures w14:val="none"/>
        </w:rPr>
        <w:t>加快打造全县经济发展新增长极，实现县城主中心、县域副中心“遥相呼应、相互支撑、共同发展”的城镇化发展新格局，全面增强博罗县域副中心的创新力、竞争力和辐射带动力，特编制本规划。</w:t>
      </w:r>
    </w:p>
    <w:p w14:paraId="35225B63"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7" w:name="_Toc398"/>
      <w:bookmarkStart w:id="8" w:name="_Toc198247182"/>
      <w:r>
        <w:rPr>
          <w:rFonts w:ascii="Times New Roman" w:eastAsia="黑体" w:hAnsi="Times New Roman" w:hint="eastAsia"/>
          <w:b w:val="0"/>
          <w:bCs w:val="0"/>
        </w:rPr>
        <w:t>规划依据</w:t>
      </w:r>
      <w:bookmarkEnd w:id="7"/>
      <w:bookmarkEnd w:id="8"/>
    </w:p>
    <w:p w14:paraId="0218B584"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1</w:t>
      </w:r>
      <w:r>
        <w:rPr>
          <w:rFonts w:ascii="Times New Roman" w:eastAsia="仿宋_GB2312" w:hAnsi="Times New Roman" w:cs="Times New Roman" w:hint="eastAsia"/>
          <w:color w:val="000000" w:themeColor="text1"/>
          <w:kern w:val="0"/>
          <w:sz w:val="32"/>
          <w:szCs w:val="32"/>
          <w14:ligatures w14:val="none"/>
        </w:rPr>
        <w:t>）《中华人民共和国城乡规划法》（</w:t>
      </w:r>
      <w:r>
        <w:rPr>
          <w:rFonts w:ascii="Times New Roman" w:eastAsia="仿宋_GB2312" w:hAnsi="Times New Roman" w:cs="Times New Roman" w:hint="eastAsia"/>
          <w:color w:val="000000" w:themeColor="text1"/>
          <w:kern w:val="0"/>
          <w:sz w:val="32"/>
          <w:szCs w:val="32"/>
          <w14:ligatures w14:val="none"/>
        </w:rPr>
        <w:t>2019</w:t>
      </w:r>
      <w:r>
        <w:rPr>
          <w:rFonts w:ascii="Times New Roman" w:eastAsia="仿宋_GB2312" w:hAnsi="Times New Roman" w:cs="Times New Roman" w:hint="eastAsia"/>
          <w:color w:val="000000" w:themeColor="text1"/>
          <w:kern w:val="0"/>
          <w:sz w:val="32"/>
          <w:szCs w:val="32"/>
          <w14:ligatures w14:val="none"/>
        </w:rPr>
        <w:t>年修正）</w:t>
      </w:r>
    </w:p>
    <w:p w14:paraId="08F8468C"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2</w:t>
      </w:r>
      <w:r>
        <w:rPr>
          <w:rFonts w:ascii="Times New Roman" w:eastAsia="仿宋_GB2312" w:hAnsi="Times New Roman" w:cs="Times New Roman" w:hint="eastAsia"/>
          <w:color w:val="000000" w:themeColor="text1"/>
          <w:kern w:val="0"/>
          <w:sz w:val="32"/>
          <w:szCs w:val="32"/>
          <w14:ligatures w14:val="none"/>
        </w:rPr>
        <w:t>）《中华人民共和国土地管理法》（</w:t>
      </w:r>
      <w:r>
        <w:rPr>
          <w:rFonts w:ascii="Times New Roman" w:eastAsia="仿宋_GB2312" w:hAnsi="Times New Roman" w:cs="Times New Roman" w:hint="eastAsia"/>
          <w:color w:val="000000" w:themeColor="text1"/>
          <w:kern w:val="0"/>
          <w:sz w:val="32"/>
          <w:szCs w:val="32"/>
          <w14:ligatures w14:val="none"/>
        </w:rPr>
        <w:t>2019</w:t>
      </w:r>
      <w:r>
        <w:rPr>
          <w:rFonts w:ascii="Times New Roman" w:eastAsia="仿宋_GB2312" w:hAnsi="Times New Roman" w:cs="Times New Roman" w:hint="eastAsia"/>
          <w:color w:val="000000" w:themeColor="text1"/>
          <w:kern w:val="0"/>
          <w:sz w:val="32"/>
          <w:szCs w:val="32"/>
          <w14:ligatures w14:val="none"/>
        </w:rPr>
        <w:t>年修正）</w:t>
      </w:r>
    </w:p>
    <w:p w14:paraId="37B7282D"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3</w:t>
      </w:r>
      <w:r>
        <w:rPr>
          <w:rFonts w:ascii="Times New Roman" w:eastAsia="仿宋_GB2312" w:hAnsi="Times New Roman" w:cs="Times New Roman" w:hint="eastAsia"/>
          <w:color w:val="000000" w:themeColor="text1"/>
          <w:kern w:val="0"/>
          <w:sz w:val="32"/>
          <w:szCs w:val="32"/>
          <w14:ligatures w14:val="none"/>
        </w:rPr>
        <w:t>）《中华人民共和国环境保护法》（</w:t>
      </w:r>
      <w:r>
        <w:rPr>
          <w:rFonts w:ascii="Times New Roman" w:eastAsia="仿宋_GB2312" w:hAnsi="Times New Roman" w:cs="Times New Roman" w:hint="eastAsia"/>
          <w:color w:val="000000" w:themeColor="text1"/>
          <w:kern w:val="0"/>
          <w:sz w:val="32"/>
          <w:szCs w:val="32"/>
          <w14:ligatures w14:val="none"/>
        </w:rPr>
        <w:t>2014</w:t>
      </w:r>
      <w:r>
        <w:rPr>
          <w:rFonts w:ascii="Times New Roman" w:eastAsia="仿宋_GB2312" w:hAnsi="Times New Roman" w:cs="Times New Roman" w:hint="eastAsia"/>
          <w:color w:val="000000" w:themeColor="text1"/>
          <w:kern w:val="0"/>
          <w:sz w:val="32"/>
          <w:szCs w:val="32"/>
          <w14:ligatures w14:val="none"/>
        </w:rPr>
        <w:t>年修订）</w:t>
      </w:r>
    </w:p>
    <w:p w14:paraId="088D237A"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4</w:t>
      </w:r>
      <w:r>
        <w:rPr>
          <w:rFonts w:ascii="Times New Roman" w:eastAsia="仿宋_GB2312" w:hAnsi="Times New Roman" w:cs="Times New Roman" w:hint="eastAsia"/>
          <w:color w:val="000000" w:themeColor="text1"/>
          <w:kern w:val="0"/>
          <w:sz w:val="32"/>
          <w:szCs w:val="32"/>
          <w14:ligatures w14:val="none"/>
        </w:rPr>
        <w:t>）《中华人民共和国文物保护法》（</w:t>
      </w:r>
      <w:r>
        <w:rPr>
          <w:rFonts w:ascii="Times New Roman" w:eastAsia="仿宋_GB2312" w:hAnsi="Times New Roman" w:cs="Times New Roman" w:hint="eastAsia"/>
          <w:color w:val="000000" w:themeColor="text1"/>
          <w:kern w:val="0"/>
          <w:sz w:val="32"/>
          <w:szCs w:val="32"/>
          <w14:ligatures w14:val="none"/>
        </w:rPr>
        <w:t>2017</w:t>
      </w:r>
      <w:r>
        <w:rPr>
          <w:rFonts w:ascii="Times New Roman" w:eastAsia="仿宋_GB2312" w:hAnsi="Times New Roman" w:cs="Times New Roman" w:hint="eastAsia"/>
          <w:color w:val="000000" w:themeColor="text1"/>
          <w:kern w:val="0"/>
          <w:sz w:val="32"/>
          <w:szCs w:val="32"/>
          <w14:ligatures w14:val="none"/>
        </w:rPr>
        <w:t>年修订）</w:t>
      </w:r>
    </w:p>
    <w:p w14:paraId="2996C169"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5</w:t>
      </w:r>
      <w:r>
        <w:rPr>
          <w:rFonts w:ascii="Times New Roman" w:eastAsia="仿宋_GB2312" w:hAnsi="Times New Roman" w:cs="Times New Roman" w:hint="eastAsia"/>
          <w:color w:val="000000" w:themeColor="text1"/>
          <w:kern w:val="0"/>
          <w:sz w:val="32"/>
          <w:szCs w:val="32"/>
          <w14:ligatures w14:val="none"/>
        </w:rPr>
        <w:t>）《城市规划编制办法》（</w:t>
      </w:r>
      <w:r>
        <w:rPr>
          <w:rFonts w:ascii="Times New Roman" w:eastAsia="仿宋_GB2312" w:hAnsi="Times New Roman" w:cs="Times New Roman" w:hint="eastAsia"/>
          <w:color w:val="000000" w:themeColor="text1"/>
          <w:kern w:val="0"/>
          <w:sz w:val="32"/>
          <w:szCs w:val="32"/>
          <w14:ligatures w14:val="none"/>
        </w:rPr>
        <w:t>2006</w:t>
      </w:r>
      <w:r>
        <w:rPr>
          <w:rFonts w:ascii="Times New Roman" w:eastAsia="仿宋_GB2312" w:hAnsi="Times New Roman" w:cs="Times New Roman" w:hint="eastAsia"/>
          <w:color w:val="000000" w:themeColor="text1"/>
          <w:kern w:val="0"/>
          <w:sz w:val="32"/>
          <w:szCs w:val="32"/>
          <w14:ligatures w14:val="none"/>
        </w:rPr>
        <w:t>年）</w:t>
      </w:r>
    </w:p>
    <w:p w14:paraId="17869491"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6</w:t>
      </w:r>
      <w:r>
        <w:rPr>
          <w:rFonts w:ascii="Times New Roman" w:eastAsia="仿宋_GB2312" w:hAnsi="Times New Roman" w:cs="Times New Roman" w:hint="eastAsia"/>
          <w:color w:val="000000" w:themeColor="text1"/>
          <w:kern w:val="0"/>
          <w:sz w:val="32"/>
          <w:szCs w:val="32"/>
          <w14:ligatures w14:val="none"/>
        </w:rPr>
        <w:t>）《中共广东省委关于实施“百县千镇万村高质量发展工程”促进城乡区域协调发展的决定》</w:t>
      </w:r>
    </w:p>
    <w:p w14:paraId="20FE33BA"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7</w:t>
      </w:r>
      <w:r>
        <w:rPr>
          <w:rFonts w:ascii="Times New Roman" w:eastAsia="仿宋_GB2312" w:hAnsi="Times New Roman" w:cs="Times New Roman" w:hint="eastAsia"/>
          <w:color w:val="000000" w:themeColor="text1"/>
          <w:kern w:val="0"/>
          <w:sz w:val="32"/>
          <w:szCs w:val="32"/>
          <w14:ligatures w14:val="none"/>
        </w:rPr>
        <w:t>）《中共广东省委办公厅</w:t>
      </w:r>
      <w:r>
        <w:rPr>
          <w:rFonts w:ascii="Times New Roman" w:eastAsia="仿宋_GB2312" w:hAnsi="Times New Roman" w:cs="Times New Roman" w:hint="eastAsia"/>
          <w:color w:val="000000" w:themeColor="text1"/>
          <w:kern w:val="0"/>
          <w:sz w:val="32"/>
          <w:szCs w:val="32"/>
          <w14:ligatures w14:val="none"/>
        </w:rPr>
        <w:t xml:space="preserve"> </w:t>
      </w:r>
      <w:r>
        <w:rPr>
          <w:rFonts w:ascii="Times New Roman" w:eastAsia="仿宋_GB2312" w:hAnsi="Times New Roman" w:cs="Times New Roman" w:hint="eastAsia"/>
          <w:color w:val="000000" w:themeColor="text1"/>
          <w:kern w:val="0"/>
          <w:sz w:val="32"/>
          <w:szCs w:val="32"/>
          <w14:ligatures w14:val="none"/>
        </w:rPr>
        <w:t>广东省人民政府办公厅</w:t>
      </w:r>
      <w:r>
        <w:rPr>
          <w:rFonts w:ascii="Times New Roman" w:eastAsia="仿宋_GB2312" w:hAnsi="Times New Roman" w:cs="Times New Roman" w:hint="eastAsia"/>
          <w:color w:val="000000" w:themeColor="text1"/>
          <w:kern w:val="0"/>
          <w:sz w:val="32"/>
          <w:szCs w:val="32"/>
          <w14:ligatures w14:val="none"/>
        </w:rPr>
        <w:t>&lt;</w:t>
      </w:r>
      <w:r>
        <w:rPr>
          <w:rFonts w:ascii="Times New Roman" w:eastAsia="仿宋_GB2312" w:hAnsi="Times New Roman" w:cs="Times New Roman" w:hint="eastAsia"/>
          <w:color w:val="000000" w:themeColor="text1"/>
          <w:kern w:val="0"/>
          <w:sz w:val="32"/>
          <w:szCs w:val="32"/>
          <w14:ligatures w14:val="none"/>
        </w:rPr>
        <w:t>关于全面推进“百县千镇万村高质量发展工程”促进城乡</w:t>
      </w:r>
      <w:r>
        <w:rPr>
          <w:rFonts w:ascii="Times New Roman" w:eastAsia="仿宋_GB2312" w:hAnsi="Times New Roman" w:cs="Times New Roman" w:hint="eastAsia"/>
          <w:color w:val="000000" w:themeColor="text1"/>
          <w:kern w:val="0"/>
          <w:sz w:val="32"/>
          <w:szCs w:val="32"/>
          <w14:ligatures w14:val="none"/>
        </w:rPr>
        <w:lastRenderedPageBreak/>
        <w:t>区域协调发展的实施意见</w:t>
      </w:r>
      <w:r>
        <w:rPr>
          <w:rFonts w:ascii="Times New Roman" w:eastAsia="仿宋_GB2312" w:hAnsi="Times New Roman" w:cs="Times New Roman" w:hint="eastAsia"/>
          <w:color w:val="000000" w:themeColor="text1"/>
          <w:kern w:val="0"/>
          <w:sz w:val="32"/>
          <w:szCs w:val="32"/>
          <w14:ligatures w14:val="none"/>
        </w:rPr>
        <w:t>&gt;</w:t>
      </w:r>
      <w:r>
        <w:rPr>
          <w:rFonts w:ascii="Times New Roman" w:eastAsia="仿宋_GB2312" w:hAnsi="Times New Roman" w:cs="Times New Roman" w:hint="eastAsia"/>
          <w:color w:val="000000" w:themeColor="text1"/>
          <w:kern w:val="0"/>
          <w:sz w:val="32"/>
          <w:szCs w:val="32"/>
          <w14:ligatures w14:val="none"/>
        </w:rPr>
        <w:t>的通知》（粤办发〔</w:t>
      </w:r>
      <w:r>
        <w:rPr>
          <w:rFonts w:ascii="Times New Roman" w:eastAsia="仿宋_GB2312" w:hAnsi="Times New Roman" w:cs="Times New Roman" w:hint="eastAsia"/>
          <w:color w:val="000000" w:themeColor="text1"/>
          <w:kern w:val="0"/>
          <w:sz w:val="32"/>
          <w:szCs w:val="32"/>
          <w14:ligatures w14:val="none"/>
        </w:rPr>
        <w:t>2023</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5</w:t>
      </w:r>
      <w:r>
        <w:rPr>
          <w:rFonts w:ascii="Times New Roman" w:eastAsia="仿宋_GB2312" w:hAnsi="Times New Roman" w:cs="Times New Roman" w:hint="eastAsia"/>
          <w:color w:val="000000" w:themeColor="text1"/>
          <w:kern w:val="0"/>
          <w:sz w:val="32"/>
          <w:szCs w:val="32"/>
          <w14:ligatures w14:val="none"/>
        </w:rPr>
        <w:t>号）</w:t>
      </w:r>
    </w:p>
    <w:p w14:paraId="53133120"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8</w:t>
      </w:r>
      <w:r>
        <w:rPr>
          <w:rFonts w:ascii="Times New Roman" w:eastAsia="仿宋_GB2312" w:hAnsi="Times New Roman" w:cs="Times New Roman" w:hint="eastAsia"/>
          <w:color w:val="000000" w:themeColor="text1"/>
          <w:kern w:val="0"/>
          <w:sz w:val="32"/>
          <w:szCs w:val="32"/>
          <w14:ligatures w14:val="none"/>
        </w:rPr>
        <w:t>）《中共广东省委办公厅</w:t>
      </w:r>
      <w:r>
        <w:rPr>
          <w:rFonts w:ascii="Times New Roman" w:eastAsia="仿宋_GB2312" w:hAnsi="Times New Roman" w:cs="Times New Roman" w:hint="eastAsia"/>
          <w:color w:val="000000" w:themeColor="text1"/>
          <w:kern w:val="0"/>
          <w:sz w:val="32"/>
          <w:szCs w:val="32"/>
          <w14:ligatures w14:val="none"/>
        </w:rPr>
        <w:t xml:space="preserve"> </w:t>
      </w:r>
      <w:r>
        <w:rPr>
          <w:rFonts w:ascii="Times New Roman" w:eastAsia="仿宋_GB2312" w:hAnsi="Times New Roman" w:cs="Times New Roman" w:hint="eastAsia"/>
          <w:color w:val="000000" w:themeColor="text1"/>
          <w:kern w:val="0"/>
          <w:sz w:val="32"/>
          <w:szCs w:val="32"/>
          <w14:ligatures w14:val="none"/>
        </w:rPr>
        <w:t>广东省人民政府办公厅关于推进环南昆山—罗浮山县镇村高质量发展引领区建设的意见》（粤办发〔</w:t>
      </w:r>
      <w:r>
        <w:rPr>
          <w:rFonts w:ascii="Times New Roman" w:eastAsia="仿宋_GB2312" w:hAnsi="Times New Roman" w:cs="Times New Roman" w:hint="eastAsia"/>
          <w:color w:val="000000" w:themeColor="text1"/>
          <w:kern w:val="0"/>
          <w:sz w:val="32"/>
          <w:szCs w:val="32"/>
          <w14:ligatures w14:val="none"/>
        </w:rPr>
        <w:t>2024</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58</w:t>
      </w:r>
      <w:r>
        <w:rPr>
          <w:rFonts w:ascii="Times New Roman" w:eastAsia="仿宋_GB2312" w:hAnsi="Times New Roman" w:cs="Times New Roman" w:hint="eastAsia"/>
          <w:color w:val="000000" w:themeColor="text1"/>
          <w:kern w:val="0"/>
          <w:sz w:val="32"/>
          <w:szCs w:val="32"/>
          <w14:ligatures w14:val="none"/>
        </w:rPr>
        <w:t>号）</w:t>
      </w:r>
    </w:p>
    <w:p w14:paraId="22506833" w14:textId="7730FD05"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bookmarkStart w:id="9" w:name="_Hlk173327341"/>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9</w:t>
      </w:r>
      <w:r>
        <w:rPr>
          <w:rFonts w:ascii="Times New Roman" w:eastAsia="仿宋_GB2312" w:hAnsi="Times New Roman" w:cs="Times New Roman" w:hint="eastAsia"/>
          <w:color w:val="000000" w:themeColor="text1"/>
          <w:kern w:val="0"/>
          <w:sz w:val="32"/>
          <w:szCs w:val="32"/>
          <w14:ligatures w14:val="none"/>
        </w:rPr>
        <w:t>）《环南昆山—罗浮山县镇村</w:t>
      </w:r>
      <w:bookmarkStart w:id="10" w:name="_Hlk173327310"/>
      <w:r>
        <w:rPr>
          <w:rFonts w:ascii="Times New Roman" w:eastAsia="仿宋_GB2312" w:hAnsi="Times New Roman" w:cs="Times New Roman" w:hint="eastAsia"/>
          <w:color w:val="000000" w:themeColor="text1"/>
          <w:kern w:val="0"/>
          <w:sz w:val="32"/>
          <w:szCs w:val="32"/>
          <w14:ligatures w14:val="none"/>
        </w:rPr>
        <w:t>高质量发展</w:t>
      </w:r>
      <w:bookmarkEnd w:id="9"/>
      <w:bookmarkEnd w:id="10"/>
      <w:r>
        <w:rPr>
          <w:rFonts w:ascii="Times New Roman" w:eastAsia="仿宋_GB2312" w:hAnsi="Times New Roman" w:cs="Times New Roman" w:hint="eastAsia"/>
          <w:color w:val="000000" w:themeColor="text1"/>
          <w:kern w:val="0"/>
          <w:sz w:val="32"/>
          <w:szCs w:val="32"/>
          <w14:ligatures w14:val="none"/>
        </w:rPr>
        <w:t>引领区总体规划纲要》</w:t>
      </w:r>
    </w:p>
    <w:p w14:paraId="619A9C49" w14:textId="3343F485"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10</w:t>
      </w:r>
      <w:r>
        <w:rPr>
          <w:rFonts w:ascii="Times New Roman" w:eastAsia="仿宋_GB2312" w:hAnsi="Times New Roman" w:cs="Times New Roman" w:hint="eastAsia"/>
          <w:color w:val="000000" w:themeColor="text1"/>
          <w:kern w:val="0"/>
          <w:sz w:val="32"/>
          <w:szCs w:val="32"/>
          <w14:ligatures w14:val="none"/>
        </w:rPr>
        <w:t>）《博罗县国土空间总体规划（</w:t>
      </w:r>
      <w:r>
        <w:rPr>
          <w:rFonts w:ascii="Times New Roman" w:eastAsia="仿宋_GB2312" w:hAnsi="Times New Roman" w:cs="Times New Roman" w:hint="eastAsia"/>
          <w:color w:val="000000" w:themeColor="text1"/>
          <w:kern w:val="0"/>
          <w:sz w:val="32"/>
          <w:szCs w:val="32"/>
          <w14:ligatures w14:val="none"/>
        </w:rPr>
        <w:t>2021</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2035</w:t>
      </w:r>
      <w:r>
        <w:rPr>
          <w:rFonts w:ascii="Times New Roman" w:eastAsia="仿宋_GB2312" w:hAnsi="Times New Roman" w:cs="Times New Roman" w:hint="eastAsia"/>
          <w:color w:val="000000" w:themeColor="text1"/>
          <w:kern w:val="0"/>
          <w:sz w:val="32"/>
          <w:szCs w:val="32"/>
          <w14:ligatures w14:val="none"/>
        </w:rPr>
        <w:t>年）》</w:t>
      </w:r>
    </w:p>
    <w:p w14:paraId="036A8427" w14:textId="510871ED"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11</w:t>
      </w:r>
      <w:r>
        <w:rPr>
          <w:rFonts w:ascii="Times New Roman" w:eastAsia="仿宋_GB2312" w:hAnsi="Times New Roman" w:cs="Times New Roman" w:hint="eastAsia"/>
          <w:color w:val="000000" w:themeColor="text1"/>
          <w:kern w:val="0"/>
          <w:sz w:val="32"/>
          <w:szCs w:val="32"/>
          <w14:ligatures w14:val="none"/>
        </w:rPr>
        <w:t>）《博罗县石湾镇国土空间总体规划（</w:t>
      </w:r>
      <w:r>
        <w:rPr>
          <w:rFonts w:ascii="Times New Roman" w:eastAsia="仿宋_GB2312" w:hAnsi="Times New Roman" w:cs="Times New Roman" w:hint="eastAsia"/>
          <w:color w:val="000000" w:themeColor="text1"/>
          <w:kern w:val="0"/>
          <w:sz w:val="32"/>
          <w:szCs w:val="32"/>
          <w14:ligatures w14:val="none"/>
        </w:rPr>
        <w:t>2021</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2035</w:t>
      </w:r>
      <w:r>
        <w:rPr>
          <w:rFonts w:ascii="Times New Roman" w:eastAsia="仿宋_GB2312" w:hAnsi="Times New Roman" w:cs="Times New Roman" w:hint="eastAsia"/>
          <w:color w:val="000000" w:themeColor="text1"/>
          <w:kern w:val="0"/>
          <w:sz w:val="32"/>
          <w:szCs w:val="32"/>
          <w14:ligatures w14:val="none"/>
        </w:rPr>
        <w:t>年）》</w:t>
      </w:r>
    </w:p>
    <w:p w14:paraId="285C784D" w14:textId="4C07623F"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12</w:t>
      </w:r>
      <w:r>
        <w:rPr>
          <w:rFonts w:ascii="Times New Roman" w:eastAsia="仿宋_GB2312" w:hAnsi="Times New Roman" w:cs="Times New Roman" w:hint="eastAsia"/>
          <w:color w:val="000000" w:themeColor="text1"/>
          <w:kern w:val="0"/>
          <w:sz w:val="32"/>
          <w:szCs w:val="32"/>
          <w14:ligatures w14:val="none"/>
        </w:rPr>
        <w:t>）《博罗县园洲镇国土空间总体规划（</w:t>
      </w:r>
      <w:r>
        <w:rPr>
          <w:rFonts w:ascii="Times New Roman" w:eastAsia="仿宋_GB2312" w:hAnsi="Times New Roman" w:cs="Times New Roman" w:hint="eastAsia"/>
          <w:color w:val="000000" w:themeColor="text1"/>
          <w:kern w:val="0"/>
          <w:sz w:val="32"/>
          <w:szCs w:val="32"/>
          <w14:ligatures w14:val="none"/>
        </w:rPr>
        <w:t>2021</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2035</w:t>
      </w:r>
      <w:r>
        <w:rPr>
          <w:rFonts w:ascii="Times New Roman" w:eastAsia="仿宋_GB2312" w:hAnsi="Times New Roman" w:cs="Times New Roman" w:hint="eastAsia"/>
          <w:color w:val="000000" w:themeColor="text1"/>
          <w:kern w:val="0"/>
          <w:sz w:val="32"/>
          <w:szCs w:val="32"/>
          <w14:ligatures w14:val="none"/>
        </w:rPr>
        <w:t>年）》</w:t>
      </w:r>
    </w:p>
    <w:p w14:paraId="7E7FFB49" w14:textId="5250D9DC"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13</w:t>
      </w:r>
      <w:r>
        <w:rPr>
          <w:rFonts w:ascii="Times New Roman" w:eastAsia="仿宋_GB2312" w:hAnsi="Times New Roman" w:cs="Times New Roman" w:hint="eastAsia"/>
          <w:color w:val="000000" w:themeColor="text1"/>
          <w:kern w:val="0"/>
          <w:sz w:val="32"/>
          <w:szCs w:val="32"/>
          <w14:ligatures w14:val="none"/>
        </w:rPr>
        <w:t>）《惠州市博罗县全域土地综合整治项目实施方案》</w:t>
      </w:r>
    </w:p>
    <w:p w14:paraId="0ED80D25" w14:textId="02C2B800"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14</w:t>
      </w:r>
      <w:r>
        <w:rPr>
          <w:rFonts w:ascii="Times New Roman" w:eastAsia="仿宋_GB2312" w:hAnsi="Times New Roman" w:cs="Times New Roman" w:hint="eastAsia"/>
          <w:color w:val="000000" w:themeColor="text1"/>
          <w:kern w:val="0"/>
          <w:sz w:val="32"/>
          <w:szCs w:val="32"/>
          <w14:ligatures w14:val="none"/>
        </w:rPr>
        <w:t>）《博罗县“三线一单”生态环境分区管控研究报告》</w:t>
      </w:r>
    </w:p>
    <w:p w14:paraId="117CEE08" w14:textId="03197AC5"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15</w:t>
      </w:r>
      <w:r>
        <w:rPr>
          <w:rFonts w:ascii="Times New Roman" w:eastAsia="仿宋_GB2312" w:hAnsi="Times New Roman" w:cs="Times New Roman" w:hint="eastAsia"/>
          <w:color w:val="000000" w:themeColor="text1"/>
          <w:kern w:val="0"/>
          <w:sz w:val="32"/>
          <w:szCs w:val="32"/>
          <w14:ligatures w14:val="none"/>
        </w:rPr>
        <w:t>）国家、广东省及惠州市层面相关法律法规、政策文件及标准规范</w:t>
      </w:r>
    </w:p>
    <w:p w14:paraId="00C4551E"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1" w:name="_Toc24244"/>
      <w:bookmarkStart w:id="12" w:name="_Toc198247183"/>
      <w:r>
        <w:rPr>
          <w:rFonts w:ascii="Times New Roman" w:eastAsia="黑体" w:hAnsi="Times New Roman" w:hint="eastAsia"/>
          <w:b w:val="0"/>
          <w:bCs w:val="0"/>
        </w:rPr>
        <w:t>规划范围</w:t>
      </w:r>
      <w:bookmarkEnd w:id="11"/>
      <w:bookmarkEnd w:id="12"/>
    </w:p>
    <w:p w14:paraId="070219D2" w14:textId="4096CE09"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博罗县域副中心规划范围为石湾镇、园洲镇两个建制镇行政区域范围，包括石湾、水上、园洲、九潭</w:t>
      </w:r>
      <w:r>
        <w:rPr>
          <w:rFonts w:ascii="Times New Roman" w:eastAsia="仿宋_GB2312" w:hAnsi="Times New Roman" w:cs="Times New Roman" w:hint="eastAsia"/>
          <w:color w:val="000000" w:themeColor="text1"/>
          <w:kern w:val="0"/>
          <w:sz w:val="32"/>
          <w:szCs w:val="32"/>
          <w14:ligatures w14:val="none"/>
        </w:rPr>
        <w:t>4</w:t>
      </w:r>
      <w:r>
        <w:rPr>
          <w:rFonts w:ascii="Times New Roman" w:eastAsia="仿宋_GB2312" w:hAnsi="Times New Roman" w:cs="Times New Roman" w:hint="eastAsia"/>
          <w:color w:val="000000" w:themeColor="text1"/>
          <w:kern w:val="0"/>
          <w:sz w:val="32"/>
          <w:szCs w:val="32"/>
          <w14:ligatures w14:val="none"/>
        </w:rPr>
        <w:t>个社区，石湾村、上南村等</w:t>
      </w:r>
      <w:r>
        <w:rPr>
          <w:rFonts w:ascii="Times New Roman" w:eastAsia="仿宋_GB2312" w:hAnsi="Times New Roman" w:cs="Times New Roman" w:hint="eastAsia"/>
          <w:color w:val="000000" w:themeColor="text1"/>
          <w:kern w:val="0"/>
          <w:sz w:val="32"/>
          <w:szCs w:val="32"/>
          <w14:ligatures w14:val="none"/>
        </w:rPr>
        <w:t>39</w:t>
      </w:r>
      <w:r>
        <w:rPr>
          <w:rFonts w:ascii="Times New Roman" w:eastAsia="仿宋_GB2312" w:hAnsi="Times New Roman" w:cs="Times New Roman" w:hint="eastAsia"/>
          <w:color w:val="000000" w:themeColor="text1"/>
          <w:kern w:val="0"/>
          <w:sz w:val="32"/>
          <w:szCs w:val="32"/>
          <w14:ligatures w14:val="none"/>
        </w:rPr>
        <w:t>个行政村，总用地面积约</w:t>
      </w:r>
      <w:r>
        <w:rPr>
          <w:rFonts w:ascii="Times New Roman" w:eastAsia="仿宋_GB2312" w:hAnsi="Times New Roman" w:cs="Times New Roman" w:hint="eastAsia"/>
          <w:color w:val="000000" w:themeColor="text1"/>
          <w:kern w:val="0"/>
          <w:sz w:val="32"/>
          <w:szCs w:val="32"/>
          <w14:ligatures w14:val="none"/>
        </w:rPr>
        <w:t>192.11</w:t>
      </w:r>
      <w:r>
        <w:rPr>
          <w:rFonts w:ascii="Times New Roman" w:eastAsia="仿宋_GB2312" w:hAnsi="Times New Roman" w:cs="Times New Roman" w:hint="eastAsia"/>
          <w:color w:val="000000" w:themeColor="text1"/>
          <w:kern w:val="0"/>
          <w:sz w:val="32"/>
          <w:szCs w:val="32"/>
          <w14:ligatures w14:val="none"/>
        </w:rPr>
        <w:t>平方公里，</w:t>
      </w:r>
      <w:r>
        <w:rPr>
          <w:rFonts w:ascii="Times New Roman" w:eastAsia="方正仿宋_GBK" w:hAnsi="Times New Roman" w:hint="eastAsia"/>
          <w:spacing w:val="3"/>
          <w:sz w:val="32"/>
          <w:szCs w:val="32"/>
        </w:rPr>
        <w:t>其中石湾镇</w:t>
      </w:r>
      <w:r>
        <w:rPr>
          <w:rFonts w:ascii="Times New Roman" w:eastAsia="方正仿宋_GBK" w:hAnsi="Times New Roman" w:hint="eastAsia"/>
          <w:spacing w:val="3"/>
          <w:sz w:val="32"/>
          <w:szCs w:val="32"/>
        </w:rPr>
        <w:t>81.35</w:t>
      </w:r>
      <w:r>
        <w:rPr>
          <w:rFonts w:ascii="Times New Roman" w:eastAsia="方正仿宋_GBK" w:hAnsi="Times New Roman" w:hint="eastAsia"/>
          <w:spacing w:val="3"/>
          <w:sz w:val="32"/>
          <w:szCs w:val="32"/>
        </w:rPr>
        <w:t>平方公里，园洲镇</w:t>
      </w:r>
      <w:r>
        <w:rPr>
          <w:rFonts w:ascii="Times New Roman" w:eastAsia="方正仿宋_GBK" w:hAnsi="Times New Roman" w:hint="eastAsia"/>
          <w:spacing w:val="3"/>
          <w:sz w:val="32"/>
          <w:szCs w:val="32"/>
        </w:rPr>
        <w:t>110.76</w:t>
      </w:r>
      <w:r>
        <w:rPr>
          <w:rFonts w:ascii="Times New Roman" w:eastAsia="方正仿宋_GBK" w:hAnsi="Times New Roman" w:hint="eastAsia"/>
          <w:spacing w:val="3"/>
          <w:sz w:val="32"/>
          <w:szCs w:val="32"/>
        </w:rPr>
        <w:t>平方公里。规划范围还</w:t>
      </w:r>
      <w:r>
        <w:rPr>
          <w:rFonts w:ascii="Times New Roman" w:eastAsia="仿宋_GB2312" w:hAnsi="Times New Roman" w:cs="Times New Roman" w:hint="eastAsia"/>
          <w:color w:val="000000" w:themeColor="text1"/>
          <w:kern w:val="0"/>
          <w:sz w:val="32"/>
          <w:szCs w:val="32"/>
          <w14:ligatures w14:val="none"/>
        </w:rPr>
        <w:t>涵盖</w:t>
      </w:r>
      <w:bookmarkStart w:id="13" w:name="OLE_LINK18"/>
      <w:r>
        <w:rPr>
          <w:rFonts w:ascii="Times New Roman" w:eastAsia="仿宋_GB2312" w:hAnsi="Times New Roman" w:cs="Times New Roman" w:hint="eastAsia"/>
          <w:color w:val="000000" w:themeColor="text1"/>
          <w:kern w:val="0"/>
          <w:sz w:val="32"/>
          <w:szCs w:val="32"/>
          <w14:ligatures w14:val="none"/>
        </w:rPr>
        <w:t>省级开发区—惠州博罗产业园区（博</w:t>
      </w:r>
      <w:r>
        <w:rPr>
          <w:rFonts w:ascii="Times New Roman" w:eastAsia="仿宋_GB2312" w:hAnsi="Times New Roman" w:cs="Times New Roman" w:hint="eastAsia"/>
          <w:color w:val="000000" w:themeColor="text1"/>
          <w:kern w:val="0"/>
          <w:sz w:val="32"/>
          <w:szCs w:val="32"/>
          <w14:ligatures w14:val="none"/>
        </w:rPr>
        <w:lastRenderedPageBreak/>
        <w:t>西片区）和市千亿级重点工业园区—博罗产业园</w:t>
      </w:r>
      <w:bookmarkEnd w:id="13"/>
      <w:r>
        <w:rPr>
          <w:rFonts w:ascii="Times New Roman" w:eastAsia="仿宋_GB2312" w:hAnsi="Times New Roman" w:cs="Times New Roman" w:hint="eastAsia"/>
          <w:color w:val="000000" w:themeColor="text1"/>
          <w:kern w:val="0"/>
          <w:sz w:val="32"/>
          <w:szCs w:val="32"/>
          <w14:ligatures w14:val="none"/>
        </w:rPr>
        <w:t>。</w:t>
      </w:r>
    </w:p>
    <w:p w14:paraId="76A5506C"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4" w:name="_Toc1174"/>
      <w:bookmarkStart w:id="15" w:name="_Toc198247184"/>
      <w:r>
        <w:rPr>
          <w:rFonts w:ascii="Times New Roman" w:eastAsia="黑体" w:hAnsi="Times New Roman" w:hint="eastAsia"/>
          <w:b w:val="0"/>
          <w:bCs w:val="0"/>
        </w:rPr>
        <w:t>规划期限</w:t>
      </w:r>
      <w:bookmarkEnd w:id="14"/>
      <w:bookmarkEnd w:id="15"/>
    </w:p>
    <w:p w14:paraId="3F0B4159" w14:textId="77777777"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Times New Roman" w:eastAsia="仿宋_GB2312" w:hAnsi="Times New Roman" w:cs="Times New Roman" w:hint="eastAsia"/>
          <w:color w:val="000000" w:themeColor="text1"/>
          <w:kern w:val="0"/>
          <w:sz w:val="32"/>
          <w:szCs w:val="32"/>
          <w14:ligatures w14:val="none"/>
        </w:rPr>
        <w:t>规划期限为</w:t>
      </w:r>
      <w:r>
        <w:rPr>
          <w:rFonts w:ascii="Times New Roman" w:eastAsia="仿宋_GB2312" w:hAnsi="Times New Roman" w:cs="Times New Roman" w:hint="eastAsia"/>
          <w:color w:val="000000" w:themeColor="text1"/>
          <w:kern w:val="0"/>
          <w:sz w:val="32"/>
          <w:szCs w:val="32"/>
          <w14:ligatures w14:val="none"/>
        </w:rPr>
        <w:t>2024</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2035</w:t>
      </w:r>
      <w:r>
        <w:rPr>
          <w:rFonts w:ascii="Times New Roman" w:eastAsia="仿宋_GB2312" w:hAnsi="Times New Roman" w:cs="Times New Roman" w:hint="eastAsia"/>
          <w:color w:val="000000" w:themeColor="text1"/>
          <w:kern w:val="0"/>
          <w:sz w:val="32"/>
          <w:szCs w:val="32"/>
          <w14:ligatures w14:val="none"/>
        </w:rPr>
        <w:t>年，基期年为</w:t>
      </w:r>
      <w:r>
        <w:rPr>
          <w:rFonts w:ascii="Times New Roman" w:eastAsia="仿宋_GB2312" w:hAnsi="Times New Roman" w:cs="Times New Roman" w:hint="eastAsia"/>
          <w:color w:val="000000" w:themeColor="text1"/>
          <w:kern w:val="0"/>
          <w:sz w:val="32"/>
          <w:szCs w:val="32"/>
          <w14:ligatures w14:val="none"/>
        </w:rPr>
        <w:t>2023</w:t>
      </w:r>
      <w:r>
        <w:rPr>
          <w:rFonts w:ascii="Times New Roman" w:eastAsia="仿宋_GB2312" w:hAnsi="Times New Roman" w:cs="Times New Roman" w:hint="eastAsia"/>
          <w:color w:val="000000" w:themeColor="text1"/>
          <w:kern w:val="0"/>
          <w:sz w:val="32"/>
          <w:szCs w:val="32"/>
          <w14:ligatures w14:val="none"/>
        </w:rPr>
        <w:t>年，近期至</w:t>
      </w:r>
      <w:r>
        <w:rPr>
          <w:rFonts w:ascii="Times New Roman" w:eastAsia="仿宋_GB2312" w:hAnsi="Times New Roman" w:cs="Times New Roman" w:hint="eastAsia"/>
          <w:color w:val="000000" w:themeColor="text1"/>
          <w:kern w:val="0"/>
          <w:sz w:val="32"/>
          <w:szCs w:val="32"/>
          <w14:ligatures w14:val="none"/>
        </w:rPr>
        <w:t>2027</w:t>
      </w:r>
      <w:r>
        <w:rPr>
          <w:rFonts w:ascii="Times New Roman" w:eastAsia="仿宋_GB2312" w:hAnsi="Times New Roman" w:cs="Times New Roman" w:hint="eastAsia"/>
          <w:color w:val="000000" w:themeColor="text1"/>
          <w:kern w:val="0"/>
          <w:sz w:val="32"/>
          <w:szCs w:val="32"/>
          <w14:ligatures w14:val="none"/>
        </w:rPr>
        <w:t>年，远期至</w:t>
      </w:r>
      <w:r>
        <w:rPr>
          <w:rFonts w:ascii="Times New Roman" w:eastAsia="仿宋_GB2312" w:hAnsi="Times New Roman" w:cs="Times New Roman" w:hint="eastAsia"/>
          <w:color w:val="000000" w:themeColor="text1"/>
          <w:kern w:val="0"/>
          <w:sz w:val="32"/>
          <w:szCs w:val="32"/>
          <w14:ligatures w14:val="none"/>
        </w:rPr>
        <w:t>2035</w:t>
      </w:r>
      <w:r>
        <w:rPr>
          <w:rFonts w:ascii="Times New Roman" w:eastAsia="仿宋_GB2312" w:hAnsi="Times New Roman" w:cs="Times New Roman" w:hint="eastAsia"/>
          <w:color w:val="000000" w:themeColor="text1"/>
          <w:kern w:val="0"/>
          <w:sz w:val="32"/>
          <w:szCs w:val="32"/>
          <w14:ligatures w14:val="none"/>
        </w:rPr>
        <w:t>年。</w:t>
      </w:r>
    </w:p>
    <w:p w14:paraId="2DD6CA2D" w14:textId="77777777" w:rsidR="00A36127" w:rsidRDefault="00A36127">
      <w:pPr>
        <w:spacing w:line="360" w:lineRule="auto"/>
        <w:ind w:firstLineChars="200" w:firstLine="640"/>
        <w:rPr>
          <w:rFonts w:ascii="Times New Roman" w:eastAsia="仿宋_GB2312" w:hAnsi="Times New Roman" w:cs="Times New Roman"/>
          <w:color w:val="000000" w:themeColor="text1"/>
          <w:kern w:val="0"/>
          <w:sz w:val="32"/>
          <w:szCs w:val="32"/>
          <w14:ligatures w14:val="none"/>
        </w:rPr>
      </w:pPr>
    </w:p>
    <w:p w14:paraId="2416E7D5" w14:textId="77777777" w:rsidR="00A36127" w:rsidRDefault="00A36127">
      <w:pPr>
        <w:spacing w:line="360" w:lineRule="auto"/>
        <w:ind w:firstLineChars="200" w:firstLine="640"/>
        <w:rPr>
          <w:rFonts w:ascii="Times New Roman" w:eastAsia="仿宋_GB2312" w:hAnsi="Times New Roman" w:cs="Times New Roman"/>
          <w:color w:val="000000" w:themeColor="text1"/>
          <w:kern w:val="0"/>
          <w:sz w:val="32"/>
          <w:szCs w:val="32"/>
          <w14:ligatures w14:val="none"/>
        </w:rPr>
        <w:sectPr w:rsidR="00A36127">
          <w:pgSz w:w="11906" w:h="16838"/>
          <w:pgMar w:top="1440" w:right="1800" w:bottom="1440" w:left="1800" w:header="851" w:footer="992" w:gutter="0"/>
          <w:cols w:space="425"/>
          <w:docGrid w:type="lines" w:linePitch="312"/>
        </w:sectPr>
      </w:pPr>
    </w:p>
    <w:p w14:paraId="1DC894CC" w14:textId="77777777" w:rsidR="00A36127" w:rsidRDefault="00000000" w:rsidP="008E06E4">
      <w:pPr>
        <w:pStyle w:val="1"/>
        <w:keepNext w:val="0"/>
        <w:keepLines w:val="0"/>
        <w:spacing w:beforeLines="100" w:before="312" w:afterLines="100" w:after="312" w:line="240" w:lineRule="auto"/>
        <w:jc w:val="center"/>
        <w:rPr>
          <w:rFonts w:ascii="Times New Roman" w:eastAsia="黑体" w:hAnsi="Times New Roman"/>
          <w:b w:val="0"/>
          <w:bCs w:val="0"/>
          <w:sz w:val="40"/>
          <w:szCs w:val="40"/>
        </w:rPr>
      </w:pPr>
      <w:bookmarkStart w:id="16" w:name="_Toc5665"/>
      <w:bookmarkStart w:id="17" w:name="_Toc198247185"/>
      <w:r>
        <w:rPr>
          <w:rFonts w:ascii="Times New Roman" w:eastAsia="黑体" w:hAnsi="Times New Roman" w:hint="eastAsia"/>
          <w:b w:val="0"/>
          <w:bCs w:val="0"/>
          <w:sz w:val="40"/>
          <w:szCs w:val="40"/>
        </w:rPr>
        <w:lastRenderedPageBreak/>
        <w:t>第二章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发展基础与形势</w:t>
      </w:r>
      <w:bookmarkEnd w:id="16"/>
      <w:bookmarkEnd w:id="17"/>
    </w:p>
    <w:p w14:paraId="3301155A" w14:textId="313015B6" w:rsidR="00A36127"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sidRPr="008E06E4">
        <w:rPr>
          <w:rFonts w:ascii="Times New Roman" w:eastAsia="仿宋_GB2312" w:hAnsi="Times New Roman" w:cs="Times New Roman" w:hint="eastAsia"/>
          <w:color w:val="000000" w:themeColor="text1"/>
          <w:kern w:val="0"/>
          <w:sz w:val="32"/>
          <w:szCs w:val="32"/>
          <w14:ligatures w14:val="none"/>
        </w:rPr>
        <w:t>博罗县域副中心</w:t>
      </w:r>
      <w:r>
        <w:rPr>
          <w:rFonts w:ascii="Times New Roman" w:eastAsia="仿宋_GB2312" w:hAnsi="Times New Roman" w:cs="Times New Roman" w:hint="eastAsia"/>
          <w:color w:val="000000" w:themeColor="text1"/>
          <w:kern w:val="0"/>
          <w:sz w:val="32"/>
          <w:szCs w:val="32"/>
          <w14:ligatures w14:val="none"/>
        </w:rPr>
        <w:t>具备产业基础雄厚、人口集聚度高、文化底蕴深厚、城镇建设先进等中心镇特点，也面临</w:t>
      </w:r>
      <w:bookmarkStart w:id="18" w:name="OLE_LINK3"/>
      <w:r>
        <w:rPr>
          <w:rFonts w:ascii="Times New Roman" w:eastAsia="仿宋_GB2312" w:hAnsi="Times New Roman" w:cs="Times New Roman" w:hint="eastAsia"/>
          <w:color w:val="000000" w:themeColor="text1"/>
          <w:kern w:val="0"/>
          <w:sz w:val="32"/>
          <w:szCs w:val="32"/>
          <w14:ligatures w14:val="none"/>
        </w:rPr>
        <w:t>环南昆山</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罗浮山县镇村高质量发展引领区（以下简称</w:t>
      </w:r>
      <w:r w:rsidR="00B47537">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环</w:t>
      </w:r>
      <w:r w:rsidR="00B47537">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南昆山</w:t>
      </w:r>
      <w:r>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罗浮山</w:t>
      </w:r>
      <w:r w:rsidR="00B47537">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引领区</w:t>
      </w:r>
      <w:r w:rsidR="00B47537">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）、广州东部中心</w:t>
      </w:r>
      <w:bookmarkStart w:id="19" w:name="OLE_LINK4"/>
      <w:r>
        <w:rPr>
          <w:rFonts w:ascii="Times New Roman" w:eastAsia="仿宋_GB2312" w:hAnsi="Times New Roman" w:cs="Times New Roman" w:hint="eastAsia"/>
          <w:color w:val="000000" w:themeColor="text1"/>
          <w:kern w:val="0"/>
          <w:sz w:val="32"/>
          <w:szCs w:val="32"/>
          <w14:ligatures w14:val="none"/>
        </w:rPr>
        <w:t>、东莞东部工业园和广深科技创新走廊（以下简称</w:t>
      </w:r>
      <w:r w:rsidR="00B47537">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广深科创走廊</w:t>
      </w:r>
      <w:r w:rsidR="00B47537">
        <w:rPr>
          <w:rFonts w:ascii="Times New Roman" w:eastAsia="仿宋_GB2312" w:hAnsi="Times New Roman" w:cs="Times New Roman" w:hint="eastAsia"/>
          <w:color w:val="000000" w:themeColor="text1"/>
          <w:kern w:val="0"/>
          <w:sz w:val="32"/>
          <w:szCs w:val="32"/>
          <w14:ligatures w14:val="none"/>
        </w:rPr>
        <w:t>”</w:t>
      </w:r>
      <w:r>
        <w:rPr>
          <w:rFonts w:ascii="Times New Roman" w:eastAsia="仿宋_GB2312" w:hAnsi="Times New Roman" w:cs="Times New Roman" w:hint="eastAsia"/>
          <w:color w:val="000000" w:themeColor="text1"/>
          <w:kern w:val="0"/>
          <w:sz w:val="32"/>
          <w:szCs w:val="32"/>
          <w14:ligatures w14:val="none"/>
        </w:rPr>
        <w:t>）等区域协同发展重大机遇。</w:t>
      </w:r>
      <w:bookmarkEnd w:id="18"/>
      <w:bookmarkEnd w:id="19"/>
      <w:r>
        <w:rPr>
          <w:rFonts w:ascii="Times New Roman" w:eastAsia="仿宋_GB2312" w:hAnsi="Times New Roman" w:cs="Times New Roman" w:hint="eastAsia"/>
          <w:color w:val="000000" w:themeColor="text1"/>
          <w:kern w:val="0"/>
          <w:sz w:val="32"/>
          <w:szCs w:val="32"/>
          <w14:ligatures w14:val="none"/>
        </w:rPr>
        <w:t>站在新的历史起点，博罗县域副中心应以全省“百县千镇万村高质量发展工程”为牵引，充分发挥通山达海水陆交通枢纽、相对低成本的生产生活方式、低密度的人居环境和高品质的滨水资源等比较优势，激发改革、科技、文化三大动力源，系统解决服务能级低、功能</w:t>
      </w:r>
      <w:proofErr w:type="gramStart"/>
      <w:r>
        <w:rPr>
          <w:rFonts w:ascii="Times New Roman" w:eastAsia="仿宋_GB2312" w:hAnsi="Times New Roman" w:cs="Times New Roman" w:hint="eastAsia"/>
          <w:color w:val="000000" w:themeColor="text1"/>
          <w:kern w:val="0"/>
          <w:sz w:val="32"/>
          <w:szCs w:val="32"/>
          <w14:ligatures w14:val="none"/>
        </w:rPr>
        <w:t>不</w:t>
      </w:r>
      <w:proofErr w:type="gramEnd"/>
      <w:r>
        <w:rPr>
          <w:rFonts w:ascii="Times New Roman" w:eastAsia="仿宋_GB2312" w:hAnsi="Times New Roman" w:cs="Times New Roman" w:hint="eastAsia"/>
          <w:color w:val="000000" w:themeColor="text1"/>
          <w:kern w:val="0"/>
          <w:sz w:val="32"/>
          <w:szCs w:val="32"/>
          <w14:ligatures w14:val="none"/>
        </w:rPr>
        <w:t>协同、辐射带动弱、管理</w:t>
      </w:r>
      <w:proofErr w:type="gramStart"/>
      <w:r>
        <w:rPr>
          <w:rFonts w:ascii="Times New Roman" w:eastAsia="仿宋_GB2312" w:hAnsi="Times New Roman" w:cs="Times New Roman" w:hint="eastAsia"/>
          <w:color w:val="000000" w:themeColor="text1"/>
          <w:kern w:val="0"/>
          <w:sz w:val="32"/>
          <w:szCs w:val="32"/>
          <w14:ligatures w14:val="none"/>
        </w:rPr>
        <w:t>不</w:t>
      </w:r>
      <w:proofErr w:type="gramEnd"/>
      <w:r>
        <w:rPr>
          <w:rFonts w:ascii="Times New Roman" w:eastAsia="仿宋_GB2312" w:hAnsi="Times New Roman" w:cs="Times New Roman" w:hint="eastAsia"/>
          <w:color w:val="000000" w:themeColor="text1"/>
          <w:kern w:val="0"/>
          <w:sz w:val="32"/>
          <w:szCs w:val="32"/>
          <w14:ligatures w14:val="none"/>
        </w:rPr>
        <w:t>现代等现实问题，推动博罗县域副中心跨越式发展。</w:t>
      </w:r>
    </w:p>
    <w:p w14:paraId="5BD1C27B"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20" w:name="_Toc198247186"/>
      <w:bookmarkStart w:id="21" w:name="_Toc26206"/>
      <w:bookmarkStart w:id="22" w:name="_Toc198247187"/>
      <w:bookmarkEnd w:id="20"/>
      <w:r>
        <w:rPr>
          <w:rFonts w:ascii="Times New Roman" w:eastAsia="黑体" w:hAnsi="Times New Roman" w:hint="eastAsia"/>
          <w:b w:val="0"/>
          <w:bCs w:val="0"/>
        </w:rPr>
        <w:t>发展基础</w:t>
      </w:r>
      <w:bookmarkEnd w:id="21"/>
      <w:bookmarkEnd w:id="22"/>
    </w:p>
    <w:p w14:paraId="4D6C9117" w14:textId="65988C80"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14:ligatures w14:val="none"/>
        </w:rPr>
      </w:pPr>
      <w:r w:rsidRPr="008E06E4">
        <w:rPr>
          <w:rFonts w:ascii="楷体_GB2312" w:eastAsia="楷体_GB2312" w:hAnsi="楷体_GB2312" w:cs="楷体_GB2312" w:hint="eastAsia"/>
          <w:color w:val="000000" w:themeColor="text1"/>
          <w:kern w:val="0"/>
          <w:sz w:val="32"/>
          <w:szCs w:val="32"/>
          <w14:ligatures w14:val="none"/>
        </w:rPr>
        <w:t>地理位置优越，是广州、深圳</w:t>
      </w:r>
      <w:r>
        <w:rPr>
          <w:rFonts w:ascii="楷体_GB2312" w:eastAsia="楷体_GB2312" w:hAnsi="楷体_GB2312" w:cs="楷体_GB2312" w:hint="eastAsia"/>
          <w:color w:val="000000" w:themeColor="text1"/>
          <w:kern w:val="0"/>
          <w:sz w:val="32"/>
          <w:szCs w:val="32"/>
          <w14:ligatures w14:val="none"/>
        </w:rPr>
        <w:t>两大</w:t>
      </w:r>
      <w:r w:rsidRPr="008E06E4">
        <w:rPr>
          <w:rFonts w:ascii="楷体_GB2312" w:eastAsia="楷体_GB2312" w:hAnsi="楷体_GB2312" w:cs="楷体_GB2312" w:hint="eastAsia"/>
          <w:color w:val="000000" w:themeColor="text1"/>
          <w:kern w:val="0"/>
          <w:sz w:val="32"/>
          <w:szCs w:val="32"/>
          <w14:ligatures w14:val="none"/>
        </w:rPr>
        <w:t>都市圈与环南昆山—罗浮山</w:t>
      </w:r>
      <w:proofErr w:type="gramStart"/>
      <w:r w:rsidRPr="008E06E4">
        <w:rPr>
          <w:rFonts w:ascii="楷体_GB2312" w:eastAsia="楷体_GB2312" w:hAnsi="楷体_GB2312" w:cs="楷体_GB2312" w:hint="eastAsia"/>
          <w:color w:val="000000" w:themeColor="text1"/>
          <w:kern w:val="0"/>
          <w:sz w:val="32"/>
          <w:szCs w:val="32"/>
          <w14:ligatures w14:val="none"/>
        </w:rPr>
        <w:t>引领区</w:t>
      </w:r>
      <w:proofErr w:type="gramEnd"/>
      <w:r w:rsidRPr="008E06E4">
        <w:rPr>
          <w:rFonts w:ascii="楷体_GB2312" w:eastAsia="楷体_GB2312" w:hAnsi="楷体_GB2312" w:cs="楷体_GB2312" w:hint="eastAsia"/>
          <w:color w:val="000000" w:themeColor="text1"/>
          <w:kern w:val="0"/>
          <w:sz w:val="32"/>
          <w:szCs w:val="32"/>
          <w14:ligatures w14:val="none"/>
        </w:rPr>
        <w:t>的几何中心。</w:t>
      </w:r>
      <w:r w:rsidRPr="008E06E4">
        <w:rPr>
          <w:rFonts w:ascii="Times New Roman" w:eastAsia="仿宋_GB2312" w:hAnsi="Times New Roman" w:cs="Times New Roman" w:hint="eastAsia"/>
          <w:color w:val="000000" w:themeColor="text1"/>
          <w:kern w:val="0"/>
          <w:sz w:val="32"/>
          <w:szCs w:val="32"/>
          <w14:ligatures w14:val="none"/>
        </w:rPr>
        <w:t>博罗县域副中心位于惠州市博罗县西部，</w:t>
      </w:r>
      <w:proofErr w:type="gramStart"/>
      <w:r w:rsidRPr="008E06E4">
        <w:rPr>
          <w:rFonts w:ascii="Times New Roman" w:eastAsia="仿宋_GB2312" w:hAnsi="Times New Roman" w:cs="Times New Roman" w:hint="eastAsia"/>
          <w:color w:val="000000" w:themeColor="text1"/>
          <w:kern w:val="0"/>
          <w:sz w:val="32"/>
          <w:szCs w:val="32"/>
          <w14:ligatures w14:val="none"/>
        </w:rPr>
        <w:t>坐拥东江水</w:t>
      </w:r>
      <w:proofErr w:type="gramEnd"/>
      <w:r w:rsidRPr="008E06E4">
        <w:rPr>
          <w:rFonts w:ascii="Times New Roman" w:eastAsia="仿宋_GB2312" w:hAnsi="Times New Roman" w:cs="Times New Roman" w:hint="eastAsia"/>
          <w:color w:val="000000" w:themeColor="text1"/>
          <w:kern w:val="0"/>
          <w:sz w:val="32"/>
          <w:szCs w:val="32"/>
          <w14:ligatures w14:val="none"/>
        </w:rPr>
        <w:t>、背倚罗浮山，</w:t>
      </w:r>
      <w:r>
        <w:rPr>
          <w:rFonts w:ascii="Times New Roman" w:eastAsia="仿宋_GB2312" w:hAnsi="Times New Roman" w:cs="Times New Roman" w:hint="eastAsia"/>
          <w:color w:val="000000" w:themeColor="text1"/>
          <w:kern w:val="0"/>
          <w:sz w:val="32"/>
          <w:szCs w:val="32"/>
          <w14:ligatures w14:val="none"/>
        </w:rPr>
        <w:t>东连博罗县城，西接广州增城区，南与东莞市区隔东江相望，北靠长宁镇，</w:t>
      </w:r>
      <w:r w:rsidRPr="008E06E4">
        <w:rPr>
          <w:rFonts w:ascii="Times New Roman" w:eastAsia="仿宋_GB2312" w:hAnsi="Times New Roman" w:cs="Times New Roman" w:hint="eastAsia"/>
          <w:color w:val="000000" w:themeColor="text1"/>
          <w:kern w:val="0"/>
          <w:sz w:val="32"/>
          <w:szCs w:val="32"/>
          <w14:ligatures w14:val="none"/>
        </w:rPr>
        <w:t>是</w:t>
      </w:r>
      <w:bookmarkStart w:id="23" w:name="_Hlk181903710"/>
      <w:r w:rsidRPr="008E06E4">
        <w:rPr>
          <w:rFonts w:ascii="Times New Roman" w:eastAsia="仿宋_GB2312" w:hAnsi="Times New Roman" w:cs="Times New Roman" w:hint="eastAsia"/>
          <w:color w:val="000000" w:themeColor="text1"/>
          <w:kern w:val="0"/>
          <w:sz w:val="32"/>
          <w:szCs w:val="32"/>
          <w14:ligatures w14:val="none"/>
        </w:rPr>
        <w:t>广州都市圈、深圳都市圈与环南昆山—罗浮山县镇村高质量发展引领区（以下简称“环‘南昆山—罗浮山’引领区”）的几何中心</w:t>
      </w:r>
      <w:bookmarkEnd w:id="23"/>
      <w:r w:rsidRPr="008E06E4">
        <w:rPr>
          <w:rFonts w:ascii="Times New Roman" w:eastAsia="仿宋_GB2312" w:hAnsi="Times New Roman" w:cs="Times New Roman" w:hint="eastAsia"/>
          <w:color w:val="000000" w:themeColor="text1"/>
          <w:kern w:val="0"/>
          <w:sz w:val="32"/>
          <w:szCs w:val="32"/>
          <w14:ligatures w14:val="none"/>
        </w:rPr>
        <w:t>，东距博罗县城</w:t>
      </w:r>
      <w:r w:rsidRPr="008E06E4">
        <w:rPr>
          <w:rFonts w:ascii="Times New Roman" w:eastAsia="仿宋_GB2312" w:hAnsi="Times New Roman" w:cs="Times New Roman"/>
          <w:color w:val="000000" w:themeColor="text1"/>
          <w:kern w:val="0"/>
          <w:sz w:val="32"/>
          <w:szCs w:val="32"/>
          <w14:ligatures w14:val="none"/>
        </w:rPr>
        <w:t>30</w:t>
      </w:r>
      <w:r w:rsidRPr="008E06E4">
        <w:rPr>
          <w:rFonts w:ascii="Times New Roman" w:eastAsia="仿宋_GB2312" w:hAnsi="Times New Roman" w:cs="Times New Roman" w:hint="eastAsia"/>
          <w:color w:val="000000" w:themeColor="text1"/>
          <w:kern w:val="0"/>
          <w:sz w:val="32"/>
          <w:szCs w:val="32"/>
          <w14:ligatures w14:val="none"/>
        </w:rPr>
        <w:t>公里，南距东莞市区</w:t>
      </w:r>
      <w:r w:rsidRPr="008E06E4">
        <w:rPr>
          <w:rFonts w:ascii="Times New Roman" w:eastAsia="仿宋_GB2312" w:hAnsi="Times New Roman" w:cs="Times New Roman"/>
          <w:color w:val="000000" w:themeColor="text1"/>
          <w:kern w:val="0"/>
          <w:sz w:val="32"/>
          <w:szCs w:val="32"/>
          <w14:ligatures w14:val="none"/>
        </w:rPr>
        <w:t>15</w:t>
      </w:r>
      <w:r w:rsidRPr="008E06E4">
        <w:rPr>
          <w:rFonts w:ascii="Times New Roman" w:eastAsia="仿宋_GB2312" w:hAnsi="Times New Roman" w:cs="Times New Roman" w:hint="eastAsia"/>
          <w:color w:val="000000" w:themeColor="text1"/>
          <w:kern w:val="0"/>
          <w:sz w:val="32"/>
          <w:szCs w:val="32"/>
          <w14:ligatures w14:val="none"/>
        </w:rPr>
        <w:t>公里，西距广州市区</w:t>
      </w:r>
      <w:r w:rsidRPr="008E06E4">
        <w:rPr>
          <w:rFonts w:ascii="Times New Roman" w:eastAsia="仿宋_GB2312" w:hAnsi="Times New Roman" w:cs="Times New Roman"/>
          <w:color w:val="000000" w:themeColor="text1"/>
          <w:kern w:val="0"/>
          <w:sz w:val="32"/>
          <w:szCs w:val="32"/>
          <w14:ligatures w14:val="none"/>
        </w:rPr>
        <w:t>50</w:t>
      </w:r>
      <w:r w:rsidRPr="008E06E4">
        <w:rPr>
          <w:rFonts w:ascii="Times New Roman" w:eastAsia="仿宋_GB2312" w:hAnsi="Times New Roman" w:cs="Times New Roman" w:hint="eastAsia"/>
          <w:color w:val="000000" w:themeColor="text1"/>
          <w:kern w:val="0"/>
          <w:sz w:val="32"/>
          <w:szCs w:val="32"/>
          <w14:ligatures w14:val="none"/>
        </w:rPr>
        <w:t>公里，北距国家</w:t>
      </w:r>
      <w:r w:rsidRPr="008E06E4">
        <w:rPr>
          <w:rFonts w:ascii="Times New Roman" w:eastAsia="仿宋_GB2312" w:hAnsi="Times New Roman" w:cs="Times New Roman"/>
          <w:color w:val="000000" w:themeColor="text1"/>
          <w:kern w:val="0"/>
          <w:sz w:val="32"/>
          <w:szCs w:val="32"/>
          <w14:ligatures w14:val="none"/>
        </w:rPr>
        <w:t>5A</w:t>
      </w:r>
      <w:r w:rsidRPr="008E06E4">
        <w:rPr>
          <w:rFonts w:ascii="Times New Roman" w:eastAsia="仿宋_GB2312" w:hAnsi="Times New Roman" w:cs="Times New Roman" w:hint="eastAsia"/>
          <w:color w:val="000000" w:themeColor="text1"/>
          <w:kern w:val="0"/>
          <w:sz w:val="32"/>
          <w:szCs w:val="32"/>
          <w14:ligatures w14:val="none"/>
        </w:rPr>
        <w:t>级旅游景区</w:t>
      </w:r>
      <w:r w:rsidRPr="008E06E4">
        <w:rPr>
          <w:rFonts w:ascii="Times New Roman" w:eastAsia="仿宋_GB2312" w:hAnsi="Times New Roman" w:cs="Times New Roman" w:hint="eastAsia"/>
          <w:color w:val="000000" w:themeColor="text1"/>
          <w:kern w:val="0"/>
          <w:sz w:val="32"/>
          <w:szCs w:val="32"/>
          <w14:ligatures w14:val="none"/>
        </w:rPr>
        <w:lastRenderedPageBreak/>
        <w:t>—罗浮山风景名胜区</w:t>
      </w:r>
      <w:r w:rsidRPr="008E06E4">
        <w:rPr>
          <w:rFonts w:ascii="Times New Roman" w:eastAsia="仿宋_GB2312" w:hAnsi="Times New Roman" w:cs="Times New Roman"/>
          <w:color w:val="000000" w:themeColor="text1"/>
          <w:kern w:val="0"/>
          <w:sz w:val="32"/>
          <w:szCs w:val="32"/>
          <w14:ligatures w14:val="none"/>
        </w:rPr>
        <w:t>5</w:t>
      </w:r>
      <w:r w:rsidRPr="008E06E4">
        <w:rPr>
          <w:rFonts w:ascii="Times New Roman" w:eastAsia="仿宋_GB2312" w:hAnsi="Times New Roman" w:cs="Times New Roman" w:hint="eastAsia"/>
          <w:color w:val="000000" w:themeColor="text1"/>
          <w:kern w:val="0"/>
          <w:sz w:val="32"/>
          <w:szCs w:val="32"/>
          <w14:ligatures w14:val="none"/>
        </w:rPr>
        <w:t>公里，区域位置优越。此外，博罗县域副中心还拥有相对低成本的生产生活方式、低密度的人居空间和低强度的土地开发等区域比较优势，以及底气足的镇域经济和品质高的滨水资源等自身发展基础，有条件打造成为环“南昆山—罗浮山”</w:t>
      </w:r>
      <w:proofErr w:type="gramStart"/>
      <w:r w:rsidRPr="008E06E4">
        <w:rPr>
          <w:rFonts w:ascii="Times New Roman" w:eastAsia="仿宋_GB2312" w:hAnsi="Times New Roman" w:cs="Times New Roman" w:hint="eastAsia"/>
          <w:color w:val="000000" w:themeColor="text1"/>
          <w:kern w:val="0"/>
          <w:sz w:val="32"/>
          <w:szCs w:val="32"/>
          <w14:ligatures w14:val="none"/>
        </w:rPr>
        <w:t>引领区</w:t>
      </w:r>
      <w:proofErr w:type="gramEnd"/>
      <w:r w:rsidRPr="008E06E4">
        <w:rPr>
          <w:rFonts w:ascii="Times New Roman" w:eastAsia="仿宋_GB2312" w:hAnsi="Times New Roman" w:cs="Times New Roman" w:hint="eastAsia"/>
          <w:color w:val="000000" w:themeColor="text1"/>
          <w:kern w:val="0"/>
          <w:sz w:val="32"/>
          <w:szCs w:val="32"/>
          <w14:ligatures w14:val="none"/>
        </w:rPr>
        <w:t>的枢纽门户和综合功能承载地。</w:t>
      </w:r>
    </w:p>
    <w:p w14:paraId="7D5EB024" w14:textId="454221B4"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sidRPr="008E06E4">
        <w:rPr>
          <w:rFonts w:ascii="楷体_GB2312" w:eastAsia="楷体_GB2312" w:hAnsi="楷体_GB2312" w:cs="楷体_GB2312" w:hint="eastAsia"/>
          <w:color w:val="000000" w:themeColor="text1"/>
          <w:kern w:val="0"/>
          <w:sz w:val="32"/>
          <w:szCs w:val="32"/>
          <w14:ligatures w14:val="none"/>
        </w:rPr>
        <w:t>产业基础扎实，是广</w:t>
      </w:r>
      <w:proofErr w:type="gramStart"/>
      <w:r w:rsidRPr="008E06E4">
        <w:rPr>
          <w:rFonts w:ascii="楷体_GB2312" w:eastAsia="楷体_GB2312" w:hAnsi="楷体_GB2312" w:cs="楷体_GB2312" w:hint="eastAsia"/>
          <w:color w:val="000000" w:themeColor="text1"/>
          <w:kern w:val="0"/>
          <w:sz w:val="32"/>
          <w:szCs w:val="32"/>
          <w14:ligatures w14:val="none"/>
        </w:rPr>
        <w:t>深科</w:t>
      </w:r>
      <w:r w:rsidR="00B47537">
        <w:rPr>
          <w:rFonts w:ascii="楷体_GB2312" w:eastAsia="楷体_GB2312" w:hAnsi="楷体_GB2312" w:cs="楷体_GB2312" w:hint="eastAsia"/>
          <w:color w:val="000000" w:themeColor="text1"/>
          <w:kern w:val="0"/>
          <w:sz w:val="32"/>
          <w:szCs w:val="32"/>
          <w14:ligatures w14:val="none"/>
        </w:rPr>
        <w:t>创</w:t>
      </w:r>
      <w:proofErr w:type="gramEnd"/>
      <w:r w:rsidRPr="008E06E4">
        <w:rPr>
          <w:rFonts w:ascii="楷体_GB2312" w:eastAsia="楷体_GB2312" w:hAnsi="楷体_GB2312" w:cs="楷体_GB2312" w:hint="eastAsia"/>
          <w:color w:val="000000" w:themeColor="text1"/>
          <w:kern w:val="0"/>
          <w:sz w:val="32"/>
          <w:szCs w:val="32"/>
          <w14:ligatures w14:val="none"/>
        </w:rPr>
        <w:t>走廊</w:t>
      </w:r>
      <w:r>
        <w:rPr>
          <w:rFonts w:ascii="楷体_GB2312" w:eastAsia="楷体_GB2312" w:hAnsi="楷体_GB2312" w:cs="楷体_GB2312" w:hint="eastAsia"/>
          <w:color w:val="000000" w:themeColor="text1"/>
          <w:kern w:val="0"/>
          <w:sz w:val="32"/>
          <w:szCs w:val="32"/>
          <w14:ligatures w14:val="none"/>
        </w:rPr>
        <w:t>转化</w:t>
      </w:r>
      <w:r w:rsidRPr="008E06E4">
        <w:rPr>
          <w:rFonts w:ascii="楷体_GB2312" w:eastAsia="楷体_GB2312" w:hAnsi="楷体_GB2312" w:cs="楷体_GB2312" w:hint="eastAsia"/>
          <w:color w:val="000000" w:themeColor="text1"/>
          <w:kern w:val="0"/>
          <w:sz w:val="32"/>
          <w:szCs w:val="32"/>
          <w14:ligatures w14:val="none"/>
        </w:rPr>
        <w:t>和深圳、东莞</w:t>
      </w:r>
      <w:bookmarkStart w:id="24" w:name="_Hlk181909197"/>
      <w:r w:rsidRPr="008E06E4">
        <w:rPr>
          <w:rFonts w:ascii="楷体_GB2312" w:eastAsia="楷体_GB2312" w:hAnsi="楷体_GB2312" w:cs="楷体_GB2312" w:hint="eastAsia"/>
          <w:color w:val="000000" w:themeColor="text1"/>
          <w:kern w:val="0"/>
          <w:sz w:val="32"/>
          <w:szCs w:val="32"/>
          <w14:ligatures w14:val="none"/>
        </w:rPr>
        <w:t>两市</w:t>
      </w:r>
      <w:proofErr w:type="gramStart"/>
      <w:r>
        <w:rPr>
          <w:rFonts w:ascii="楷体_GB2312" w:eastAsia="楷体_GB2312" w:hAnsi="楷体_GB2312" w:cs="楷体_GB2312" w:hint="eastAsia"/>
          <w:color w:val="000000" w:themeColor="text1"/>
          <w:kern w:val="0"/>
          <w:sz w:val="32"/>
          <w:szCs w:val="32"/>
          <w14:ligatures w14:val="none"/>
        </w:rPr>
        <w:t>优质</w:t>
      </w:r>
      <w:bookmarkEnd w:id="24"/>
      <w:r w:rsidRPr="008E06E4">
        <w:rPr>
          <w:rFonts w:ascii="楷体_GB2312" w:eastAsia="楷体_GB2312" w:hAnsi="楷体_GB2312" w:cs="楷体_GB2312" w:hint="eastAsia"/>
          <w:color w:val="000000" w:themeColor="text1"/>
          <w:kern w:val="0"/>
          <w:sz w:val="32"/>
          <w:szCs w:val="32"/>
          <w14:ligatures w14:val="none"/>
        </w:rPr>
        <w:t>产业</w:t>
      </w:r>
      <w:proofErr w:type="gramEnd"/>
      <w:r w:rsidRPr="008E06E4">
        <w:rPr>
          <w:rFonts w:ascii="楷体_GB2312" w:eastAsia="楷体_GB2312" w:hAnsi="楷体_GB2312" w:cs="楷体_GB2312" w:hint="eastAsia"/>
          <w:color w:val="000000" w:themeColor="text1"/>
          <w:kern w:val="0"/>
          <w:sz w:val="32"/>
          <w:szCs w:val="32"/>
          <w14:ligatures w14:val="none"/>
        </w:rPr>
        <w:t>外溢</w:t>
      </w:r>
      <w:r w:rsidR="00B47537">
        <w:rPr>
          <w:rFonts w:ascii="楷体_GB2312" w:eastAsia="楷体_GB2312" w:hAnsi="楷体_GB2312" w:cs="楷体_GB2312" w:hint="eastAsia"/>
          <w:color w:val="000000" w:themeColor="text1"/>
          <w:kern w:val="0"/>
          <w:sz w:val="32"/>
          <w:szCs w:val="32"/>
          <w14:ligatures w14:val="none"/>
        </w:rPr>
        <w:t>的重要</w:t>
      </w:r>
      <w:r w:rsidRPr="008E06E4">
        <w:rPr>
          <w:rFonts w:ascii="楷体_GB2312" w:eastAsia="楷体_GB2312" w:hAnsi="楷体_GB2312" w:cs="楷体_GB2312" w:hint="eastAsia"/>
          <w:color w:val="000000" w:themeColor="text1"/>
          <w:kern w:val="0"/>
          <w:sz w:val="32"/>
          <w:szCs w:val="32"/>
          <w14:ligatures w14:val="none"/>
        </w:rPr>
        <w:t>首选地。</w:t>
      </w:r>
      <w:r w:rsidRPr="008E06E4">
        <w:rPr>
          <w:rFonts w:ascii="Times New Roman" w:eastAsia="仿宋_GB2312" w:hAnsi="Times New Roman" w:cs="Times New Roman" w:hint="eastAsia"/>
          <w:color w:val="000000" w:themeColor="text1"/>
          <w:kern w:val="0"/>
          <w:sz w:val="32"/>
          <w:szCs w:val="32"/>
          <w14:ligatures w14:val="none"/>
        </w:rPr>
        <w:t>博罗县域副中心拥有省级开发区—惠州博罗产业园区（博西片区）和市千亿级重点工业园区—博罗产业园两大园区，是广深科技创新走廊</w:t>
      </w:r>
      <w:proofErr w:type="gramStart"/>
      <w:r w:rsidRPr="008E06E4">
        <w:rPr>
          <w:rFonts w:ascii="Times New Roman" w:eastAsia="仿宋_GB2312" w:hAnsi="Times New Roman" w:cs="Times New Roman" w:hint="eastAsia"/>
          <w:color w:val="000000" w:themeColor="text1"/>
          <w:kern w:val="0"/>
          <w:sz w:val="32"/>
          <w:szCs w:val="32"/>
          <w14:ligatures w14:val="none"/>
        </w:rPr>
        <w:t>科创成果</w:t>
      </w:r>
      <w:proofErr w:type="gramEnd"/>
      <w:r w:rsidRPr="008E06E4">
        <w:rPr>
          <w:rFonts w:ascii="Times New Roman" w:eastAsia="仿宋_GB2312" w:hAnsi="Times New Roman" w:cs="Times New Roman" w:hint="eastAsia"/>
          <w:color w:val="000000" w:themeColor="text1"/>
          <w:kern w:val="0"/>
          <w:sz w:val="32"/>
          <w:szCs w:val="32"/>
          <w14:ligatures w14:val="none"/>
        </w:rPr>
        <w:t>转移转化重要承接地和深圳、东莞两地市产业外溢重要首选地，初步形成电子信息、智能装备制造、新能源、新材料等现代化产业体系。截至</w:t>
      </w:r>
      <w:r w:rsidRPr="008E06E4">
        <w:rPr>
          <w:rFonts w:ascii="Times New Roman" w:eastAsia="仿宋_GB2312" w:hAnsi="Times New Roman" w:cs="Times New Roman"/>
          <w:color w:val="000000" w:themeColor="text1"/>
          <w:kern w:val="0"/>
          <w:sz w:val="32"/>
          <w:szCs w:val="32"/>
          <w14:ligatures w14:val="none"/>
        </w:rPr>
        <w:t>2023</w:t>
      </w:r>
      <w:r w:rsidRPr="008E06E4">
        <w:rPr>
          <w:rFonts w:ascii="Times New Roman" w:eastAsia="仿宋_GB2312" w:hAnsi="Times New Roman" w:cs="Times New Roman" w:hint="eastAsia"/>
          <w:color w:val="000000" w:themeColor="text1"/>
          <w:kern w:val="0"/>
          <w:sz w:val="32"/>
          <w:szCs w:val="32"/>
          <w14:ligatures w14:val="none"/>
        </w:rPr>
        <w:t>年底，博罗县域副中心地区生产总值达</w:t>
      </w:r>
      <w:r w:rsidRPr="008E06E4">
        <w:rPr>
          <w:rFonts w:ascii="Times New Roman" w:eastAsia="仿宋_GB2312" w:hAnsi="Times New Roman" w:cs="Times New Roman"/>
          <w:color w:val="000000" w:themeColor="text1"/>
          <w:kern w:val="0"/>
          <w:sz w:val="32"/>
          <w:szCs w:val="32"/>
          <w14:ligatures w14:val="none"/>
        </w:rPr>
        <w:t>277.06</w:t>
      </w:r>
      <w:r w:rsidRPr="008E06E4">
        <w:rPr>
          <w:rFonts w:ascii="Times New Roman" w:eastAsia="仿宋_GB2312" w:hAnsi="Times New Roman" w:cs="Times New Roman" w:hint="eastAsia"/>
          <w:color w:val="000000" w:themeColor="text1"/>
          <w:kern w:val="0"/>
          <w:sz w:val="32"/>
          <w:szCs w:val="32"/>
          <w14:ligatures w14:val="none"/>
        </w:rPr>
        <w:t>亿元，规模以上工业企业</w:t>
      </w:r>
      <w:r w:rsidRPr="008E06E4">
        <w:rPr>
          <w:rFonts w:ascii="Times New Roman" w:eastAsia="仿宋_GB2312" w:hAnsi="Times New Roman" w:cs="Times New Roman"/>
          <w:color w:val="000000" w:themeColor="text1"/>
          <w:kern w:val="0"/>
          <w:sz w:val="32"/>
          <w:szCs w:val="32"/>
          <w14:ligatures w14:val="none"/>
        </w:rPr>
        <w:t>522</w:t>
      </w:r>
      <w:r w:rsidRPr="008E06E4">
        <w:rPr>
          <w:rFonts w:ascii="Times New Roman" w:eastAsia="仿宋_GB2312" w:hAnsi="Times New Roman" w:cs="Times New Roman" w:hint="eastAsia"/>
          <w:color w:val="000000" w:themeColor="text1"/>
          <w:kern w:val="0"/>
          <w:sz w:val="32"/>
          <w:szCs w:val="32"/>
          <w14:ligatures w14:val="none"/>
        </w:rPr>
        <w:t>家，规模以上工业总产值</w:t>
      </w:r>
      <w:r w:rsidRPr="008E06E4">
        <w:rPr>
          <w:rFonts w:ascii="Times New Roman" w:eastAsia="仿宋_GB2312" w:hAnsi="Times New Roman" w:cs="Times New Roman"/>
          <w:color w:val="000000" w:themeColor="text1"/>
          <w:kern w:val="0"/>
          <w:sz w:val="32"/>
          <w:szCs w:val="32"/>
          <w14:ligatures w14:val="none"/>
        </w:rPr>
        <w:t>630.23</w:t>
      </w:r>
      <w:r w:rsidRPr="008E06E4">
        <w:rPr>
          <w:rFonts w:ascii="Times New Roman" w:eastAsia="仿宋_GB2312" w:hAnsi="Times New Roman" w:cs="Times New Roman" w:hint="eastAsia"/>
          <w:color w:val="000000" w:themeColor="text1"/>
          <w:kern w:val="0"/>
          <w:sz w:val="32"/>
          <w:szCs w:val="32"/>
          <w14:ligatures w14:val="none"/>
        </w:rPr>
        <w:t>亿元，规模以上工业增加值</w:t>
      </w:r>
      <w:r w:rsidRPr="008E06E4">
        <w:rPr>
          <w:rFonts w:ascii="Times New Roman" w:eastAsia="仿宋_GB2312" w:hAnsi="Times New Roman" w:cs="Times New Roman"/>
          <w:color w:val="000000" w:themeColor="text1"/>
          <w:kern w:val="0"/>
          <w:sz w:val="32"/>
          <w:szCs w:val="32"/>
          <w14:ligatures w14:val="none"/>
        </w:rPr>
        <w:t>156.85</w:t>
      </w:r>
      <w:r w:rsidRPr="008E06E4">
        <w:rPr>
          <w:rFonts w:ascii="Times New Roman" w:eastAsia="仿宋_GB2312" w:hAnsi="Times New Roman" w:cs="Times New Roman" w:hint="eastAsia"/>
          <w:color w:val="000000" w:themeColor="text1"/>
          <w:kern w:val="0"/>
          <w:sz w:val="32"/>
          <w:szCs w:val="32"/>
          <w14:ligatures w14:val="none"/>
        </w:rPr>
        <w:t>亿元，是博罗县工业经济中心。常住人口约</w:t>
      </w:r>
      <w:r w:rsidRPr="008E06E4">
        <w:rPr>
          <w:rFonts w:ascii="Times New Roman" w:eastAsia="仿宋_GB2312" w:hAnsi="Times New Roman" w:cs="Times New Roman"/>
          <w:color w:val="000000" w:themeColor="text1"/>
          <w:kern w:val="0"/>
          <w:sz w:val="32"/>
          <w:szCs w:val="32"/>
          <w14:ligatures w14:val="none"/>
        </w:rPr>
        <w:t>34.66</w:t>
      </w:r>
      <w:r w:rsidRPr="008E06E4">
        <w:rPr>
          <w:rFonts w:ascii="Times New Roman" w:eastAsia="仿宋_GB2312" w:hAnsi="Times New Roman" w:cs="Times New Roman" w:hint="eastAsia"/>
          <w:color w:val="000000" w:themeColor="text1"/>
          <w:kern w:val="0"/>
          <w:sz w:val="32"/>
          <w:szCs w:val="32"/>
          <w14:ligatures w14:val="none"/>
        </w:rPr>
        <w:t>万人，实际管理和服务人口已达</w:t>
      </w:r>
      <w:r w:rsidRPr="008E06E4">
        <w:rPr>
          <w:rFonts w:ascii="Times New Roman" w:eastAsia="仿宋_GB2312" w:hAnsi="Times New Roman" w:cs="Times New Roman"/>
          <w:color w:val="000000" w:themeColor="text1"/>
          <w:kern w:val="0"/>
          <w:sz w:val="32"/>
          <w:szCs w:val="32"/>
          <w14:ligatures w14:val="none"/>
        </w:rPr>
        <w:t>40</w:t>
      </w:r>
      <w:r w:rsidRPr="008E06E4">
        <w:rPr>
          <w:rFonts w:ascii="Times New Roman" w:eastAsia="仿宋_GB2312" w:hAnsi="Times New Roman" w:cs="Times New Roman" w:hint="eastAsia"/>
          <w:color w:val="000000" w:themeColor="text1"/>
          <w:kern w:val="0"/>
          <w:sz w:val="32"/>
          <w:szCs w:val="32"/>
          <w14:ligatures w14:val="none"/>
        </w:rPr>
        <w:t>多万，常住人口城镇化率达</w:t>
      </w:r>
      <w:r w:rsidRPr="008E06E4">
        <w:rPr>
          <w:rFonts w:ascii="Times New Roman" w:eastAsia="仿宋_GB2312" w:hAnsi="Times New Roman" w:cs="Times New Roman"/>
          <w:color w:val="000000" w:themeColor="text1"/>
          <w:kern w:val="0"/>
          <w:sz w:val="32"/>
          <w:szCs w:val="32"/>
          <w14:ligatures w14:val="none"/>
        </w:rPr>
        <w:t>78.3%</w:t>
      </w:r>
      <w:r w:rsidRPr="008E06E4">
        <w:rPr>
          <w:rFonts w:ascii="Times New Roman" w:eastAsia="仿宋_GB2312" w:hAnsi="Times New Roman" w:cs="Times New Roman" w:hint="eastAsia"/>
          <w:color w:val="000000" w:themeColor="text1"/>
          <w:kern w:val="0"/>
          <w:sz w:val="32"/>
          <w:szCs w:val="32"/>
          <w14:ligatures w14:val="none"/>
        </w:rPr>
        <w:t>，是博罗县人口城镇化的主阵地之一。</w:t>
      </w:r>
    </w:p>
    <w:p w14:paraId="51E74A18" w14:textId="2D1C7E4D"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sidRPr="008E06E4">
        <w:rPr>
          <w:rFonts w:ascii="楷体_GB2312" w:eastAsia="楷体_GB2312" w:hAnsi="楷体_GB2312" w:cs="楷体_GB2312" w:hint="eastAsia"/>
          <w:color w:val="000000" w:themeColor="text1"/>
          <w:kern w:val="0"/>
          <w:sz w:val="32"/>
          <w:szCs w:val="32"/>
          <w14:ligatures w14:val="none"/>
        </w:rPr>
        <w:t>蓝绿本底优越，是东江、沙河两大河流交汇区</w:t>
      </w:r>
      <w:r>
        <w:rPr>
          <w:rFonts w:ascii="楷体_GB2312" w:eastAsia="楷体_GB2312" w:hAnsi="楷体_GB2312" w:cs="楷体_GB2312" w:hint="eastAsia"/>
          <w:color w:val="000000" w:themeColor="text1"/>
          <w:kern w:val="0"/>
          <w:sz w:val="32"/>
          <w:szCs w:val="32"/>
          <w14:ligatures w14:val="none"/>
        </w:rPr>
        <w:t>和通山达海入田园的理想栖息地</w:t>
      </w:r>
      <w:r w:rsidRPr="008E06E4">
        <w:rPr>
          <w:rFonts w:ascii="楷体_GB2312" w:eastAsia="楷体_GB2312" w:hAnsi="楷体_GB2312" w:cs="楷体_GB2312" w:hint="eastAsia"/>
          <w:color w:val="000000" w:themeColor="text1"/>
          <w:kern w:val="0"/>
          <w:sz w:val="32"/>
          <w:szCs w:val="32"/>
          <w14:ligatures w14:val="none"/>
        </w:rPr>
        <w:t>。</w:t>
      </w:r>
      <w:r w:rsidRPr="008E06E4">
        <w:rPr>
          <w:rFonts w:ascii="Times New Roman" w:eastAsia="仿宋_GB2312" w:hAnsi="Times New Roman" w:cs="Times New Roman" w:hint="eastAsia"/>
          <w:color w:val="000000" w:themeColor="text1"/>
          <w:kern w:val="0"/>
          <w:sz w:val="32"/>
          <w:szCs w:val="32"/>
          <w14:ligatures w14:val="none"/>
        </w:rPr>
        <w:t>博罗县域副中心蓝绿生态本底优越，是流经博罗县境内的东江、沙河两大河流唯一的交汇区，</w:t>
      </w:r>
      <w:proofErr w:type="gramStart"/>
      <w:r w:rsidRPr="008E06E4">
        <w:rPr>
          <w:rFonts w:ascii="Times New Roman" w:eastAsia="仿宋_GB2312" w:hAnsi="Times New Roman" w:cs="Times New Roman" w:hint="eastAsia"/>
          <w:color w:val="000000" w:themeColor="text1"/>
          <w:kern w:val="0"/>
          <w:sz w:val="32"/>
          <w:szCs w:val="32"/>
          <w14:ligatures w14:val="none"/>
        </w:rPr>
        <w:t>渠涌水网</w:t>
      </w:r>
      <w:proofErr w:type="gramEnd"/>
      <w:r w:rsidRPr="008E06E4">
        <w:rPr>
          <w:rFonts w:ascii="Times New Roman" w:eastAsia="仿宋_GB2312" w:hAnsi="Times New Roman" w:cs="Times New Roman" w:hint="eastAsia"/>
          <w:color w:val="000000" w:themeColor="text1"/>
          <w:kern w:val="0"/>
          <w:sz w:val="32"/>
          <w:szCs w:val="32"/>
          <w14:ligatures w14:val="none"/>
        </w:rPr>
        <w:t>密布，基</w:t>
      </w:r>
      <w:proofErr w:type="gramStart"/>
      <w:r w:rsidRPr="008E06E4">
        <w:rPr>
          <w:rFonts w:ascii="Times New Roman" w:eastAsia="仿宋_GB2312" w:hAnsi="Times New Roman" w:cs="Times New Roman" w:hint="eastAsia"/>
          <w:color w:val="000000" w:themeColor="text1"/>
          <w:kern w:val="0"/>
          <w:sz w:val="32"/>
          <w:szCs w:val="32"/>
          <w14:ligatures w14:val="none"/>
        </w:rPr>
        <w:t>塘资源</w:t>
      </w:r>
      <w:proofErr w:type="gramEnd"/>
      <w:r w:rsidRPr="008E06E4">
        <w:rPr>
          <w:rFonts w:ascii="Times New Roman" w:eastAsia="仿宋_GB2312" w:hAnsi="Times New Roman" w:cs="Times New Roman" w:hint="eastAsia"/>
          <w:color w:val="000000" w:themeColor="text1"/>
          <w:kern w:val="0"/>
          <w:sz w:val="32"/>
          <w:szCs w:val="32"/>
          <w14:ligatures w14:val="none"/>
        </w:rPr>
        <w:t>丰富，南面东江环绕，沙河干流及各级支流以及人工水道、排渠等纵贯全域，蓝绿</w:t>
      </w:r>
      <w:r w:rsidRPr="008E06E4">
        <w:rPr>
          <w:rFonts w:ascii="Times New Roman" w:eastAsia="仿宋_GB2312" w:hAnsi="Times New Roman" w:cs="Times New Roman" w:hint="eastAsia"/>
          <w:color w:val="000000" w:themeColor="text1"/>
          <w:kern w:val="0"/>
          <w:sz w:val="32"/>
          <w:szCs w:val="32"/>
          <w14:ligatures w14:val="none"/>
        </w:rPr>
        <w:lastRenderedPageBreak/>
        <w:t>空间总面积达</w:t>
      </w:r>
      <w:r w:rsidRPr="008E06E4">
        <w:rPr>
          <w:rFonts w:ascii="Times New Roman" w:eastAsia="仿宋_GB2312" w:hAnsi="Times New Roman" w:cs="Times New Roman"/>
          <w:color w:val="000000" w:themeColor="text1"/>
          <w:kern w:val="0"/>
          <w:sz w:val="32"/>
          <w:szCs w:val="32"/>
          <w14:ligatures w14:val="none"/>
        </w:rPr>
        <w:t>72.21</w:t>
      </w:r>
      <w:r w:rsidRPr="008E06E4">
        <w:rPr>
          <w:rFonts w:ascii="Times New Roman" w:eastAsia="仿宋_GB2312" w:hAnsi="Times New Roman" w:cs="Times New Roman" w:hint="eastAsia"/>
          <w:color w:val="000000" w:themeColor="text1"/>
          <w:kern w:val="0"/>
          <w:sz w:val="32"/>
          <w:szCs w:val="32"/>
          <w14:ligatures w14:val="none"/>
        </w:rPr>
        <w:t>平方公里，占县域副中心总面积的</w:t>
      </w:r>
      <w:r w:rsidRPr="008E06E4">
        <w:rPr>
          <w:rFonts w:ascii="Times New Roman" w:eastAsia="仿宋_GB2312" w:hAnsi="Times New Roman" w:cs="Times New Roman"/>
          <w:color w:val="000000" w:themeColor="text1"/>
          <w:kern w:val="0"/>
          <w:sz w:val="32"/>
          <w:szCs w:val="32"/>
          <w14:ligatures w14:val="none"/>
        </w:rPr>
        <w:t>37.59%</w:t>
      </w:r>
      <w:r w:rsidRPr="008E06E4">
        <w:rPr>
          <w:rFonts w:ascii="Times New Roman" w:eastAsia="仿宋_GB2312" w:hAnsi="Times New Roman" w:cs="Times New Roman" w:hint="eastAsia"/>
          <w:color w:val="000000" w:themeColor="text1"/>
          <w:kern w:val="0"/>
          <w:sz w:val="32"/>
          <w:szCs w:val="32"/>
          <w14:ligatures w14:val="none"/>
        </w:rPr>
        <w:t>。博罗县域副中心地处博西平原，整体地势平坦开阔，耕地资源丰富，土壤深厚肥沃，农产品丰富，耕地总面积</w:t>
      </w:r>
      <w:r w:rsidRPr="008E06E4">
        <w:rPr>
          <w:rFonts w:ascii="Times New Roman" w:eastAsia="仿宋_GB2312" w:hAnsi="Times New Roman" w:cs="Times New Roman"/>
          <w:color w:val="000000" w:themeColor="text1"/>
          <w:kern w:val="0"/>
          <w:sz w:val="32"/>
          <w:szCs w:val="32"/>
          <w14:ligatures w14:val="none"/>
        </w:rPr>
        <w:t>41.42</w:t>
      </w:r>
      <w:r w:rsidRPr="008E06E4">
        <w:rPr>
          <w:rFonts w:ascii="Times New Roman" w:eastAsia="仿宋_GB2312" w:hAnsi="Times New Roman" w:cs="Times New Roman" w:hint="eastAsia"/>
          <w:color w:val="000000" w:themeColor="text1"/>
          <w:kern w:val="0"/>
          <w:sz w:val="32"/>
          <w:szCs w:val="32"/>
          <w14:ligatures w14:val="none"/>
        </w:rPr>
        <w:t>平方公里，占县域副中心的</w:t>
      </w:r>
      <w:r w:rsidRPr="008E06E4">
        <w:rPr>
          <w:rFonts w:ascii="Times New Roman" w:eastAsia="仿宋_GB2312" w:hAnsi="Times New Roman" w:cs="Times New Roman"/>
          <w:color w:val="000000" w:themeColor="text1"/>
          <w:kern w:val="0"/>
          <w:sz w:val="32"/>
          <w:szCs w:val="32"/>
          <w14:ligatures w14:val="none"/>
        </w:rPr>
        <w:t>21.56%</w:t>
      </w:r>
      <w:r w:rsidRPr="008E06E4">
        <w:rPr>
          <w:rFonts w:ascii="Times New Roman" w:eastAsia="仿宋_GB2312" w:hAnsi="Times New Roman" w:cs="Times New Roman" w:hint="eastAsia"/>
          <w:color w:val="000000" w:themeColor="text1"/>
          <w:kern w:val="0"/>
          <w:sz w:val="32"/>
          <w:szCs w:val="32"/>
          <w14:ligatures w14:val="none"/>
        </w:rPr>
        <w:t>，曾被誉为“东江粮仓”“鱼米之乡”。</w:t>
      </w:r>
    </w:p>
    <w:p w14:paraId="27FD9B37" w14:textId="3EE4A12A"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楷体_GB2312" w:eastAsia="楷体_GB2312" w:hAnsi="楷体_GB2312" w:cs="楷体_GB2312" w:hint="eastAsia"/>
          <w:color w:val="000000" w:themeColor="text1"/>
          <w:kern w:val="0"/>
          <w:sz w:val="32"/>
          <w:szCs w:val="32"/>
          <w14:ligatures w14:val="none"/>
        </w:rPr>
        <w:t>文化底蕴深厚</w:t>
      </w:r>
      <w:r w:rsidRPr="008E06E4">
        <w:rPr>
          <w:rFonts w:ascii="楷体_GB2312" w:eastAsia="楷体_GB2312" w:hAnsi="楷体_GB2312" w:cs="楷体_GB2312" w:hint="eastAsia"/>
          <w:color w:val="000000" w:themeColor="text1"/>
          <w:kern w:val="0"/>
          <w:sz w:val="32"/>
          <w:szCs w:val="32"/>
          <w14:ligatures w14:val="none"/>
        </w:rPr>
        <w:t>，是</w:t>
      </w:r>
      <w:r>
        <w:rPr>
          <w:rFonts w:ascii="楷体_GB2312" w:eastAsia="楷体_GB2312" w:hAnsi="楷体_GB2312" w:cs="楷体_GB2312" w:hint="eastAsia"/>
          <w:color w:val="000000" w:themeColor="text1"/>
          <w:kern w:val="0"/>
          <w:sz w:val="32"/>
          <w:szCs w:val="32"/>
          <w14:ligatures w14:val="none"/>
        </w:rPr>
        <w:t>岭南文化、罗浮文化和</w:t>
      </w:r>
      <w:r w:rsidRPr="008E06E4">
        <w:rPr>
          <w:rFonts w:ascii="楷体_GB2312" w:eastAsia="楷体_GB2312" w:hAnsi="楷体_GB2312" w:cs="楷体_GB2312" w:hint="eastAsia"/>
          <w:color w:val="000000" w:themeColor="text1"/>
          <w:kern w:val="0"/>
          <w:sz w:val="32"/>
          <w:szCs w:val="32"/>
          <w14:ligatures w14:val="none"/>
        </w:rPr>
        <w:t>客家</w:t>
      </w:r>
      <w:r>
        <w:rPr>
          <w:rFonts w:ascii="楷体_GB2312" w:eastAsia="楷体_GB2312" w:hAnsi="楷体_GB2312" w:cs="楷体_GB2312" w:hint="eastAsia"/>
          <w:color w:val="000000" w:themeColor="text1"/>
          <w:kern w:val="0"/>
          <w:sz w:val="32"/>
          <w:szCs w:val="32"/>
          <w14:ligatures w14:val="none"/>
        </w:rPr>
        <w:t>文化</w:t>
      </w:r>
      <w:r w:rsidRPr="008E06E4">
        <w:rPr>
          <w:rFonts w:ascii="楷体_GB2312" w:eastAsia="楷体_GB2312" w:hAnsi="楷体_GB2312" w:cs="楷体_GB2312" w:hint="eastAsia"/>
          <w:color w:val="000000" w:themeColor="text1"/>
          <w:kern w:val="0"/>
          <w:sz w:val="32"/>
          <w:szCs w:val="32"/>
          <w14:ligatures w14:val="none"/>
        </w:rPr>
        <w:t>等多元文化</w:t>
      </w:r>
      <w:r w:rsidR="00B47537">
        <w:rPr>
          <w:rFonts w:ascii="楷体_GB2312" w:eastAsia="楷体_GB2312" w:hAnsi="楷体_GB2312" w:cs="楷体_GB2312" w:hint="eastAsia"/>
          <w:color w:val="000000" w:themeColor="text1"/>
          <w:kern w:val="0"/>
          <w:sz w:val="32"/>
          <w:szCs w:val="32"/>
          <w14:ligatures w14:val="none"/>
        </w:rPr>
        <w:t>交融的</w:t>
      </w:r>
      <w:r w:rsidRPr="008E06E4">
        <w:rPr>
          <w:rFonts w:ascii="楷体_GB2312" w:eastAsia="楷体_GB2312" w:hAnsi="楷体_GB2312" w:cs="楷体_GB2312" w:hint="eastAsia"/>
          <w:color w:val="000000" w:themeColor="text1"/>
          <w:kern w:val="0"/>
          <w:sz w:val="32"/>
          <w:szCs w:val="32"/>
          <w14:ligatures w14:val="none"/>
        </w:rPr>
        <w:t>荟萃地。</w:t>
      </w:r>
      <w:r w:rsidRPr="008E06E4">
        <w:rPr>
          <w:rFonts w:ascii="Times New Roman" w:eastAsia="仿宋_GB2312" w:hAnsi="Times New Roman" w:cs="Times New Roman" w:hint="eastAsia"/>
          <w:color w:val="000000" w:themeColor="text1"/>
          <w:kern w:val="0"/>
          <w:sz w:val="32"/>
          <w:szCs w:val="32"/>
          <w14:ligatures w14:val="none"/>
        </w:rPr>
        <w:t>博罗县域副中心具有与罗浮山文化交汇、古今呼应的传承优势，广府文化、客家文化、红色文化、侨乡文化和</w:t>
      </w:r>
      <w:bookmarkStart w:id="25" w:name="_Hlk181904966"/>
      <w:r w:rsidRPr="008E06E4">
        <w:rPr>
          <w:rFonts w:ascii="Times New Roman" w:eastAsia="仿宋_GB2312" w:hAnsi="Times New Roman" w:cs="Times New Roman" w:hint="eastAsia"/>
          <w:color w:val="000000" w:themeColor="text1"/>
          <w:kern w:val="0"/>
          <w:sz w:val="32"/>
          <w:szCs w:val="32"/>
          <w14:ligatures w14:val="none"/>
        </w:rPr>
        <w:t>现代都市</w:t>
      </w:r>
      <w:bookmarkEnd w:id="25"/>
      <w:r w:rsidRPr="008E06E4">
        <w:rPr>
          <w:rFonts w:ascii="Times New Roman" w:eastAsia="仿宋_GB2312" w:hAnsi="Times New Roman" w:cs="Times New Roman" w:hint="eastAsia"/>
          <w:color w:val="000000" w:themeColor="text1"/>
          <w:kern w:val="0"/>
          <w:sz w:val="32"/>
          <w:szCs w:val="32"/>
          <w14:ligatures w14:val="none"/>
        </w:rPr>
        <w:t>文化</w:t>
      </w:r>
      <w:bookmarkStart w:id="26" w:name="_Hlk181904983"/>
      <w:r w:rsidRPr="008E06E4">
        <w:rPr>
          <w:rFonts w:ascii="Times New Roman" w:eastAsia="仿宋_GB2312" w:hAnsi="Times New Roman" w:cs="Times New Roman" w:hint="eastAsia"/>
          <w:color w:val="000000" w:themeColor="text1"/>
          <w:kern w:val="0"/>
          <w:sz w:val="32"/>
          <w:szCs w:val="32"/>
          <w14:ligatures w14:val="none"/>
        </w:rPr>
        <w:t>在此交融荟萃</w:t>
      </w:r>
      <w:bookmarkEnd w:id="26"/>
      <w:r w:rsidRPr="008E06E4">
        <w:rPr>
          <w:rFonts w:ascii="Times New Roman" w:eastAsia="仿宋_GB2312" w:hAnsi="Times New Roman" w:cs="Times New Roman" w:hint="eastAsia"/>
          <w:color w:val="000000" w:themeColor="text1"/>
          <w:kern w:val="0"/>
          <w:sz w:val="32"/>
          <w:szCs w:val="32"/>
          <w14:ligatures w14:val="none"/>
        </w:rPr>
        <w:t>，文化底蕴深厚，文化遗产丰富，拥有明月寺等</w:t>
      </w:r>
      <w:r w:rsidRPr="008E06E4">
        <w:rPr>
          <w:rFonts w:ascii="Times New Roman" w:eastAsia="仿宋_GB2312" w:hAnsi="Times New Roman" w:cs="Times New Roman"/>
          <w:color w:val="000000" w:themeColor="text1"/>
          <w:kern w:val="0"/>
          <w:sz w:val="32"/>
          <w:szCs w:val="32"/>
          <w14:ligatures w14:val="none"/>
        </w:rPr>
        <w:t>6</w:t>
      </w:r>
      <w:r w:rsidRPr="008E06E4">
        <w:rPr>
          <w:rFonts w:ascii="Times New Roman" w:eastAsia="仿宋_GB2312" w:hAnsi="Times New Roman" w:cs="Times New Roman" w:hint="eastAsia"/>
          <w:color w:val="000000" w:themeColor="text1"/>
          <w:kern w:val="0"/>
          <w:sz w:val="32"/>
          <w:szCs w:val="32"/>
          <w14:ligatures w14:val="none"/>
        </w:rPr>
        <w:t>处文物保护单位，以及</w:t>
      </w:r>
      <w:r w:rsidRPr="008E06E4">
        <w:rPr>
          <w:rFonts w:ascii="Times New Roman" w:eastAsia="仿宋_GB2312" w:hAnsi="Times New Roman" w:cs="Times New Roman"/>
          <w:color w:val="000000" w:themeColor="text1"/>
          <w:kern w:val="0"/>
          <w:sz w:val="32"/>
          <w:szCs w:val="32"/>
          <w14:ligatures w14:val="none"/>
        </w:rPr>
        <w:t>8</w:t>
      </w:r>
      <w:r w:rsidRPr="008E06E4">
        <w:rPr>
          <w:rFonts w:ascii="Times New Roman" w:eastAsia="仿宋_GB2312" w:hAnsi="Times New Roman" w:cs="Times New Roman" w:hint="eastAsia"/>
          <w:color w:val="000000" w:themeColor="text1"/>
          <w:kern w:val="0"/>
          <w:sz w:val="32"/>
          <w:szCs w:val="32"/>
          <w14:ligatures w14:val="none"/>
        </w:rPr>
        <w:t>处不可移动文物，涌现出李文甫、陈志仁、李源等英雄人物。溯源罗浮山历史，古人多取东江水道乘舟至沙河，在石湾、园洲等镇上岸后通过陆路交通至罗浮山，东江、沙河自古就是水运交通要道，在区域商贸往来、山货交易、直通港澳等方面具有悠久的历史传承和独特地位。</w:t>
      </w:r>
    </w:p>
    <w:p w14:paraId="59D5F792" w14:textId="7A2CEB1E"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sidRPr="008E06E4">
        <w:rPr>
          <w:rFonts w:ascii="楷体_GB2312" w:eastAsia="楷体_GB2312" w:hAnsi="楷体_GB2312" w:cs="楷体_GB2312" w:hint="eastAsia"/>
          <w:color w:val="000000" w:themeColor="text1"/>
          <w:kern w:val="0"/>
          <w:sz w:val="32"/>
          <w:szCs w:val="32"/>
          <w14:ligatures w14:val="none"/>
        </w:rPr>
        <w:t>空间发展广阔，是</w:t>
      </w:r>
      <w:r>
        <w:rPr>
          <w:rFonts w:ascii="楷体_GB2312" w:eastAsia="楷体_GB2312" w:hAnsi="楷体_GB2312" w:cs="楷体_GB2312" w:hint="eastAsia"/>
          <w:color w:val="000000" w:themeColor="text1"/>
          <w:kern w:val="0"/>
          <w:sz w:val="32"/>
          <w:szCs w:val="32"/>
          <w14:ligatures w14:val="none"/>
        </w:rPr>
        <w:t>珠江东岸大规模</w:t>
      </w:r>
      <w:r w:rsidRPr="008E06E4">
        <w:rPr>
          <w:rFonts w:ascii="楷体_GB2312" w:eastAsia="楷体_GB2312" w:hAnsi="楷体_GB2312" w:cs="楷体_GB2312" w:hint="eastAsia"/>
          <w:color w:val="000000" w:themeColor="text1"/>
          <w:kern w:val="0"/>
          <w:sz w:val="32"/>
          <w:szCs w:val="32"/>
          <w14:ligatures w14:val="none"/>
        </w:rPr>
        <w:t>成片连片开发潜力区和</w:t>
      </w:r>
      <w:r>
        <w:rPr>
          <w:rFonts w:ascii="楷体_GB2312" w:eastAsia="楷体_GB2312" w:hAnsi="楷体_GB2312" w:cs="楷体_GB2312" w:hint="eastAsia"/>
          <w:color w:val="000000" w:themeColor="text1"/>
          <w:kern w:val="0"/>
          <w:sz w:val="32"/>
          <w:szCs w:val="32"/>
          <w14:ligatures w14:val="none"/>
        </w:rPr>
        <w:t>现代化滨江城镇建设</w:t>
      </w:r>
      <w:r w:rsidR="00B47537">
        <w:rPr>
          <w:rFonts w:ascii="楷体_GB2312" w:eastAsia="楷体_GB2312" w:hAnsi="楷体_GB2312" w:cs="楷体_GB2312" w:hint="eastAsia"/>
          <w:color w:val="000000" w:themeColor="text1"/>
          <w:kern w:val="0"/>
          <w:sz w:val="32"/>
          <w:szCs w:val="32"/>
          <w14:ligatures w14:val="none"/>
        </w:rPr>
        <w:t>的</w:t>
      </w:r>
      <w:r>
        <w:rPr>
          <w:rFonts w:ascii="楷体_GB2312" w:eastAsia="楷体_GB2312" w:hAnsi="楷体_GB2312" w:cs="楷体_GB2312" w:hint="eastAsia"/>
          <w:color w:val="000000" w:themeColor="text1"/>
          <w:kern w:val="0"/>
          <w:sz w:val="32"/>
          <w:szCs w:val="32"/>
          <w14:ligatures w14:val="none"/>
        </w:rPr>
        <w:t>最佳实践地</w:t>
      </w:r>
      <w:r w:rsidRPr="008E06E4">
        <w:rPr>
          <w:rFonts w:ascii="楷体_GB2312" w:eastAsia="楷体_GB2312" w:hAnsi="楷体_GB2312" w:cs="楷体_GB2312" w:hint="eastAsia"/>
          <w:color w:val="000000" w:themeColor="text1"/>
          <w:kern w:val="0"/>
          <w:sz w:val="32"/>
          <w:szCs w:val="32"/>
          <w14:ligatures w14:val="none"/>
        </w:rPr>
        <w:t>。</w:t>
      </w:r>
      <w:r w:rsidRPr="008E06E4">
        <w:rPr>
          <w:rFonts w:ascii="Times New Roman" w:eastAsia="仿宋_GB2312" w:hAnsi="Times New Roman" w:cs="Times New Roman" w:hint="eastAsia"/>
          <w:color w:val="000000" w:themeColor="text1"/>
          <w:kern w:val="0"/>
          <w:sz w:val="32"/>
          <w:szCs w:val="32"/>
          <w14:ligatures w14:val="none"/>
        </w:rPr>
        <w:t>博罗县域副中心划定城镇开发边界面积约</w:t>
      </w:r>
      <w:r w:rsidRPr="008E06E4">
        <w:rPr>
          <w:rFonts w:ascii="Times New Roman" w:eastAsia="仿宋_GB2312" w:hAnsi="Times New Roman" w:cs="Times New Roman"/>
          <w:color w:val="000000" w:themeColor="text1"/>
          <w:kern w:val="0"/>
          <w:sz w:val="32"/>
          <w:szCs w:val="32"/>
          <w14:ligatures w14:val="none"/>
        </w:rPr>
        <w:t>77.32</w:t>
      </w:r>
      <w:r w:rsidRPr="008E06E4">
        <w:rPr>
          <w:rFonts w:ascii="Times New Roman" w:eastAsia="仿宋_GB2312" w:hAnsi="Times New Roman" w:cs="Times New Roman" w:hint="eastAsia"/>
          <w:color w:val="000000" w:themeColor="text1"/>
          <w:kern w:val="0"/>
          <w:sz w:val="32"/>
          <w:szCs w:val="32"/>
          <w14:ligatures w14:val="none"/>
        </w:rPr>
        <w:t>平方公里，占全县总量的</w:t>
      </w:r>
      <w:r w:rsidRPr="008E06E4">
        <w:rPr>
          <w:rFonts w:ascii="Times New Roman" w:eastAsia="仿宋_GB2312" w:hAnsi="Times New Roman" w:cs="Times New Roman"/>
          <w:color w:val="000000" w:themeColor="text1"/>
          <w:kern w:val="0"/>
          <w:sz w:val="32"/>
          <w:szCs w:val="32"/>
          <w14:ligatures w14:val="none"/>
        </w:rPr>
        <w:t>33.90%</w:t>
      </w:r>
      <w:r w:rsidRPr="008E06E4">
        <w:rPr>
          <w:rFonts w:ascii="Times New Roman" w:eastAsia="仿宋_GB2312" w:hAnsi="Times New Roman" w:cs="Times New Roman" w:hint="eastAsia"/>
          <w:color w:val="000000" w:themeColor="text1"/>
          <w:kern w:val="0"/>
          <w:sz w:val="32"/>
          <w:szCs w:val="32"/>
          <w14:ligatures w14:val="none"/>
        </w:rPr>
        <w:t>。新增城镇集中建设区</w:t>
      </w:r>
      <w:r w:rsidRPr="008E06E4">
        <w:rPr>
          <w:rFonts w:ascii="Times New Roman" w:eastAsia="仿宋_GB2312" w:hAnsi="Times New Roman" w:cs="Times New Roman"/>
          <w:color w:val="000000" w:themeColor="text1"/>
          <w:kern w:val="0"/>
          <w:sz w:val="32"/>
          <w:szCs w:val="32"/>
          <w14:ligatures w14:val="none"/>
        </w:rPr>
        <w:t>10.43</w:t>
      </w:r>
      <w:r w:rsidRPr="008E06E4">
        <w:rPr>
          <w:rFonts w:ascii="Times New Roman" w:eastAsia="仿宋_GB2312" w:hAnsi="Times New Roman" w:cs="Times New Roman" w:hint="eastAsia"/>
          <w:color w:val="000000" w:themeColor="text1"/>
          <w:kern w:val="0"/>
          <w:sz w:val="32"/>
          <w:szCs w:val="32"/>
          <w14:ligatures w14:val="none"/>
        </w:rPr>
        <w:t>平方公里，占全县新增面积的</w:t>
      </w:r>
      <w:r w:rsidRPr="008E06E4">
        <w:rPr>
          <w:rFonts w:ascii="Times New Roman" w:eastAsia="仿宋_GB2312" w:hAnsi="Times New Roman" w:cs="Times New Roman"/>
          <w:color w:val="000000" w:themeColor="text1"/>
          <w:kern w:val="0"/>
          <w:sz w:val="32"/>
          <w:szCs w:val="32"/>
          <w14:ligatures w14:val="none"/>
        </w:rPr>
        <w:t>41.72%</w:t>
      </w:r>
      <w:r w:rsidRPr="008E06E4">
        <w:rPr>
          <w:rFonts w:ascii="Times New Roman" w:eastAsia="仿宋_GB2312" w:hAnsi="Times New Roman" w:cs="Times New Roman" w:hint="eastAsia"/>
          <w:color w:val="000000" w:themeColor="text1"/>
          <w:kern w:val="0"/>
          <w:sz w:val="32"/>
          <w:szCs w:val="32"/>
          <w14:ligatures w14:val="none"/>
        </w:rPr>
        <w:t>，</w:t>
      </w:r>
      <w:bookmarkStart w:id="27" w:name="_Hlk181905173"/>
      <w:r w:rsidRPr="008E06E4">
        <w:rPr>
          <w:rFonts w:ascii="Times New Roman" w:eastAsia="仿宋_GB2312" w:hAnsi="Times New Roman" w:cs="Times New Roman" w:hint="eastAsia"/>
          <w:color w:val="000000" w:themeColor="text1"/>
          <w:kern w:val="0"/>
          <w:sz w:val="32"/>
          <w:szCs w:val="32"/>
          <w14:ligatures w14:val="none"/>
        </w:rPr>
        <w:t>城镇开发边界划定面积和新增集中建设区面积均居全县首位</w:t>
      </w:r>
      <w:bookmarkEnd w:id="27"/>
      <w:r w:rsidRPr="008E06E4">
        <w:rPr>
          <w:rFonts w:ascii="Times New Roman" w:eastAsia="仿宋_GB2312" w:hAnsi="Times New Roman" w:cs="Times New Roman" w:hint="eastAsia"/>
          <w:color w:val="000000" w:themeColor="text1"/>
          <w:kern w:val="0"/>
          <w:sz w:val="32"/>
          <w:szCs w:val="32"/>
          <w14:ligatures w14:val="none"/>
        </w:rPr>
        <w:t>，是博罗可成片连片开发最大潜力区。根据</w:t>
      </w:r>
      <w:r w:rsidRPr="008E06E4">
        <w:rPr>
          <w:rFonts w:ascii="Times New Roman" w:eastAsia="仿宋_GB2312" w:hAnsi="Times New Roman" w:cs="Times New Roman"/>
          <w:color w:val="000000" w:themeColor="text1"/>
          <w:kern w:val="0"/>
          <w:sz w:val="32"/>
          <w:szCs w:val="32"/>
          <w14:ligatures w14:val="none"/>
        </w:rPr>
        <w:t>2020</w:t>
      </w:r>
      <w:r w:rsidRPr="008E06E4">
        <w:rPr>
          <w:rFonts w:ascii="Times New Roman" w:eastAsia="仿宋_GB2312" w:hAnsi="Times New Roman" w:cs="Times New Roman" w:hint="eastAsia"/>
          <w:color w:val="000000" w:themeColor="text1"/>
          <w:kern w:val="0"/>
          <w:sz w:val="32"/>
          <w:szCs w:val="32"/>
          <w14:ligatures w14:val="none"/>
        </w:rPr>
        <w:t>年国土变更调查数据，博罗县域副中心国土开发强度达到</w:t>
      </w:r>
      <w:r w:rsidRPr="008E06E4">
        <w:rPr>
          <w:rFonts w:ascii="Times New Roman" w:eastAsia="仿宋_GB2312" w:hAnsi="Times New Roman" w:cs="Times New Roman"/>
          <w:color w:val="000000" w:themeColor="text1"/>
          <w:kern w:val="0"/>
          <w:sz w:val="32"/>
          <w:szCs w:val="32"/>
          <w14:ligatures w14:val="none"/>
        </w:rPr>
        <w:t>38.39%</w:t>
      </w:r>
      <w:r w:rsidRPr="008E06E4">
        <w:rPr>
          <w:rFonts w:ascii="Times New Roman" w:eastAsia="仿宋_GB2312" w:hAnsi="Times New Roman" w:cs="Times New Roman" w:hint="eastAsia"/>
          <w:color w:val="000000" w:themeColor="text1"/>
          <w:kern w:val="0"/>
          <w:sz w:val="32"/>
          <w:szCs w:val="32"/>
          <w14:ligatures w14:val="none"/>
        </w:rPr>
        <w:t>，可承载常住人口规模在</w:t>
      </w:r>
      <w:r w:rsidRPr="008E06E4">
        <w:rPr>
          <w:rFonts w:ascii="Times New Roman" w:eastAsia="仿宋_GB2312" w:hAnsi="Times New Roman" w:cs="Times New Roman"/>
          <w:color w:val="000000" w:themeColor="text1"/>
          <w:kern w:val="0"/>
          <w:sz w:val="32"/>
          <w:szCs w:val="32"/>
          <w14:ligatures w14:val="none"/>
        </w:rPr>
        <w:t>70</w:t>
      </w:r>
      <w:r w:rsidRPr="008E06E4">
        <w:rPr>
          <w:rFonts w:ascii="Times New Roman" w:eastAsia="仿宋_GB2312" w:hAnsi="Times New Roman" w:cs="Times New Roman" w:hint="eastAsia"/>
          <w:color w:val="000000" w:themeColor="text1"/>
          <w:kern w:val="0"/>
          <w:sz w:val="32"/>
          <w:szCs w:val="32"/>
          <w14:ligatures w14:val="none"/>
        </w:rPr>
        <w:t>万—</w:t>
      </w:r>
      <w:r w:rsidRPr="008E06E4">
        <w:rPr>
          <w:rFonts w:ascii="Times New Roman" w:eastAsia="仿宋_GB2312" w:hAnsi="Times New Roman" w:cs="Times New Roman"/>
          <w:color w:val="000000" w:themeColor="text1"/>
          <w:kern w:val="0"/>
          <w:sz w:val="32"/>
          <w:szCs w:val="32"/>
          <w14:ligatures w14:val="none"/>
        </w:rPr>
        <w:t>100</w:t>
      </w:r>
      <w:r w:rsidRPr="008E06E4">
        <w:rPr>
          <w:rFonts w:ascii="Times New Roman" w:eastAsia="仿宋_GB2312" w:hAnsi="Times New Roman" w:cs="Times New Roman" w:hint="eastAsia"/>
          <w:color w:val="000000" w:themeColor="text1"/>
          <w:kern w:val="0"/>
          <w:sz w:val="32"/>
          <w:szCs w:val="32"/>
          <w14:ligatures w14:val="none"/>
        </w:rPr>
        <w:t>万，</w:t>
      </w:r>
      <w:r w:rsidRPr="008E06E4">
        <w:rPr>
          <w:rFonts w:ascii="Times New Roman" w:eastAsia="仿宋_GB2312" w:hAnsi="Times New Roman" w:cs="Times New Roman" w:hint="eastAsia"/>
          <w:color w:val="000000" w:themeColor="text1"/>
          <w:kern w:val="0"/>
          <w:sz w:val="32"/>
          <w:szCs w:val="32"/>
          <w14:ligatures w14:val="none"/>
        </w:rPr>
        <w:lastRenderedPageBreak/>
        <w:t>建成区达</w:t>
      </w:r>
      <w:r w:rsidRPr="008E06E4">
        <w:rPr>
          <w:rFonts w:ascii="Times New Roman" w:eastAsia="仿宋_GB2312" w:hAnsi="Times New Roman" w:cs="Times New Roman"/>
          <w:color w:val="000000" w:themeColor="text1"/>
          <w:kern w:val="0"/>
          <w:sz w:val="32"/>
          <w:szCs w:val="32"/>
          <w14:ligatures w14:val="none"/>
        </w:rPr>
        <w:t>60</w:t>
      </w:r>
      <w:r w:rsidRPr="008E06E4">
        <w:rPr>
          <w:rFonts w:ascii="Times New Roman" w:eastAsia="仿宋_GB2312" w:hAnsi="Times New Roman" w:cs="Times New Roman" w:hint="eastAsia"/>
          <w:color w:val="000000" w:themeColor="text1"/>
          <w:kern w:val="0"/>
          <w:sz w:val="32"/>
          <w:szCs w:val="32"/>
          <w14:ligatures w14:val="none"/>
        </w:rPr>
        <w:t>平方公里的中等城市条件。</w:t>
      </w:r>
    </w:p>
    <w:p w14:paraId="00878F6F"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28" w:name="_Toc31679"/>
      <w:bookmarkStart w:id="29" w:name="_Toc198247188"/>
      <w:r>
        <w:rPr>
          <w:rFonts w:ascii="Times New Roman" w:eastAsia="黑体" w:hAnsi="Times New Roman" w:hint="eastAsia"/>
          <w:b w:val="0"/>
          <w:bCs w:val="0"/>
        </w:rPr>
        <w:t>发展形势</w:t>
      </w:r>
      <w:bookmarkEnd w:id="28"/>
      <w:bookmarkEnd w:id="29"/>
    </w:p>
    <w:p w14:paraId="7DE1443F" w14:textId="78A8A876"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sidRPr="008E06E4">
        <w:rPr>
          <w:rFonts w:ascii="楷体_GB2312" w:eastAsia="楷体_GB2312" w:hAnsi="楷体_GB2312" w:cs="楷体_GB2312" w:hint="eastAsia"/>
          <w:color w:val="000000" w:themeColor="text1"/>
          <w:kern w:val="0"/>
          <w:sz w:val="32"/>
          <w:szCs w:val="32"/>
          <w14:ligatures w14:val="none"/>
        </w:rPr>
        <w:t>广东省深入实施“百千万高质量发展工程”，</w:t>
      </w:r>
      <w:r>
        <w:rPr>
          <w:rFonts w:ascii="楷体_GB2312" w:eastAsia="楷体_GB2312" w:hAnsi="楷体_GB2312" w:cs="楷体_GB2312" w:hint="eastAsia"/>
          <w:color w:val="000000" w:themeColor="text1"/>
          <w:kern w:val="0"/>
          <w:sz w:val="32"/>
          <w:szCs w:val="32"/>
          <w14:ligatures w14:val="none"/>
        </w:rPr>
        <w:t>有利于博罗县域副中心全方位提升高质量发展能级</w:t>
      </w:r>
      <w:r w:rsidRPr="008E06E4">
        <w:rPr>
          <w:rFonts w:ascii="楷体_GB2312" w:eastAsia="楷体_GB2312" w:hAnsi="楷体_GB2312" w:cs="楷体_GB2312" w:hint="eastAsia"/>
          <w:color w:val="000000" w:themeColor="text1"/>
          <w:kern w:val="0"/>
          <w:sz w:val="32"/>
          <w:szCs w:val="32"/>
          <w14:ligatures w14:val="none"/>
        </w:rPr>
        <w:t>。</w:t>
      </w:r>
      <w:r w:rsidRPr="008E06E4">
        <w:rPr>
          <w:rFonts w:ascii="Times New Roman" w:eastAsia="仿宋_GB2312" w:hAnsi="Times New Roman" w:cs="Times New Roman"/>
          <w:color w:val="000000" w:themeColor="text1"/>
          <w:kern w:val="0"/>
          <w:sz w:val="32"/>
          <w:szCs w:val="32"/>
          <w14:ligatures w14:val="none"/>
        </w:rPr>
        <w:t>2022</w:t>
      </w:r>
      <w:r w:rsidRPr="008E06E4">
        <w:rPr>
          <w:rFonts w:ascii="Times New Roman" w:eastAsia="仿宋_GB2312" w:hAnsi="Times New Roman" w:cs="Times New Roman" w:hint="eastAsia"/>
          <w:color w:val="000000" w:themeColor="text1"/>
          <w:kern w:val="0"/>
          <w:sz w:val="32"/>
          <w:szCs w:val="32"/>
          <w14:ligatures w14:val="none"/>
        </w:rPr>
        <w:t>年</w:t>
      </w:r>
      <w:r w:rsidRPr="008E06E4">
        <w:rPr>
          <w:rFonts w:ascii="Times New Roman" w:eastAsia="仿宋_GB2312" w:hAnsi="Times New Roman" w:cs="Times New Roman"/>
          <w:color w:val="000000" w:themeColor="text1"/>
          <w:kern w:val="0"/>
          <w:sz w:val="32"/>
          <w:szCs w:val="32"/>
          <w14:ligatures w14:val="none"/>
        </w:rPr>
        <w:t>12</w:t>
      </w:r>
      <w:r w:rsidRPr="008E06E4">
        <w:rPr>
          <w:rFonts w:ascii="Times New Roman" w:eastAsia="仿宋_GB2312" w:hAnsi="Times New Roman" w:cs="Times New Roman" w:hint="eastAsia"/>
          <w:color w:val="000000" w:themeColor="text1"/>
          <w:kern w:val="0"/>
          <w:sz w:val="32"/>
          <w:szCs w:val="32"/>
          <w14:ligatures w14:val="none"/>
        </w:rPr>
        <w:t>月</w:t>
      </w:r>
      <w:r w:rsidRPr="008E06E4">
        <w:rPr>
          <w:rFonts w:ascii="Times New Roman" w:eastAsia="仿宋_GB2312" w:hAnsi="Times New Roman" w:cs="Times New Roman"/>
          <w:color w:val="000000" w:themeColor="text1"/>
          <w:kern w:val="0"/>
          <w:sz w:val="32"/>
          <w:szCs w:val="32"/>
          <w14:ligatures w14:val="none"/>
        </w:rPr>
        <w:t>8</w:t>
      </w:r>
      <w:r w:rsidRPr="008E06E4">
        <w:rPr>
          <w:rFonts w:ascii="Times New Roman" w:eastAsia="仿宋_GB2312" w:hAnsi="Times New Roman" w:cs="Times New Roman" w:hint="eastAsia"/>
          <w:color w:val="000000" w:themeColor="text1"/>
          <w:kern w:val="0"/>
          <w:sz w:val="32"/>
          <w:szCs w:val="32"/>
          <w14:ligatures w14:val="none"/>
        </w:rPr>
        <w:t>日，《中共广东省委关于实施“百县千镇万村高质量发展工程”促进城乡区域协调发展的决定》出台，明确提出：突出发展一批区位优势较好、经济实力较强、未来潜力较大的中心镇，有条件的打造成为县域副中心、发展成为小城市。博罗县域副中心是以园洲、石湾两</w:t>
      </w:r>
      <w:proofErr w:type="gramStart"/>
      <w:r w:rsidRPr="008E06E4">
        <w:rPr>
          <w:rFonts w:ascii="Times New Roman" w:eastAsia="仿宋_GB2312" w:hAnsi="Times New Roman" w:cs="Times New Roman" w:hint="eastAsia"/>
          <w:color w:val="000000" w:themeColor="text1"/>
          <w:kern w:val="0"/>
          <w:sz w:val="32"/>
          <w:szCs w:val="32"/>
          <w14:ligatures w14:val="none"/>
        </w:rPr>
        <w:t>个</w:t>
      </w:r>
      <w:proofErr w:type="gramEnd"/>
      <w:r w:rsidRPr="008E06E4">
        <w:rPr>
          <w:rFonts w:ascii="Times New Roman" w:eastAsia="仿宋_GB2312" w:hAnsi="Times New Roman" w:cs="Times New Roman" w:hint="eastAsia"/>
          <w:color w:val="000000" w:themeColor="text1"/>
          <w:kern w:val="0"/>
          <w:sz w:val="32"/>
          <w:szCs w:val="32"/>
          <w14:ligatures w14:val="none"/>
        </w:rPr>
        <w:t>省级中心镇为载体进行组合打造，在全省县域层面是先例，伴随“百县千镇万村高质量发展工程”纵深推进，可为县域副中心发展提供有力的资金、金融、土地等支持。</w:t>
      </w:r>
    </w:p>
    <w:p w14:paraId="29F29F61" w14:textId="751CC106"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bookmarkStart w:id="30" w:name="_Hlk181906084"/>
      <w:r w:rsidRPr="008E06E4">
        <w:rPr>
          <w:rFonts w:ascii="楷体_GB2312" w:eastAsia="楷体_GB2312" w:hAnsi="楷体_GB2312" w:cs="楷体_GB2312" w:hint="eastAsia"/>
          <w:color w:val="000000" w:themeColor="text1"/>
          <w:kern w:val="0"/>
          <w:sz w:val="32"/>
          <w:szCs w:val="32"/>
          <w14:ligatures w14:val="none"/>
        </w:rPr>
        <w:t>环“南昆山—罗浮山”</w:t>
      </w:r>
      <w:proofErr w:type="gramStart"/>
      <w:r w:rsidRPr="008E06E4">
        <w:rPr>
          <w:rFonts w:ascii="楷体_GB2312" w:eastAsia="楷体_GB2312" w:hAnsi="楷体_GB2312" w:cs="楷体_GB2312" w:hint="eastAsia"/>
          <w:color w:val="000000" w:themeColor="text1"/>
          <w:kern w:val="0"/>
          <w:sz w:val="32"/>
          <w:szCs w:val="32"/>
          <w14:ligatures w14:val="none"/>
        </w:rPr>
        <w:t>引领区</w:t>
      </w:r>
      <w:bookmarkEnd w:id="30"/>
      <w:proofErr w:type="gramEnd"/>
      <w:r w:rsidRPr="008E06E4">
        <w:rPr>
          <w:rFonts w:ascii="楷体_GB2312" w:eastAsia="楷体_GB2312" w:hAnsi="楷体_GB2312" w:cs="楷体_GB2312" w:hint="eastAsia"/>
          <w:color w:val="000000" w:themeColor="text1"/>
          <w:kern w:val="0"/>
          <w:sz w:val="32"/>
          <w:szCs w:val="32"/>
          <w14:ligatures w14:val="none"/>
        </w:rPr>
        <w:t>建设，</w:t>
      </w:r>
      <w:r>
        <w:rPr>
          <w:rFonts w:ascii="楷体_GB2312" w:eastAsia="楷体_GB2312" w:hAnsi="楷体_GB2312" w:cs="楷体_GB2312" w:hint="eastAsia"/>
          <w:color w:val="000000" w:themeColor="text1"/>
          <w:kern w:val="0"/>
          <w:sz w:val="32"/>
          <w:szCs w:val="32"/>
          <w14:ligatures w14:val="none"/>
        </w:rPr>
        <w:t>有利于博罗县域副中心</w:t>
      </w:r>
      <w:r w:rsidRPr="008E06E4">
        <w:rPr>
          <w:rFonts w:ascii="楷体_GB2312" w:eastAsia="楷体_GB2312" w:hAnsi="楷体_GB2312" w:cs="楷体_GB2312" w:hint="eastAsia"/>
          <w:color w:val="000000" w:themeColor="text1"/>
          <w:kern w:val="0"/>
          <w:sz w:val="32"/>
          <w:szCs w:val="32"/>
          <w14:ligatures w14:val="none"/>
        </w:rPr>
        <w:t>打造高端要素集聚区</w:t>
      </w:r>
      <w:r>
        <w:rPr>
          <w:rFonts w:ascii="楷体_GB2312" w:eastAsia="楷体_GB2312" w:hAnsi="楷体_GB2312" w:cs="楷体_GB2312" w:hint="eastAsia"/>
          <w:color w:val="000000" w:themeColor="text1"/>
          <w:kern w:val="0"/>
          <w:sz w:val="32"/>
          <w:szCs w:val="32"/>
          <w14:ligatures w14:val="none"/>
        </w:rPr>
        <w:t>和综合功能承载地</w:t>
      </w:r>
      <w:r w:rsidRPr="008E06E4">
        <w:rPr>
          <w:rFonts w:ascii="楷体_GB2312" w:eastAsia="楷体_GB2312" w:hAnsi="楷体_GB2312" w:cs="楷体_GB2312" w:hint="eastAsia"/>
          <w:color w:val="000000" w:themeColor="text1"/>
          <w:kern w:val="0"/>
          <w:sz w:val="32"/>
          <w:szCs w:val="32"/>
          <w14:ligatures w14:val="none"/>
        </w:rPr>
        <w:t>。</w:t>
      </w:r>
      <w:r w:rsidRPr="008E06E4">
        <w:rPr>
          <w:rFonts w:ascii="Times New Roman" w:eastAsia="仿宋_GB2312" w:hAnsi="Times New Roman" w:cs="Times New Roman" w:hint="eastAsia"/>
          <w:color w:val="000000" w:themeColor="text1"/>
          <w:kern w:val="0"/>
          <w:sz w:val="32"/>
          <w:szCs w:val="32"/>
          <w14:ligatures w14:val="none"/>
        </w:rPr>
        <w:t>建设环“南昆山—罗浮山”</w:t>
      </w:r>
      <w:proofErr w:type="gramStart"/>
      <w:r w:rsidRPr="008E06E4">
        <w:rPr>
          <w:rFonts w:ascii="Times New Roman" w:eastAsia="仿宋_GB2312" w:hAnsi="Times New Roman" w:cs="Times New Roman" w:hint="eastAsia"/>
          <w:color w:val="000000" w:themeColor="text1"/>
          <w:kern w:val="0"/>
          <w:sz w:val="32"/>
          <w:szCs w:val="32"/>
          <w14:ligatures w14:val="none"/>
        </w:rPr>
        <w:t>引领区</w:t>
      </w:r>
      <w:proofErr w:type="gramEnd"/>
      <w:r w:rsidRPr="008E06E4">
        <w:rPr>
          <w:rFonts w:ascii="Times New Roman" w:eastAsia="仿宋_GB2312" w:hAnsi="Times New Roman" w:cs="Times New Roman" w:hint="eastAsia"/>
          <w:color w:val="000000" w:themeColor="text1"/>
          <w:kern w:val="0"/>
          <w:sz w:val="32"/>
          <w:szCs w:val="32"/>
          <w14:ligatures w14:val="none"/>
        </w:rPr>
        <w:t>是省委</w:t>
      </w:r>
      <w:proofErr w:type="gramStart"/>
      <w:r w:rsidRPr="008E06E4">
        <w:rPr>
          <w:rFonts w:ascii="Times New Roman" w:eastAsia="仿宋_GB2312" w:hAnsi="Times New Roman" w:cs="Times New Roman" w:hint="eastAsia"/>
          <w:color w:val="000000" w:themeColor="text1"/>
          <w:kern w:val="0"/>
          <w:sz w:val="32"/>
          <w:szCs w:val="32"/>
          <w14:ligatures w14:val="none"/>
        </w:rPr>
        <w:t>作出</w:t>
      </w:r>
      <w:proofErr w:type="gramEnd"/>
      <w:r w:rsidRPr="008E06E4">
        <w:rPr>
          <w:rFonts w:ascii="Times New Roman" w:eastAsia="仿宋_GB2312" w:hAnsi="Times New Roman" w:cs="Times New Roman" w:hint="eastAsia"/>
          <w:color w:val="000000" w:themeColor="text1"/>
          <w:kern w:val="0"/>
          <w:sz w:val="32"/>
          <w:szCs w:val="32"/>
          <w14:ligatures w14:val="none"/>
        </w:rPr>
        <w:t>的重大决策部署，是“百千万高质量发展工程”的重要内容，是博罗县的重大发展机遇，</w:t>
      </w:r>
      <w:proofErr w:type="gramStart"/>
      <w:r w:rsidRPr="008E06E4">
        <w:rPr>
          <w:rFonts w:ascii="Times New Roman" w:eastAsia="仿宋_GB2312" w:hAnsi="Times New Roman" w:cs="Times New Roman" w:hint="eastAsia"/>
          <w:color w:val="000000" w:themeColor="text1"/>
          <w:kern w:val="0"/>
          <w:sz w:val="32"/>
          <w:szCs w:val="32"/>
          <w14:ligatures w14:val="none"/>
        </w:rPr>
        <w:t>引领区</w:t>
      </w:r>
      <w:proofErr w:type="gramEnd"/>
      <w:r w:rsidRPr="008E06E4">
        <w:rPr>
          <w:rFonts w:ascii="Times New Roman" w:eastAsia="仿宋_GB2312" w:hAnsi="Times New Roman" w:cs="Times New Roman" w:hint="eastAsia"/>
          <w:color w:val="000000" w:themeColor="text1"/>
          <w:kern w:val="0"/>
          <w:sz w:val="32"/>
          <w:szCs w:val="32"/>
          <w14:ligatures w14:val="none"/>
        </w:rPr>
        <w:t>注重县镇村现代化建设，促进区域城乡共同繁荣发展。县域副中心整体被纳入环“南昆山—罗浮山”</w:t>
      </w:r>
      <w:proofErr w:type="gramStart"/>
      <w:r w:rsidRPr="008E06E4">
        <w:rPr>
          <w:rFonts w:ascii="Times New Roman" w:eastAsia="仿宋_GB2312" w:hAnsi="Times New Roman" w:cs="Times New Roman" w:hint="eastAsia"/>
          <w:color w:val="000000" w:themeColor="text1"/>
          <w:kern w:val="0"/>
          <w:sz w:val="32"/>
          <w:szCs w:val="32"/>
          <w14:ligatures w14:val="none"/>
        </w:rPr>
        <w:t>引领区</w:t>
      </w:r>
      <w:proofErr w:type="gramEnd"/>
      <w:r w:rsidRPr="008E06E4">
        <w:rPr>
          <w:rFonts w:ascii="Times New Roman" w:eastAsia="仿宋_GB2312" w:hAnsi="Times New Roman" w:cs="Times New Roman" w:hint="eastAsia"/>
          <w:color w:val="000000" w:themeColor="text1"/>
          <w:kern w:val="0"/>
          <w:sz w:val="32"/>
          <w:szCs w:val="32"/>
          <w14:ligatures w14:val="none"/>
        </w:rPr>
        <w:t>建设范围，可为县域副中心提供人流、物流、信息流、资金流等重要流量。在</w:t>
      </w:r>
      <w:proofErr w:type="gramStart"/>
      <w:r w:rsidRPr="008E06E4">
        <w:rPr>
          <w:rFonts w:ascii="Times New Roman" w:eastAsia="仿宋_GB2312" w:hAnsi="Times New Roman" w:cs="Times New Roman" w:hint="eastAsia"/>
          <w:color w:val="000000" w:themeColor="text1"/>
          <w:kern w:val="0"/>
          <w:sz w:val="32"/>
          <w:szCs w:val="32"/>
          <w14:ligatures w14:val="none"/>
        </w:rPr>
        <w:t>引领区品牌</w:t>
      </w:r>
      <w:proofErr w:type="gramEnd"/>
      <w:r w:rsidRPr="008E06E4">
        <w:rPr>
          <w:rFonts w:ascii="Times New Roman" w:eastAsia="仿宋_GB2312" w:hAnsi="Times New Roman" w:cs="Times New Roman" w:hint="eastAsia"/>
          <w:color w:val="000000" w:themeColor="text1"/>
          <w:kern w:val="0"/>
          <w:sz w:val="32"/>
          <w:szCs w:val="32"/>
          <w14:ligatures w14:val="none"/>
        </w:rPr>
        <w:t>效应和资源优势的双重加持下，博罗县域副中心进入发展快车道，基础设施不断完善，人气不断汇聚，各类产业蓬勃发展，</w:t>
      </w:r>
      <w:proofErr w:type="gramStart"/>
      <w:r w:rsidRPr="008E06E4">
        <w:rPr>
          <w:rFonts w:ascii="Times New Roman" w:eastAsia="仿宋_GB2312" w:hAnsi="Times New Roman" w:cs="Times New Roman" w:hint="eastAsia"/>
          <w:color w:val="000000" w:themeColor="text1"/>
          <w:kern w:val="0"/>
          <w:sz w:val="32"/>
          <w:szCs w:val="32"/>
          <w14:ligatures w14:val="none"/>
        </w:rPr>
        <w:t>为下来</w:t>
      </w:r>
      <w:proofErr w:type="gramEnd"/>
      <w:r w:rsidRPr="008E06E4">
        <w:rPr>
          <w:rFonts w:ascii="Times New Roman" w:eastAsia="仿宋_GB2312" w:hAnsi="Times New Roman" w:cs="Times New Roman" w:hint="eastAsia"/>
          <w:color w:val="000000" w:themeColor="text1"/>
          <w:kern w:val="0"/>
          <w:sz w:val="32"/>
          <w:szCs w:val="32"/>
          <w14:ligatures w14:val="none"/>
        </w:rPr>
        <w:t>打造成县镇村现代化建设样板打下基础。</w:t>
      </w:r>
    </w:p>
    <w:p w14:paraId="2F8BF902" w14:textId="22CBB052"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r>
        <w:rPr>
          <w:rFonts w:ascii="楷体_GB2312" w:eastAsia="楷体_GB2312" w:hAnsi="楷体_GB2312" w:cs="楷体_GB2312" w:hint="eastAsia"/>
          <w:color w:val="000000" w:themeColor="text1"/>
          <w:kern w:val="0"/>
          <w:sz w:val="32"/>
          <w:szCs w:val="32"/>
          <w14:ligatures w14:val="none"/>
        </w:rPr>
        <w:lastRenderedPageBreak/>
        <w:t>广州东进战略纵深推进，有利于博罗县域副中心协同共建</w:t>
      </w:r>
      <w:bookmarkStart w:id="31" w:name="OLE_LINK9"/>
      <w:r>
        <w:rPr>
          <w:rFonts w:ascii="楷体_GB2312" w:eastAsia="楷体_GB2312" w:hAnsi="楷体_GB2312" w:cs="楷体_GB2312" w:hint="eastAsia"/>
          <w:color w:val="000000" w:themeColor="text1"/>
          <w:kern w:val="0"/>
          <w:sz w:val="32"/>
          <w:szCs w:val="32"/>
          <w14:ligatures w14:val="none"/>
        </w:rPr>
        <w:t>珠江—东江高质量发展带</w:t>
      </w:r>
      <w:bookmarkStart w:id="32" w:name="OLE_LINK12"/>
      <w:bookmarkEnd w:id="31"/>
      <w:proofErr w:type="gramStart"/>
      <w:r>
        <w:rPr>
          <w:rFonts w:ascii="楷体_GB2312" w:eastAsia="楷体_GB2312" w:hAnsi="楷体_GB2312" w:cs="楷体_GB2312" w:hint="eastAsia"/>
          <w:color w:val="000000" w:themeColor="text1"/>
          <w:kern w:val="0"/>
          <w:sz w:val="32"/>
          <w:szCs w:val="32"/>
          <w14:ligatures w14:val="none"/>
        </w:rPr>
        <w:t>打造增博</w:t>
      </w:r>
      <w:bookmarkStart w:id="33" w:name="_Hlk198206736"/>
      <w:r>
        <w:rPr>
          <w:rFonts w:ascii="楷体_GB2312" w:eastAsia="楷体_GB2312" w:hAnsi="楷体_GB2312" w:cs="楷体_GB2312" w:hint="eastAsia"/>
          <w:color w:val="000000" w:themeColor="text1"/>
          <w:kern w:val="0"/>
          <w:sz w:val="32"/>
          <w:szCs w:val="32"/>
          <w14:ligatures w14:val="none"/>
        </w:rPr>
        <w:t>跨界</w:t>
      </w:r>
      <w:proofErr w:type="gramEnd"/>
      <w:r>
        <w:rPr>
          <w:rFonts w:ascii="楷体_GB2312" w:eastAsia="楷体_GB2312" w:hAnsi="楷体_GB2312" w:cs="楷体_GB2312" w:hint="eastAsia"/>
          <w:color w:val="000000" w:themeColor="text1"/>
          <w:kern w:val="0"/>
          <w:sz w:val="32"/>
          <w:szCs w:val="32"/>
          <w14:ligatures w14:val="none"/>
        </w:rPr>
        <w:t>地区新动力源</w:t>
      </w:r>
      <w:bookmarkEnd w:id="32"/>
      <w:bookmarkEnd w:id="33"/>
      <w:r w:rsidRPr="008E06E4">
        <w:rPr>
          <w:rFonts w:ascii="楷体_GB2312" w:eastAsia="楷体_GB2312" w:hAnsi="楷体_GB2312" w:cs="楷体_GB2312" w:hint="eastAsia"/>
          <w:color w:val="000000" w:themeColor="text1"/>
          <w:kern w:val="0"/>
          <w:sz w:val="32"/>
          <w:szCs w:val="32"/>
          <w14:ligatures w14:val="none"/>
        </w:rPr>
        <w:t>。</w:t>
      </w:r>
      <w:r w:rsidRPr="008E06E4">
        <w:rPr>
          <w:rFonts w:ascii="Times New Roman" w:eastAsia="仿宋_GB2312" w:hAnsi="Times New Roman" w:cs="Times New Roman" w:hint="eastAsia"/>
          <w:color w:val="000000" w:themeColor="text1"/>
          <w:kern w:val="0"/>
          <w:sz w:val="32"/>
          <w:szCs w:val="32"/>
          <w14:ligatures w14:val="none"/>
        </w:rPr>
        <w:t>广州正在推进东进战略，将黄埔、增城两区打造成为广州东部中心，博罗县域副中心是博罗西部地区高质量发展的百年大计，与广州东部中心相向发展，可共同建设珠江—东江高质量发展带，为县域副中心促进完善城市级服务配套，打造东江流域服务核心提供支撑。同时，县域副中心传统产业和新兴产业与广州东进战略重点发展的高新技术产业和现代服务业具有较强的互补性，</w:t>
      </w:r>
      <w:proofErr w:type="gramStart"/>
      <w:r w:rsidRPr="008E06E4">
        <w:rPr>
          <w:rFonts w:ascii="Times New Roman" w:eastAsia="仿宋_GB2312" w:hAnsi="Times New Roman" w:cs="Times New Roman" w:hint="eastAsia"/>
          <w:color w:val="000000" w:themeColor="text1"/>
          <w:kern w:val="0"/>
          <w:sz w:val="32"/>
          <w:szCs w:val="32"/>
          <w14:ligatures w14:val="none"/>
        </w:rPr>
        <w:t>可产业</w:t>
      </w:r>
      <w:proofErr w:type="gramEnd"/>
      <w:r w:rsidRPr="008E06E4">
        <w:rPr>
          <w:rFonts w:ascii="Times New Roman" w:eastAsia="仿宋_GB2312" w:hAnsi="Times New Roman" w:cs="Times New Roman" w:hint="eastAsia"/>
          <w:color w:val="000000" w:themeColor="text1"/>
          <w:kern w:val="0"/>
          <w:sz w:val="32"/>
          <w:szCs w:val="32"/>
          <w14:ligatures w14:val="none"/>
        </w:rPr>
        <w:t>协作共同打造“珠江—东江”</w:t>
      </w:r>
      <w:r>
        <w:rPr>
          <w:rFonts w:ascii="Times New Roman" w:eastAsia="仿宋_GB2312" w:hAnsi="Times New Roman" w:cs="Times New Roman" w:hint="eastAsia"/>
          <w:color w:val="000000" w:themeColor="text1"/>
          <w:kern w:val="0"/>
          <w:sz w:val="32"/>
          <w:szCs w:val="32"/>
          <w14:ligatures w14:val="none"/>
        </w:rPr>
        <w:t>高质量发展带</w:t>
      </w:r>
      <w:r w:rsidRPr="008E06E4">
        <w:rPr>
          <w:rFonts w:ascii="Times New Roman" w:eastAsia="仿宋_GB2312" w:hAnsi="Times New Roman" w:cs="Times New Roman" w:hint="eastAsia"/>
          <w:color w:val="000000" w:themeColor="text1"/>
          <w:kern w:val="0"/>
          <w:sz w:val="32"/>
          <w:szCs w:val="32"/>
          <w14:ligatures w14:val="none"/>
        </w:rPr>
        <w:t>和</w:t>
      </w:r>
      <w:r>
        <w:rPr>
          <w:rFonts w:ascii="Times New Roman" w:eastAsia="仿宋_GB2312" w:hAnsi="Times New Roman" w:cs="Times New Roman" w:hint="eastAsia"/>
          <w:color w:val="000000" w:themeColor="text1"/>
          <w:kern w:val="0"/>
          <w:sz w:val="32"/>
          <w:szCs w:val="32"/>
          <w14:ligatures w14:val="none"/>
        </w:rPr>
        <w:t>跨界地区新动力源</w:t>
      </w:r>
      <w:r w:rsidRPr="008E06E4">
        <w:rPr>
          <w:rFonts w:ascii="Times New Roman" w:eastAsia="仿宋_GB2312" w:hAnsi="Times New Roman" w:cs="Times New Roman" w:hint="eastAsia"/>
          <w:color w:val="000000" w:themeColor="text1"/>
          <w:kern w:val="0"/>
          <w:sz w:val="32"/>
          <w:szCs w:val="32"/>
          <w14:ligatures w14:val="none"/>
        </w:rPr>
        <w:t>。</w:t>
      </w:r>
    </w:p>
    <w:p w14:paraId="50CDEEF3" w14:textId="7E5F5CD0" w:rsidR="00A36127" w:rsidRPr="008E06E4" w:rsidRDefault="00000000" w:rsidP="008E06E4">
      <w:pPr>
        <w:spacing w:line="600" w:lineRule="exact"/>
        <w:ind w:firstLineChars="200" w:firstLine="640"/>
        <w:rPr>
          <w:rFonts w:ascii="Times New Roman" w:eastAsia="仿宋_GB2312" w:hAnsi="Times New Roman" w:cs="Times New Roman"/>
          <w:color w:val="000000" w:themeColor="text1"/>
          <w:kern w:val="0"/>
          <w:sz w:val="32"/>
          <w:szCs w:val="32"/>
          <w14:ligatures w14:val="none"/>
        </w:rPr>
      </w:pPr>
      <w:bookmarkStart w:id="34" w:name="OLE_LINK8"/>
      <w:r w:rsidRPr="008E06E4">
        <w:rPr>
          <w:rFonts w:ascii="楷体_GB2312" w:eastAsia="楷体_GB2312" w:hAnsi="楷体_GB2312" w:cs="楷体_GB2312" w:hint="eastAsia"/>
          <w:color w:val="000000" w:themeColor="text1"/>
          <w:kern w:val="0"/>
          <w:sz w:val="32"/>
          <w:szCs w:val="32"/>
          <w14:ligatures w14:val="none"/>
        </w:rPr>
        <w:t>深</w:t>
      </w:r>
      <w:proofErr w:type="gramStart"/>
      <w:r w:rsidRPr="008E06E4">
        <w:rPr>
          <w:rFonts w:ascii="楷体_GB2312" w:eastAsia="楷体_GB2312" w:hAnsi="楷体_GB2312" w:cs="楷体_GB2312" w:hint="eastAsia"/>
          <w:color w:val="000000" w:themeColor="text1"/>
          <w:kern w:val="0"/>
          <w:sz w:val="32"/>
          <w:szCs w:val="32"/>
          <w14:ligatures w14:val="none"/>
        </w:rPr>
        <w:t>莞</w:t>
      </w:r>
      <w:bookmarkStart w:id="35" w:name="OLE_LINK7"/>
      <w:proofErr w:type="gramEnd"/>
      <w:r>
        <w:rPr>
          <w:rFonts w:ascii="楷体_GB2312" w:eastAsia="楷体_GB2312" w:hAnsi="楷体_GB2312" w:cs="楷体_GB2312" w:hint="eastAsia"/>
          <w:color w:val="000000" w:themeColor="text1"/>
          <w:kern w:val="0"/>
          <w:sz w:val="32"/>
          <w:szCs w:val="32"/>
          <w14:ligatures w14:val="none"/>
        </w:rPr>
        <w:t>优质资源要素外溢</w:t>
      </w:r>
      <w:bookmarkEnd w:id="34"/>
      <w:bookmarkEnd w:id="35"/>
      <w:r w:rsidRPr="008E06E4">
        <w:rPr>
          <w:rFonts w:ascii="楷体_GB2312" w:eastAsia="楷体_GB2312" w:hAnsi="楷体_GB2312" w:cs="楷体_GB2312" w:hint="eastAsia"/>
          <w:color w:val="000000" w:themeColor="text1"/>
          <w:kern w:val="0"/>
          <w:sz w:val="32"/>
          <w:szCs w:val="32"/>
          <w14:ligatures w14:val="none"/>
        </w:rPr>
        <w:t>，</w:t>
      </w:r>
      <w:r>
        <w:rPr>
          <w:rFonts w:ascii="楷体_GB2312" w:eastAsia="楷体_GB2312" w:hAnsi="楷体_GB2312" w:cs="楷体_GB2312" w:hint="eastAsia"/>
          <w:color w:val="000000" w:themeColor="text1"/>
          <w:kern w:val="0"/>
          <w:sz w:val="32"/>
          <w:szCs w:val="32"/>
          <w14:ligatures w14:val="none"/>
        </w:rPr>
        <w:t>有利于博罗县域副中心</w:t>
      </w:r>
      <w:bookmarkStart w:id="36" w:name="OLE_LINK10"/>
      <w:r>
        <w:rPr>
          <w:rFonts w:ascii="楷体_GB2312" w:eastAsia="楷体_GB2312" w:hAnsi="楷体_GB2312" w:cs="楷体_GB2312" w:hint="eastAsia"/>
          <w:color w:val="000000" w:themeColor="text1"/>
          <w:kern w:val="0"/>
          <w:sz w:val="32"/>
          <w:szCs w:val="32"/>
          <w14:ligatures w14:val="none"/>
        </w:rPr>
        <w:t>优化升级产业</w:t>
      </w:r>
      <w:proofErr w:type="gramStart"/>
      <w:r>
        <w:rPr>
          <w:rFonts w:ascii="楷体_GB2312" w:eastAsia="楷体_GB2312" w:hAnsi="楷体_GB2312" w:cs="楷体_GB2312" w:hint="eastAsia"/>
          <w:color w:val="000000" w:themeColor="text1"/>
          <w:kern w:val="0"/>
          <w:sz w:val="32"/>
          <w:szCs w:val="32"/>
          <w14:ligatures w14:val="none"/>
        </w:rPr>
        <w:t>链供应链创新</w:t>
      </w:r>
      <w:proofErr w:type="gramEnd"/>
      <w:r>
        <w:rPr>
          <w:rFonts w:ascii="楷体_GB2312" w:eastAsia="楷体_GB2312" w:hAnsi="楷体_GB2312" w:cs="楷体_GB2312" w:hint="eastAsia"/>
          <w:color w:val="000000" w:themeColor="text1"/>
          <w:kern w:val="0"/>
          <w:sz w:val="32"/>
          <w:szCs w:val="32"/>
          <w14:ligatures w14:val="none"/>
        </w:rPr>
        <w:t>链</w:t>
      </w:r>
      <w:bookmarkStart w:id="37" w:name="OLE_LINK11"/>
      <w:bookmarkEnd w:id="36"/>
      <w:r>
        <w:rPr>
          <w:rFonts w:ascii="楷体_GB2312" w:eastAsia="楷体_GB2312" w:hAnsi="楷体_GB2312" w:cs="楷体_GB2312" w:hint="eastAsia"/>
          <w:color w:val="000000" w:themeColor="text1"/>
          <w:kern w:val="0"/>
          <w:sz w:val="32"/>
          <w:szCs w:val="32"/>
          <w14:ligatures w14:val="none"/>
        </w:rPr>
        <w:t>锻造新质生产力</w:t>
      </w:r>
      <w:bookmarkEnd w:id="37"/>
      <w:r w:rsidRPr="008E06E4">
        <w:rPr>
          <w:rFonts w:ascii="楷体_GB2312" w:eastAsia="楷体_GB2312" w:hAnsi="楷体_GB2312" w:cs="楷体_GB2312" w:hint="eastAsia"/>
          <w:color w:val="000000" w:themeColor="text1"/>
          <w:kern w:val="0"/>
          <w:sz w:val="32"/>
          <w:szCs w:val="32"/>
          <w14:ligatures w14:val="none"/>
        </w:rPr>
        <w:t>。</w:t>
      </w:r>
      <w:r w:rsidRPr="008E06E4">
        <w:rPr>
          <w:rFonts w:ascii="Times New Roman" w:eastAsia="仿宋_GB2312" w:hAnsi="Times New Roman" w:cs="Times New Roman" w:hint="eastAsia"/>
          <w:color w:val="000000" w:themeColor="text1"/>
          <w:kern w:val="0"/>
          <w:sz w:val="32"/>
          <w:szCs w:val="32"/>
          <w14:ligatures w14:val="none"/>
        </w:rPr>
        <w:t>广州、深圳、东莞等超大特大城市不断瘦身健体，有序疏解一般性制造业、区域性物流基地、专业市场等功能和设施，以及过度集中的医疗和高等教育等公共服务资源。博罗县域副中心毗邻广深</w:t>
      </w:r>
      <w:proofErr w:type="gramStart"/>
      <w:r w:rsidRPr="008E06E4">
        <w:rPr>
          <w:rFonts w:ascii="Times New Roman" w:eastAsia="仿宋_GB2312" w:hAnsi="Times New Roman" w:cs="Times New Roman" w:hint="eastAsia"/>
          <w:color w:val="000000" w:themeColor="text1"/>
          <w:kern w:val="0"/>
          <w:sz w:val="32"/>
          <w:szCs w:val="32"/>
          <w14:ligatures w14:val="none"/>
        </w:rPr>
        <w:t>莞</w:t>
      </w:r>
      <w:proofErr w:type="gramEnd"/>
      <w:r w:rsidRPr="008E06E4">
        <w:rPr>
          <w:rFonts w:ascii="Times New Roman" w:eastAsia="仿宋_GB2312" w:hAnsi="Times New Roman" w:cs="Times New Roman" w:hint="eastAsia"/>
          <w:color w:val="000000" w:themeColor="text1"/>
          <w:kern w:val="0"/>
          <w:sz w:val="32"/>
          <w:szCs w:val="32"/>
          <w14:ligatures w14:val="none"/>
        </w:rPr>
        <w:t>和广深科技创新走廊的绝佳地理位置，可承接广深</w:t>
      </w:r>
      <w:proofErr w:type="gramStart"/>
      <w:r w:rsidRPr="008E06E4">
        <w:rPr>
          <w:rFonts w:ascii="Times New Roman" w:eastAsia="仿宋_GB2312" w:hAnsi="Times New Roman" w:cs="Times New Roman" w:hint="eastAsia"/>
          <w:color w:val="000000" w:themeColor="text1"/>
          <w:kern w:val="0"/>
          <w:sz w:val="32"/>
          <w:szCs w:val="32"/>
          <w14:ligatures w14:val="none"/>
        </w:rPr>
        <w:t>莞</w:t>
      </w:r>
      <w:proofErr w:type="gramEnd"/>
      <w:r w:rsidRPr="008E06E4">
        <w:rPr>
          <w:rFonts w:ascii="Times New Roman" w:eastAsia="仿宋_GB2312" w:hAnsi="Times New Roman" w:cs="Times New Roman" w:hint="eastAsia"/>
          <w:color w:val="000000" w:themeColor="text1"/>
          <w:kern w:val="0"/>
          <w:sz w:val="32"/>
          <w:szCs w:val="32"/>
          <w14:ligatures w14:val="none"/>
        </w:rPr>
        <w:t>产业和</w:t>
      </w:r>
      <w:proofErr w:type="gramStart"/>
      <w:r w:rsidRPr="008E06E4">
        <w:rPr>
          <w:rFonts w:ascii="Times New Roman" w:eastAsia="仿宋_GB2312" w:hAnsi="Times New Roman" w:cs="Times New Roman" w:hint="eastAsia"/>
          <w:color w:val="000000" w:themeColor="text1"/>
          <w:kern w:val="0"/>
          <w:sz w:val="32"/>
          <w:szCs w:val="32"/>
          <w14:ligatures w14:val="none"/>
        </w:rPr>
        <w:t>科创资源</w:t>
      </w:r>
      <w:proofErr w:type="gramEnd"/>
      <w:r w:rsidRPr="008E06E4">
        <w:rPr>
          <w:rFonts w:ascii="Times New Roman" w:eastAsia="仿宋_GB2312" w:hAnsi="Times New Roman" w:cs="Times New Roman" w:hint="eastAsia"/>
          <w:color w:val="000000" w:themeColor="text1"/>
          <w:kern w:val="0"/>
          <w:sz w:val="32"/>
          <w:szCs w:val="32"/>
          <w14:ligatures w14:val="none"/>
        </w:rPr>
        <w:t>外溢，有利于带动产业升级，激发创新活力，优化营商环境等，实现与穗</w:t>
      </w:r>
      <w:proofErr w:type="gramStart"/>
      <w:r w:rsidRPr="008E06E4">
        <w:rPr>
          <w:rFonts w:ascii="Times New Roman" w:eastAsia="仿宋_GB2312" w:hAnsi="Times New Roman" w:cs="Times New Roman" w:hint="eastAsia"/>
          <w:color w:val="000000" w:themeColor="text1"/>
          <w:kern w:val="0"/>
          <w:sz w:val="32"/>
          <w:szCs w:val="32"/>
          <w14:ligatures w14:val="none"/>
        </w:rPr>
        <w:t>莞</w:t>
      </w:r>
      <w:proofErr w:type="gramEnd"/>
      <w:r w:rsidRPr="008E06E4">
        <w:rPr>
          <w:rFonts w:ascii="Times New Roman" w:eastAsia="仿宋_GB2312" w:hAnsi="Times New Roman" w:cs="Times New Roman" w:hint="eastAsia"/>
          <w:color w:val="000000" w:themeColor="text1"/>
          <w:kern w:val="0"/>
          <w:sz w:val="32"/>
          <w:szCs w:val="32"/>
          <w14:ligatures w14:val="none"/>
        </w:rPr>
        <w:t>深协同发展，推动县域副中心迈向高质量发展的新台阶。</w:t>
      </w:r>
    </w:p>
    <w:p w14:paraId="0754B45A"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38" w:name="_Toc11076"/>
      <w:bookmarkStart w:id="39" w:name="_Toc198247189"/>
      <w:r>
        <w:rPr>
          <w:rFonts w:ascii="Times New Roman" w:eastAsia="黑体" w:hAnsi="Times New Roman" w:hint="eastAsia"/>
          <w:b w:val="0"/>
          <w:bCs w:val="0"/>
        </w:rPr>
        <w:t>面临挑战</w:t>
      </w:r>
      <w:bookmarkEnd w:id="38"/>
      <w:bookmarkEnd w:id="39"/>
    </w:p>
    <w:p w14:paraId="57978C87" w14:textId="671DE43C" w:rsidR="00A36127" w:rsidRPr="008E06E4" w:rsidRDefault="00000000" w:rsidP="008E06E4">
      <w:pPr>
        <w:spacing w:line="600" w:lineRule="exact"/>
        <w:ind w:firstLine="641"/>
        <w:rPr>
          <w:rFonts w:ascii="仿宋_GB2312" w:eastAsia="仿宋_GB2312" w:hAnsi="仿宋_GB2312" w:cs="仿宋_GB2312"/>
          <w:color w:val="000000" w:themeColor="text1"/>
          <w:kern w:val="0"/>
          <w:sz w:val="32"/>
          <w:szCs w:val="32"/>
          <w14:ligatures w14:val="none"/>
        </w:rPr>
      </w:pPr>
      <w:r w:rsidRPr="008E06E4">
        <w:rPr>
          <w:rFonts w:ascii="仿宋_GB2312" w:eastAsia="仿宋_GB2312" w:hAnsi="仿宋_GB2312" w:cs="仿宋_GB2312" w:hint="eastAsia"/>
          <w:color w:val="000000" w:themeColor="text1"/>
          <w:kern w:val="0"/>
          <w:sz w:val="32"/>
          <w:szCs w:val="32"/>
          <w14:ligatures w14:val="none"/>
        </w:rPr>
        <w:t>当前，博罗县域副中心还存在不少问题和短板：</w:t>
      </w:r>
      <w:r w:rsidRPr="008E06E4">
        <w:rPr>
          <w:rFonts w:ascii="仿宋_GB2312" w:eastAsia="仿宋_GB2312" w:hAnsi="仿宋_GB2312" w:cs="仿宋_GB2312" w:hint="eastAsia"/>
          <w:b/>
          <w:bCs/>
          <w:color w:val="000000" w:themeColor="text1"/>
          <w:kern w:val="0"/>
          <w:sz w:val="32"/>
          <w:szCs w:val="32"/>
          <w14:ligatures w14:val="none"/>
        </w:rPr>
        <w:t>一是</w:t>
      </w:r>
      <w:r w:rsidRPr="008E06E4">
        <w:rPr>
          <w:rFonts w:ascii="仿宋_GB2312" w:eastAsia="仿宋_GB2312" w:hAnsi="仿宋_GB2312" w:cs="仿宋_GB2312" w:hint="eastAsia"/>
          <w:color w:val="000000" w:themeColor="text1"/>
          <w:kern w:val="0"/>
          <w:sz w:val="32"/>
          <w:szCs w:val="32"/>
          <w14:ligatures w14:val="none"/>
        </w:rPr>
        <w:t>城市</w:t>
      </w:r>
      <w:proofErr w:type="gramStart"/>
      <w:r w:rsidRPr="008E06E4">
        <w:rPr>
          <w:rFonts w:ascii="仿宋_GB2312" w:eastAsia="仿宋_GB2312" w:hAnsi="仿宋_GB2312" w:cs="仿宋_GB2312" w:hint="eastAsia"/>
          <w:color w:val="000000" w:themeColor="text1"/>
          <w:kern w:val="0"/>
          <w:sz w:val="32"/>
          <w:szCs w:val="32"/>
          <w14:ligatures w14:val="none"/>
        </w:rPr>
        <w:t>级配套</w:t>
      </w:r>
      <w:proofErr w:type="gramEnd"/>
      <w:r w:rsidRPr="008E06E4">
        <w:rPr>
          <w:rFonts w:ascii="仿宋_GB2312" w:eastAsia="仿宋_GB2312" w:hAnsi="仿宋_GB2312" w:cs="仿宋_GB2312" w:hint="eastAsia"/>
          <w:color w:val="000000" w:themeColor="text1"/>
          <w:kern w:val="0"/>
          <w:sz w:val="32"/>
          <w:szCs w:val="32"/>
          <w14:ligatures w14:val="none"/>
        </w:rPr>
        <w:t>不足。园洲、石湾两镇缺乏高等级的教育、医疗、文体以及大型商业综合体，镇级公共服务配套无法满</w:t>
      </w:r>
      <w:r w:rsidRPr="008E06E4">
        <w:rPr>
          <w:rFonts w:ascii="仿宋_GB2312" w:eastAsia="仿宋_GB2312" w:hAnsi="仿宋_GB2312" w:cs="仿宋_GB2312" w:hint="eastAsia"/>
          <w:color w:val="000000" w:themeColor="text1"/>
          <w:kern w:val="0"/>
          <w:sz w:val="32"/>
          <w:szCs w:val="32"/>
          <w14:ligatures w14:val="none"/>
        </w:rPr>
        <w:lastRenderedPageBreak/>
        <w:t>足县域副中心中等城市功能需要，也不能匹配未来产业发展需求。</w:t>
      </w:r>
      <w:r w:rsidRPr="008E06E4">
        <w:rPr>
          <w:rFonts w:ascii="仿宋_GB2312" w:eastAsia="仿宋_GB2312" w:hAnsi="仿宋_GB2312" w:cs="仿宋_GB2312" w:hint="eastAsia"/>
          <w:b/>
          <w:bCs/>
          <w:color w:val="000000" w:themeColor="text1"/>
          <w:kern w:val="0"/>
          <w:sz w:val="32"/>
          <w:szCs w:val="32"/>
          <w14:ligatures w14:val="none"/>
        </w:rPr>
        <w:t>二是</w:t>
      </w:r>
      <w:r w:rsidRPr="008E06E4">
        <w:rPr>
          <w:rFonts w:ascii="仿宋_GB2312" w:eastAsia="仿宋_GB2312" w:hAnsi="仿宋_GB2312" w:cs="仿宋_GB2312" w:hint="eastAsia"/>
          <w:color w:val="000000" w:themeColor="text1"/>
          <w:kern w:val="0"/>
          <w:sz w:val="32"/>
          <w:szCs w:val="32"/>
          <w14:ligatures w14:val="none"/>
        </w:rPr>
        <w:t>产业能级不高集群少，省级开发区—惠州博罗产业园区在</w:t>
      </w:r>
      <w:r w:rsidRPr="008E06E4">
        <w:rPr>
          <w:rFonts w:ascii="仿宋_GB2312" w:eastAsia="仿宋_GB2312" w:hAnsi="仿宋_GB2312" w:cs="仿宋_GB2312"/>
          <w:color w:val="000000" w:themeColor="text1"/>
          <w:kern w:val="0"/>
          <w:sz w:val="32"/>
          <w:szCs w:val="32"/>
          <w14:ligatures w14:val="none"/>
        </w:rPr>
        <w:t>2024</w:t>
      </w:r>
      <w:r w:rsidRPr="008E06E4">
        <w:rPr>
          <w:rFonts w:ascii="仿宋_GB2312" w:eastAsia="仿宋_GB2312" w:hAnsi="仿宋_GB2312" w:cs="仿宋_GB2312" w:hint="eastAsia"/>
          <w:color w:val="000000" w:themeColor="text1"/>
          <w:kern w:val="0"/>
          <w:sz w:val="32"/>
          <w:szCs w:val="32"/>
          <w14:ligatures w14:val="none"/>
        </w:rPr>
        <w:t>年珠三角</w:t>
      </w:r>
      <w:r w:rsidRPr="008E06E4">
        <w:rPr>
          <w:rFonts w:ascii="仿宋_GB2312" w:eastAsia="仿宋_GB2312" w:hAnsi="仿宋_GB2312" w:cs="仿宋_GB2312"/>
          <w:color w:val="000000" w:themeColor="text1"/>
          <w:kern w:val="0"/>
          <w:sz w:val="32"/>
          <w:szCs w:val="32"/>
          <w14:ligatures w14:val="none"/>
        </w:rPr>
        <w:t>20</w:t>
      </w:r>
      <w:r w:rsidRPr="008E06E4">
        <w:rPr>
          <w:rFonts w:ascii="仿宋_GB2312" w:eastAsia="仿宋_GB2312" w:hAnsi="仿宋_GB2312" w:cs="仿宋_GB2312" w:hint="eastAsia"/>
          <w:color w:val="000000" w:themeColor="text1"/>
          <w:kern w:val="0"/>
          <w:sz w:val="32"/>
          <w:szCs w:val="32"/>
          <w14:ligatures w14:val="none"/>
        </w:rPr>
        <w:t>个</w:t>
      </w:r>
      <w:proofErr w:type="gramStart"/>
      <w:r w:rsidRPr="008E06E4">
        <w:rPr>
          <w:rFonts w:ascii="仿宋_GB2312" w:eastAsia="仿宋_GB2312" w:hAnsi="仿宋_GB2312" w:cs="仿宋_GB2312" w:hint="eastAsia"/>
          <w:color w:val="000000" w:themeColor="text1"/>
          <w:kern w:val="0"/>
          <w:sz w:val="32"/>
          <w:szCs w:val="32"/>
          <w14:ligatures w14:val="none"/>
        </w:rPr>
        <w:t>省产业园考核</w:t>
      </w:r>
      <w:proofErr w:type="gramEnd"/>
      <w:r w:rsidRPr="008E06E4">
        <w:rPr>
          <w:rFonts w:ascii="仿宋_GB2312" w:eastAsia="仿宋_GB2312" w:hAnsi="仿宋_GB2312" w:cs="仿宋_GB2312" w:hint="eastAsia"/>
          <w:color w:val="000000" w:themeColor="text1"/>
          <w:kern w:val="0"/>
          <w:sz w:val="32"/>
          <w:szCs w:val="32"/>
          <w14:ligatures w14:val="none"/>
        </w:rPr>
        <w:t>中获评优秀，但园区在县域副中心的规划面积仅为</w:t>
      </w:r>
      <w:r w:rsidRPr="008E06E4">
        <w:rPr>
          <w:rFonts w:ascii="仿宋_GB2312" w:eastAsia="仿宋_GB2312" w:hAnsi="仿宋_GB2312" w:cs="仿宋_GB2312"/>
          <w:color w:val="000000" w:themeColor="text1"/>
          <w:kern w:val="0"/>
          <w:sz w:val="32"/>
          <w:szCs w:val="32"/>
          <w14:ligatures w14:val="none"/>
        </w:rPr>
        <w:t>1.46</w:t>
      </w:r>
      <w:r w:rsidRPr="008E06E4">
        <w:rPr>
          <w:rFonts w:ascii="仿宋_GB2312" w:eastAsia="仿宋_GB2312" w:hAnsi="仿宋_GB2312" w:cs="仿宋_GB2312" w:hint="eastAsia"/>
          <w:color w:val="000000" w:themeColor="text1"/>
          <w:kern w:val="0"/>
          <w:sz w:val="32"/>
          <w:szCs w:val="32"/>
          <w14:ligatures w14:val="none"/>
        </w:rPr>
        <w:t>平方公里，且已开发建设完毕。现状产业以电子信息、电气机械与器材、纺织服装等传统制造业为主，龙头和</w:t>
      </w:r>
      <w:proofErr w:type="gramStart"/>
      <w:r w:rsidRPr="008E06E4">
        <w:rPr>
          <w:rFonts w:ascii="仿宋_GB2312" w:eastAsia="仿宋_GB2312" w:hAnsi="仿宋_GB2312" w:cs="仿宋_GB2312" w:hint="eastAsia"/>
          <w:color w:val="000000" w:themeColor="text1"/>
          <w:kern w:val="0"/>
          <w:sz w:val="32"/>
          <w:szCs w:val="32"/>
          <w14:ligatures w14:val="none"/>
        </w:rPr>
        <w:t>链主</w:t>
      </w:r>
      <w:proofErr w:type="gramEnd"/>
      <w:r w:rsidRPr="008E06E4">
        <w:rPr>
          <w:rFonts w:ascii="仿宋_GB2312" w:eastAsia="仿宋_GB2312" w:hAnsi="仿宋_GB2312" w:cs="仿宋_GB2312" w:hint="eastAsia"/>
          <w:color w:val="000000" w:themeColor="text1"/>
          <w:kern w:val="0"/>
          <w:sz w:val="32"/>
          <w:szCs w:val="32"/>
          <w14:ligatures w14:val="none"/>
        </w:rPr>
        <w:t>企业较少，尚未真正形成分工明确、协作紧密、联动发展的产业集群。此外，研发孵化、科技金融等创新创业功能缺乏，产业整体处在中低端。</w:t>
      </w:r>
      <w:r w:rsidRPr="008E06E4">
        <w:rPr>
          <w:rFonts w:ascii="仿宋_GB2312" w:eastAsia="仿宋_GB2312" w:hAnsi="仿宋_GB2312" w:cs="仿宋_GB2312" w:hint="eastAsia"/>
          <w:b/>
          <w:bCs/>
          <w:color w:val="000000" w:themeColor="text1"/>
          <w:kern w:val="0"/>
          <w:sz w:val="32"/>
          <w:szCs w:val="32"/>
          <w14:ligatures w14:val="none"/>
        </w:rPr>
        <w:t>三是</w:t>
      </w:r>
      <w:r w:rsidRPr="008E06E4">
        <w:rPr>
          <w:rFonts w:ascii="仿宋_GB2312" w:eastAsia="仿宋_GB2312" w:hAnsi="仿宋_GB2312" w:cs="仿宋_GB2312" w:hint="eastAsia"/>
          <w:color w:val="000000" w:themeColor="text1"/>
          <w:kern w:val="0"/>
          <w:sz w:val="32"/>
          <w:szCs w:val="32"/>
          <w14:ligatures w14:val="none"/>
        </w:rPr>
        <w:t>滨江城市建设水平不高，县域副中心江与城关系缺少规划统筹、协同不足，滨江空间未能充分利用，滨江一线景观风貌不佳，公园内部景观品质不高，与当地传统文化、民俗艺术结合不足，城市宜居水平和吸引力有待提升。</w:t>
      </w:r>
      <w:r w:rsidRPr="008E06E4">
        <w:rPr>
          <w:rFonts w:ascii="仿宋_GB2312" w:eastAsia="仿宋_GB2312" w:hAnsi="仿宋_GB2312" w:cs="仿宋_GB2312" w:hint="eastAsia"/>
          <w:b/>
          <w:bCs/>
          <w:color w:val="000000" w:themeColor="text1"/>
          <w:kern w:val="0"/>
          <w:sz w:val="32"/>
          <w:szCs w:val="32"/>
          <w14:ligatures w14:val="none"/>
        </w:rPr>
        <w:t>四是</w:t>
      </w:r>
      <w:r w:rsidRPr="008E06E4">
        <w:rPr>
          <w:rFonts w:ascii="仿宋_GB2312" w:eastAsia="仿宋_GB2312" w:hAnsi="仿宋_GB2312" w:cs="仿宋_GB2312" w:hint="eastAsia"/>
          <w:color w:val="000000" w:themeColor="text1"/>
          <w:kern w:val="0"/>
          <w:sz w:val="32"/>
          <w:szCs w:val="32"/>
          <w14:ligatures w14:val="none"/>
        </w:rPr>
        <w:t>对外快速联通能力不足。县域副中心东西向与博罗县城、广州中心城区联系紧靠广惠高速和广</w:t>
      </w:r>
      <w:proofErr w:type="gramStart"/>
      <w:r w:rsidRPr="008E06E4">
        <w:rPr>
          <w:rFonts w:ascii="仿宋_GB2312" w:eastAsia="仿宋_GB2312" w:hAnsi="仿宋_GB2312" w:cs="仿宋_GB2312" w:hint="eastAsia"/>
          <w:color w:val="000000" w:themeColor="text1"/>
          <w:kern w:val="0"/>
          <w:sz w:val="32"/>
          <w:szCs w:val="32"/>
          <w14:ligatures w14:val="none"/>
        </w:rPr>
        <w:t>汕</w:t>
      </w:r>
      <w:proofErr w:type="gramEnd"/>
      <w:r w:rsidRPr="008E06E4">
        <w:rPr>
          <w:rFonts w:ascii="仿宋_GB2312" w:eastAsia="仿宋_GB2312" w:hAnsi="仿宋_GB2312" w:cs="仿宋_GB2312" w:hint="eastAsia"/>
          <w:color w:val="000000" w:themeColor="text1"/>
          <w:kern w:val="0"/>
          <w:sz w:val="32"/>
          <w:szCs w:val="32"/>
          <w14:ligatures w14:val="none"/>
        </w:rPr>
        <w:t>公路（国道</w:t>
      </w:r>
      <w:r w:rsidRPr="008E06E4">
        <w:rPr>
          <w:rFonts w:ascii="仿宋_GB2312" w:eastAsia="仿宋_GB2312" w:hAnsi="仿宋_GB2312" w:cs="仿宋_GB2312"/>
          <w:color w:val="000000" w:themeColor="text1"/>
          <w:kern w:val="0"/>
          <w:sz w:val="32"/>
          <w:szCs w:val="32"/>
          <w14:ligatures w14:val="none"/>
        </w:rPr>
        <w:t>G324</w:t>
      </w:r>
      <w:r w:rsidRPr="008E06E4">
        <w:rPr>
          <w:rFonts w:ascii="仿宋_GB2312" w:eastAsia="仿宋_GB2312" w:hAnsi="仿宋_GB2312" w:cs="仿宋_GB2312" w:hint="eastAsia"/>
          <w:color w:val="000000" w:themeColor="text1"/>
          <w:kern w:val="0"/>
          <w:sz w:val="32"/>
          <w:szCs w:val="32"/>
          <w14:ligatures w14:val="none"/>
        </w:rPr>
        <w:t>线），时长在</w:t>
      </w:r>
      <w:r w:rsidRPr="008E06E4">
        <w:rPr>
          <w:rFonts w:ascii="仿宋_GB2312" w:eastAsia="仿宋_GB2312" w:hAnsi="仿宋_GB2312" w:cs="仿宋_GB2312"/>
          <w:color w:val="000000" w:themeColor="text1"/>
          <w:kern w:val="0"/>
          <w:sz w:val="32"/>
          <w:szCs w:val="32"/>
          <w14:ligatures w14:val="none"/>
        </w:rPr>
        <w:t>40</w:t>
      </w:r>
      <w:r>
        <w:rPr>
          <w:rFonts w:ascii="仿宋_GB2312" w:eastAsia="仿宋_GB2312" w:hAnsi="仿宋_GB2312" w:cs="仿宋_GB2312" w:hint="eastAsia"/>
          <w:color w:val="000000" w:themeColor="text1"/>
          <w:kern w:val="0"/>
          <w:sz w:val="32"/>
          <w:szCs w:val="32"/>
          <w14:ligatures w14:val="none"/>
        </w:rPr>
        <w:t>分钟</w:t>
      </w:r>
      <w:r w:rsidRPr="008E06E4">
        <w:rPr>
          <w:rFonts w:ascii="仿宋_GB2312" w:eastAsia="仿宋_GB2312" w:hAnsi="仿宋_GB2312" w:cs="仿宋_GB2312" w:hint="eastAsia"/>
          <w:color w:val="000000" w:themeColor="text1"/>
          <w:kern w:val="0"/>
          <w:sz w:val="32"/>
          <w:szCs w:val="32"/>
          <w14:ligatures w14:val="none"/>
        </w:rPr>
        <w:t>以上。与东莞过江通道能力明显不足，石湾大桥、石洲大桥、罗浮山大桥建设时间早、标准低，为三类危桥，长期处于“撑破肚”超负荷运行。与长宁镇、罗浮</w:t>
      </w:r>
      <w:proofErr w:type="gramStart"/>
      <w:r w:rsidRPr="008E06E4">
        <w:rPr>
          <w:rFonts w:ascii="仿宋_GB2312" w:eastAsia="仿宋_GB2312" w:hAnsi="仿宋_GB2312" w:cs="仿宋_GB2312" w:hint="eastAsia"/>
          <w:color w:val="000000" w:themeColor="text1"/>
          <w:kern w:val="0"/>
          <w:sz w:val="32"/>
          <w:szCs w:val="32"/>
          <w14:ligatures w14:val="none"/>
        </w:rPr>
        <w:t>山联系</w:t>
      </w:r>
      <w:proofErr w:type="gramEnd"/>
      <w:r w:rsidRPr="008E06E4">
        <w:rPr>
          <w:rFonts w:ascii="仿宋_GB2312" w:eastAsia="仿宋_GB2312" w:hAnsi="仿宋_GB2312" w:cs="仿宋_GB2312" w:hint="eastAsia"/>
          <w:color w:val="000000" w:themeColor="text1"/>
          <w:kern w:val="0"/>
          <w:sz w:val="32"/>
          <w:szCs w:val="32"/>
          <w14:ligatures w14:val="none"/>
        </w:rPr>
        <w:t>路网等级低、通而不畅。此外，县域副中心还没有一个大型的综合性交通枢纽，与密集的人口、发达的工业经济不匹配。</w:t>
      </w:r>
      <w:r w:rsidRPr="008E06E4">
        <w:rPr>
          <w:rFonts w:ascii="仿宋_GB2312" w:eastAsia="仿宋_GB2312" w:hAnsi="仿宋_GB2312" w:cs="仿宋_GB2312" w:hint="eastAsia"/>
          <w:b/>
          <w:bCs/>
          <w:color w:val="000000" w:themeColor="text1"/>
          <w:kern w:val="0"/>
          <w:sz w:val="32"/>
          <w:szCs w:val="32"/>
          <w14:ligatures w14:val="none"/>
        </w:rPr>
        <w:t>五是</w:t>
      </w:r>
      <w:r w:rsidRPr="008E06E4">
        <w:rPr>
          <w:rFonts w:ascii="仿宋_GB2312" w:eastAsia="仿宋_GB2312" w:hAnsi="仿宋_GB2312" w:cs="仿宋_GB2312" w:hint="eastAsia"/>
          <w:color w:val="000000" w:themeColor="text1"/>
          <w:kern w:val="0"/>
          <w:sz w:val="32"/>
          <w:szCs w:val="32"/>
          <w14:ligatures w14:val="none"/>
        </w:rPr>
        <w:t>管理机制还不畅，县域副中心现有镇级管理机构无法统一管理副中心事务，急需成立一个管理机构统筹管理副中心具体工作，下放县级审批权限。</w:t>
      </w:r>
    </w:p>
    <w:p w14:paraId="6BF6FAD8" w14:textId="77777777" w:rsidR="00000000" w:rsidRPr="008E06E4" w:rsidRDefault="00000000" w:rsidP="008E06E4">
      <w:pPr>
        <w:spacing w:line="360" w:lineRule="auto"/>
        <w:ind w:firstLineChars="200" w:firstLine="640"/>
        <w:rPr>
          <w:rFonts w:ascii="仿宋_GB2312" w:eastAsia="仿宋_GB2312" w:hAnsi="仿宋_GB2312" w:cs="仿宋_GB2312"/>
          <w:color w:val="000000" w:themeColor="text1"/>
          <w:kern w:val="0"/>
          <w:sz w:val="32"/>
          <w:szCs w:val="32"/>
          <w14:ligatures w14:val="none"/>
        </w:rPr>
        <w:sectPr w:rsidR="00000000" w:rsidRPr="008E06E4">
          <w:pgSz w:w="11906" w:h="16838"/>
          <w:pgMar w:top="1440" w:right="1800" w:bottom="1440" w:left="1800" w:header="851" w:footer="992" w:gutter="0"/>
          <w:cols w:space="425"/>
          <w:docGrid w:type="lines" w:linePitch="312"/>
        </w:sectPr>
      </w:pPr>
    </w:p>
    <w:p w14:paraId="7D022E92" w14:textId="77777777" w:rsidR="00A36127" w:rsidRDefault="00000000">
      <w:pPr>
        <w:pStyle w:val="1"/>
        <w:keepNext w:val="0"/>
        <w:keepLines w:val="0"/>
        <w:spacing w:beforeLines="100" w:before="312" w:afterLines="100" w:after="312" w:line="360" w:lineRule="auto"/>
        <w:jc w:val="center"/>
        <w:rPr>
          <w:rFonts w:ascii="Times New Roman" w:eastAsia="黑体" w:hAnsi="Times New Roman" w:cs="黑体"/>
          <w:kern w:val="1"/>
          <w:sz w:val="40"/>
          <w:szCs w:val="40"/>
          <w14:ligatures w14:val="none"/>
        </w:rPr>
      </w:pPr>
      <w:bookmarkStart w:id="40" w:name="_Toc2027"/>
      <w:bookmarkStart w:id="41" w:name="_Toc198247190"/>
      <w:r>
        <w:rPr>
          <w:rFonts w:ascii="Times New Roman" w:eastAsia="黑体" w:hAnsi="Times New Roman" w:hint="eastAsia"/>
          <w:b w:val="0"/>
          <w:bCs w:val="0"/>
          <w:sz w:val="40"/>
          <w:szCs w:val="40"/>
        </w:rPr>
        <w:lastRenderedPageBreak/>
        <w:t>第三章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总体要求</w:t>
      </w:r>
      <w:bookmarkEnd w:id="40"/>
      <w:bookmarkEnd w:id="41"/>
    </w:p>
    <w:p w14:paraId="57C18BDA"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42" w:name="_Toc16836"/>
      <w:bookmarkStart w:id="43" w:name="_Toc198247191"/>
      <w:r>
        <w:rPr>
          <w:rFonts w:ascii="Times New Roman" w:eastAsia="黑体" w:hAnsi="Times New Roman" w:hint="eastAsia"/>
          <w:b w:val="0"/>
          <w:bCs w:val="0"/>
        </w:rPr>
        <w:t>指导思想</w:t>
      </w:r>
      <w:bookmarkEnd w:id="42"/>
      <w:bookmarkEnd w:id="43"/>
    </w:p>
    <w:p w14:paraId="371F0AEE" w14:textId="77777777" w:rsidR="00A36127" w:rsidRDefault="00000000" w:rsidP="008E06E4">
      <w:pPr>
        <w:spacing w:line="600" w:lineRule="exact"/>
        <w:ind w:firstLineChars="200" w:firstLine="640"/>
        <w:rPr>
          <w:rFonts w:ascii="Times New Roman" w:eastAsia="仿宋_GB2312" w:hAnsi="Times New Roman" w:cs="楷体_GB2312"/>
          <w:kern w:val="0"/>
          <w:sz w:val="28"/>
          <w:szCs w:val="28"/>
        </w:rPr>
      </w:pPr>
      <w:r>
        <w:rPr>
          <w:rFonts w:ascii="Times New Roman" w:eastAsia="仿宋_GB2312" w:hAnsi="Times New Roman" w:cs="仿宋_GB2312" w:hint="eastAsia"/>
          <w:kern w:val="0"/>
          <w:sz w:val="32"/>
          <w:szCs w:val="32"/>
        </w:rPr>
        <w:t>坚持以习近平新时代中国特色社会主义思想为指导，全面贯彻党的二十大和二十届二中、三中全会精神，深入贯彻落</w:t>
      </w:r>
      <w:proofErr w:type="gramStart"/>
      <w:r>
        <w:rPr>
          <w:rFonts w:ascii="Times New Roman" w:eastAsia="仿宋_GB2312" w:hAnsi="Times New Roman" w:cs="仿宋_GB2312" w:hint="eastAsia"/>
          <w:kern w:val="0"/>
          <w:sz w:val="32"/>
          <w:szCs w:val="32"/>
        </w:rPr>
        <w:t>实习近</w:t>
      </w:r>
      <w:proofErr w:type="gramEnd"/>
      <w:r>
        <w:rPr>
          <w:rFonts w:ascii="Times New Roman" w:eastAsia="仿宋_GB2312" w:hAnsi="Times New Roman" w:cs="仿宋_GB2312" w:hint="eastAsia"/>
          <w:kern w:val="0"/>
          <w:sz w:val="32"/>
          <w:szCs w:val="32"/>
        </w:rPr>
        <w:t>平总书记对广东系列重要讲话和重要指示精神，围绕省委“</w:t>
      </w:r>
      <w:r>
        <w:rPr>
          <w:rFonts w:ascii="Times New Roman" w:eastAsia="仿宋_GB2312" w:hAnsi="Times New Roman" w:cs="仿宋_GB2312" w:hint="eastAsia"/>
          <w:kern w:val="0"/>
          <w:sz w:val="32"/>
          <w:szCs w:val="32"/>
        </w:rPr>
        <w:t>1310</w:t>
      </w:r>
      <w:r>
        <w:rPr>
          <w:rFonts w:ascii="Times New Roman" w:eastAsia="仿宋_GB2312" w:hAnsi="Times New Roman" w:cs="仿宋_GB2312" w:hint="eastAsia"/>
          <w:kern w:val="0"/>
          <w:sz w:val="32"/>
          <w:szCs w:val="32"/>
        </w:rPr>
        <w:t>”具体部署，顺应区域协调规律、城乡发展规律和产业集聚规律，整合各类资源，重塑发展新优势，将县域副中心建成珠江东岸创新产业高地、“环南昆山—罗浮山”</w:t>
      </w:r>
      <w:proofErr w:type="gramStart"/>
      <w:r>
        <w:rPr>
          <w:rFonts w:ascii="Times New Roman" w:eastAsia="仿宋_GB2312" w:hAnsi="Times New Roman" w:cs="仿宋_GB2312" w:hint="eastAsia"/>
          <w:kern w:val="0"/>
          <w:sz w:val="32"/>
          <w:szCs w:val="32"/>
        </w:rPr>
        <w:t>引领区</w:t>
      </w:r>
      <w:proofErr w:type="gramEnd"/>
      <w:r>
        <w:rPr>
          <w:rFonts w:ascii="Times New Roman" w:eastAsia="仿宋_GB2312" w:hAnsi="Times New Roman" w:cs="仿宋_GB2312" w:hint="eastAsia"/>
          <w:kern w:val="0"/>
          <w:sz w:val="32"/>
          <w:szCs w:val="32"/>
        </w:rPr>
        <w:t>综合服务中心、现代化生态智慧城市标杆，引领带动周边地区一体化发展，打造成为惠州市乃至全省“百县千镇万村高质量发展工程”示范样板。</w:t>
      </w:r>
    </w:p>
    <w:p w14:paraId="3CF3130B"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44" w:name="_Toc12412"/>
      <w:bookmarkStart w:id="45" w:name="_Toc198247192"/>
      <w:r>
        <w:rPr>
          <w:rFonts w:ascii="Times New Roman" w:eastAsia="黑体" w:hAnsi="Times New Roman" w:hint="eastAsia"/>
          <w:b w:val="0"/>
          <w:bCs w:val="0"/>
        </w:rPr>
        <w:t>基本原则</w:t>
      </w:r>
      <w:bookmarkEnd w:id="44"/>
      <w:bookmarkEnd w:id="45"/>
    </w:p>
    <w:p w14:paraId="13C72A6F" w14:textId="2AFC826C" w:rsidR="00A36127" w:rsidRDefault="00000000" w:rsidP="008E06E4">
      <w:pPr>
        <w:spacing w:line="600" w:lineRule="exact"/>
        <w:ind w:firstLineChars="200" w:firstLine="640"/>
        <w:rPr>
          <w:rFonts w:ascii="Times New Roman" w:eastAsia="仿宋_GB2312" w:hAnsi="Times New Roman" w:cs="仿宋_GB2312"/>
          <w:kern w:val="0"/>
          <w:sz w:val="32"/>
          <w:szCs w:val="32"/>
        </w:rPr>
      </w:pPr>
      <w:r w:rsidRPr="008E06E4">
        <w:rPr>
          <w:rFonts w:ascii="楷体_GB2312" w:eastAsia="楷体_GB2312" w:hAnsi="楷体_GB2312" w:cs="楷体_GB2312" w:hint="eastAsia"/>
          <w:kern w:val="0"/>
          <w:sz w:val="32"/>
          <w:szCs w:val="32"/>
        </w:rPr>
        <w:t>对标先进，高位谋划。</w:t>
      </w:r>
      <w:r>
        <w:rPr>
          <w:rFonts w:ascii="Times New Roman" w:eastAsia="仿宋_GB2312" w:hAnsi="Times New Roman" w:cs="仿宋_GB2312" w:hint="eastAsia"/>
          <w:kern w:val="0"/>
          <w:sz w:val="32"/>
          <w:szCs w:val="32"/>
        </w:rPr>
        <w:t>落实《环南昆山—罗浮山县镇村高质量发展引领区总体规划纲要》，对</w:t>
      </w:r>
      <w:proofErr w:type="gramStart"/>
      <w:r>
        <w:rPr>
          <w:rFonts w:ascii="Times New Roman" w:eastAsia="仿宋_GB2312" w:hAnsi="Times New Roman" w:cs="仿宋_GB2312" w:hint="eastAsia"/>
          <w:kern w:val="0"/>
          <w:sz w:val="32"/>
          <w:szCs w:val="32"/>
        </w:rPr>
        <w:t>标国内</w:t>
      </w:r>
      <w:proofErr w:type="gramEnd"/>
      <w:r>
        <w:rPr>
          <w:rFonts w:ascii="Times New Roman" w:eastAsia="仿宋_GB2312" w:hAnsi="Times New Roman" w:cs="仿宋_GB2312" w:hint="eastAsia"/>
          <w:kern w:val="0"/>
          <w:sz w:val="32"/>
          <w:szCs w:val="32"/>
        </w:rPr>
        <w:t>县域副中心先进做法，进行高水平设计、高质量打造、高品质运营，把县域副中心打造成为高端要素集聚区、高端产业引领区、高品质生活示范区，彰显县域副中心发展实力、一流品质和博罗特色。</w:t>
      </w:r>
    </w:p>
    <w:p w14:paraId="37E758BB" w14:textId="0A1C2C65" w:rsidR="00A36127" w:rsidRDefault="00000000" w:rsidP="008E06E4">
      <w:pPr>
        <w:spacing w:line="600" w:lineRule="exact"/>
        <w:ind w:firstLineChars="200" w:firstLine="640"/>
        <w:rPr>
          <w:rFonts w:ascii="Times New Roman" w:eastAsia="仿宋_GB2312" w:hAnsi="Times New Roman" w:cs="仿宋_GB2312"/>
          <w:kern w:val="0"/>
          <w:sz w:val="32"/>
          <w:szCs w:val="32"/>
        </w:rPr>
      </w:pPr>
      <w:r w:rsidRPr="008E06E4">
        <w:rPr>
          <w:rFonts w:ascii="楷体_GB2312" w:eastAsia="楷体_GB2312" w:hAnsi="楷体_GB2312" w:cs="楷体_GB2312" w:hint="eastAsia"/>
          <w:kern w:val="0"/>
          <w:sz w:val="32"/>
          <w:szCs w:val="32"/>
        </w:rPr>
        <w:t>产业引领，创新赋能。</w:t>
      </w:r>
      <w:r>
        <w:rPr>
          <w:rFonts w:ascii="Times New Roman" w:eastAsia="仿宋_GB2312" w:hAnsi="Times New Roman" w:cs="仿宋_GB2312"/>
          <w:kern w:val="0"/>
          <w:sz w:val="32"/>
          <w:szCs w:val="32"/>
        </w:rPr>
        <w:t>立足资源禀赋、产业基础和区位优势，顺应</w:t>
      </w:r>
      <w:r>
        <w:rPr>
          <w:rFonts w:ascii="Times New Roman" w:eastAsia="仿宋_GB2312" w:hAnsi="Times New Roman" w:cs="仿宋_GB2312"/>
          <w:kern w:val="0"/>
          <w:sz w:val="32"/>
          <w:szCs w:val="32"/>
        </w:rPr>
        <w:t>“</w:t>
      </w:r>
      <w:r>
        <w:rPr>
          <w:rFonts w:ascii="Times New Roman" w:eastAsia="仿宋_GB2312" w:hAnsi="Times New Roman" w:cs="仿宋_GB2312"/>
          <w:kern w:val="0"/>
          <w:sz w:val="32"/>
          <w:szCs w:val="32"/>
        </w:rPr>
        <w:t>高端化、智能化、绿色化</w:t>
      </w:r>
      <w:r>
        <w:rPr>
          <w:rFonts w:ascii="Times New Roman" w:eastAsia="仿宋_GB2312" w:hAnsi="Times New Roman" w:cs="仿宋_GB2312"/>
          <w:kern w:val="0"/>
          <w:sz w:val="32"/>
          <w:szCs w:val="32"/>
        </w:rPr>
        <w:t>”</w:t>
      </w:r>
      <w:r>
        <w:rPr>
          <w:rFonts w:ascii="Times New Roman" w:eastAsia="仿宋_GB2312" w:hAnsi="Times New Roman" w:cs="仿宋_GB2312"/>
          <w:kern w:val="0"/>
          <w:sz w:val="32"/>
          <w:szCs w:val="32"/>
        </w:rPr>
        <w:t>融合趋势，主动承接湾区资源外溢，积极探索科技创新转化、制造业协同联动、生态价值赋能路径，</w:t>
      </w:r>
      <w:r>
        <w:rPr>
          <w:rFonts w:ascii="Times New Roman" w:eastAsia="仿宋_GB2312" w:hAnsi="Times New Roman" w:cs="仿宋_GB2312" w:hint="eastAsia"/>
          <w:kern w:val="0"/>
          <w:sz w:val="32"/>
          <w:szCs w:val="32"/>
        </w:rPr>
        <w:t>补齐补强结构性、功能性发展短</w:t>
      </w:r>
      <w:r>
        <w:rPr>
          <w:rFonts w:ascii="Times New Roman" w:eastAsia="仿宋_GB2312" w:hAnsi="Times New Roman" w:cs="仿宋_GB2312" w:hint="eastAsia"/>
          <w:kern w:val="0"/>
          <w:sz w:val="32"/>
          <w:szCs w:val="32"/>
        </w:rPr>
        <w:lastRenderedPageBreak/>
        <w:t>板，</w:t>
      </w:r>
      <w:r>
        <w:rPr>
          <w:rFonts w:ascii="Times New Roman" w:eastAsia="仿宋_GB2312" w:hAnsi="Times New Roman" w:cs="仿宋_GB2312"/>
          <w:kern w:val="0"/>
          <w:sz w:val="32"/>
          <w:szCs w:val="32"/>
        </w:rPr>
        <w:t>发展新质生产力，推进</w:t>
      </w:r>
      <w:r>
        <w:rPr>
          <w:rFonts w:ascii="Times New Roman" w:eastAsia="仿宋_GB2312" w:hAnsi="Times New Roman" w:cs="仿宋_GB2312" w:hint="eastAsia"/>
          <w:kern w:val="0"/>
          <w:sz w:val="32"/>
          <w:szCs w:val="32"/>
        </w:rPr>
        <w:t>县域副中心</w:t>
      </w:r>
      <w:r>
        <w:rPr>
          <w:rFonts w:ascii="Times New Roman" w:eastAsia="仿宋_GB2312" w:hAnsi="Times New Roman" w:cs="仿宋_GB2312"/>
          <w:kern w:val="0"/>
          <w:sz w:val="32"/>
          <w:szCs w:val="32"/>
        </w:rPr>
        <w:t>新型工业化</w:t>
      </w:r>
      <w:r>
        <w:rPr>
          <w:rFonts w:ascii="Times New Roman" w:eastAsia="仿宋_GB2312" w:hAnsi="Times New Roman" w:cs="仿宋_GB2312" w:hint="eastAsia"/>
          <w:kern w:val="0"/>
          <w:sz w:val="32"/>
          <w:szCs w:val="32"/>
        </w:rPr>
        <w:t>、</w:t>
      </w:r>
      <w:r>
        <w:rPr>
          <w:rFonts w:ascii="Times New Roman" w:eastAsia="仿宋_GB2312" w:hAnsi="Times New Roman" w:cs="仿宋_GB2312"/>
          <w:kern w:val="0"/>
          <w:sz w:val="32"/>
          <w:szCs w:val="32"/>
        </w:rPr>
        <w:t>生态产业化</w:t>
      </w:r>
      <w:r>
        <w:rPr>
          <w:rFonts w:ascii="Times New Roman" w:eastAsia="仿宋_GB2312" w:hAnsi="Times New Roman" w:cs="仿宋_GB2312" w:hint="eastAsia"/>
          <w:kern w:val="0"/>
          <w:sz w:val="32"/>
          <w:szCs w:val="32"/>
        </w:rPr>
        <w:t>齐头并进。</w:t>
      </w:r>
    </w:p>
    <w:p w14:paraId="60DC6E11" w14:textId="0C3933CC" w:rsidR="00A36127" w:rsidRPr="008E06E4" w:rsidRDefault="00000000" w:rsidP="008E06E4">
      <w:pPr>
        <w:spacing w:line="600" w:lineRule="exact"/>
        <w:ind w:firstLineChars="200" w:firstLine="640"/>
        <w:rPr>
          <w:rFonts w:ascii="Times New Roman" w:eastAsia="仿宋_GB2312" w:hAnsi="Times New Roman" w:cs="仿宋_GB2312"/>
          <w:kern w:val="0"/>
          <w:sz w:val="32"/>
          <w:szCs w:val="32"/>
        </w:rPr>
      </w:pPr>
      <w:r w:rsidRPr="008E06E4">
        <w:rPr>
          <w:rFonts w:ascii="楷体_GB2312" w:eastAsia="楷体_GB2312" w:hAnsi="楷体_GB2312" w:cs="楷体_GB2312" w:hint="eastAsia"/>
          <w:kern w:val="0"/>
          <w:sz w:val="32"/>
          <w:szCs w:val="32"/>
        </w:rPr>
        <w:t>生态优先，绿色低碳。</w:t>
      </w:r>
      <w:r>
        <w:rPr>
          <w:rFonts w:ascii="Times New Roman" w:eastAsia="仿宋_GB2312" w:hAnsi="Times New Roman" w:cs="仿宋_GB2312" w:hint="eastAsia"/>
          <w:kern w:val="0"/>
          <w:sz w:val="32"/>
          <w:szCs w:val="32"/>
        </w:rPr>
        <w:t>以“绿美广东”生态建设为牵引，加强生态环境保护、提升可持续发展水平，充分融入岭南水乡特质，将县域副中心生态景观转化为发展优势，推动经济社会发展全面绿色转型，提升城乡建设绿色低碳发展质量，形成节约资源和保护环境的产业结构、生产方式、生活方式、空间格局。</w:t>
      </w:r>
    </w:p>
    <w:p w14:paraId="19C920D0" w14:textId="0CFEA345" w:rsidR="00A36127" w:rsidRDefault="00000000" w:rsidP="008E06E4">
      <w:pPr>
        <w:spacing w:line="600" w:lineRule="exact"/>
        <w:ind w:firstLineChars="200" w:firstLine="640"/>
        <w:rPr>
          <w:rFonts w:ascii="Times New Roman" w:eastAsia="仿宋_GB2312" w:hAnsi="Times New Roman" w:cs="仿宋_GB2312"/>
          <w:kern w:val="0"/>
          <w:sz w:val="32"/>
          <w:szCs w:val="32"/>
        </w:rPr>
      </w:pPr>
      <w:r w:rsidRPr="008E06E4">
        <w:rPr>
          <w:rFonts w:ascii="楷体_GB2312" w:eastAsia="楷体_GB2312" w:hAnsi="楷体_GB2312" w:cs="楷体_GB2312" w:hint="eastAsia"/>
          <w:kern w:val="0"/>
          <w:sz w:val="32"/>
          <w:szCs w:val="32"/>
        </w:rPr>
        <w:t>品质提升，共享发展。</w:t>
      </w:r>
      <w:r>
        <w:rPr>
          <w:rFonts w:ascii="Times New Roman" w:eastAsia="仿宋_GB2312" w:hAnsi="Times New Roman" w:cs="仿宋_GB2312" w:hint="eastAsia"/>
          <w:kern w:val="0"/>
          <w:sz w:val="32"/>
          <w:szCs w:val="32"/>
        </w:rPr>
        <w:t>坚持发展为了人民、发展依靠人民、发展成果由人民共享，充分调动人民积极性、主动性、创造性，增强发展动力。突出以人为核心的新型城镇化，全方位展示副中心品质品位、气质气派、特点特色，提升城乡居民生活水平，使全体人民在共建共享发展中有更多获得感和幸福感。</w:t>
      </w:r>
    </w:p>
    <w:p w14:paraId="17E4BCD8" w14:textId="02248606" w:rsidR="00A36127" w:rsidRDefault="00000000" w:rsidP="008E06E4">
      <w:pPr>
        <w:spacing w:line="600" w:lineRule="exact"/>
        <w:ind w:firstLineChars="200" w:firstLine="640"/>
        <w:rPr>
          <w:rFonts w:ascii="Times New Roman" w:eastAsia="仿宋_GB2312" w:hAnsi="Times New Roman" w:cs="仿宋_GB2312"/>
          <w:kern w:val="0"/>
          <w:sz w:val="32"/>
          <w:szCs w:val="32"/>
        </w:rPr>
      </w:pPr>
      <w:r w:rsidRPr="008E06E4">
        <w:rPr>
          <w:rFonts w:ascii="楷体_GB2312" w:eastAsia="楷体_GB2312" w:hAnsi="楷体_GB2312" w:cs="楷体_GB2312" w:hint="eastAsia"/>
          <w:kern w:val="0"/>
          <w:sz w:val="32"/>
          <w:szCs w:val="32"/>
        </w:rPr>
        <w:t>主副结合、区域协同。</w:t>
      </w:r>
      <w:r>
        <w:rPr>
          <w:rFonts w:ascii="Times New Roman" w:eastAsia="仿宋_GB2312" w:hAnsi="Times New Roman" w:cs="仿宋_GB2312" w:hint="eastAsia"/>
          <w:kern w:val="0"/>
          <w:sz w:val="32"/>
          <w:szCs w:val="32"/>
        </w:rPr>
        <w:t>全面对接粤港澳大湾区国家战略和环“南昆山—罗浮山”</w:t>
      </w:r>
      <w:proofErr w:type="gramStart"/>
      <w:r>
        <w:rPr>
          <w:rFonts w:ascii="Times New Roman" w:eastAsia="仿宋_GB2312" w:hAnsi="Times New Roman" w:cs="仿宋_GB2312" w:hint="eastAsia"/>
          <w:kern w:val="0"/>
          <w:sz w:val="32"/>
          <w:szCs w:val="32"/>
        </w:rPr>
        <w:t>引领区</w:t>
      </w:r>
      <w:proofErr w:type="gramEnd"/>
      <w:r>
        <w:rPr>
          <w:rFonts w:ascii="Times New Roman" w:eastAsia="仿宋_GB2312" w:hAnsi="Times New Roman" w:cs="仿宋_GB2312" w:hint="eastAsia"/>
          <w:kern w:val="0"/>
          <w:sz w:val="32"/>
          <w:szCs w:val="32"/>
        </w:rPr>
        <w:t>重大发展格局，立足博罗“一主一副”战略布局，统筹谋划县域副中心</w:t>
      </w:r>
      <w:r>
        <w:rPr>
          <w:rFonts w:ascii="Times New Roman" w:eastAsia="仿宋_GB2312" w:hAnsi="Times New Roman" w:cs="仿宋_GB2312"/>
          <w:kern w:val="0"/>
          <w:sz w:val="32"/>
          <w:szCs w:val="32"/>
        </w:rPr>
        <w:t>与周边</w:t>
      </w:r>
      <w:r>
        <w:rPr>
          <w:rFonts w:ascii="Times New Roman" w:eastAsia="仿宋_GB2312" w:hAnsi="Times New Roman" w:cs="仿宋_GB2312" w:hint="eastAsia"/>
          <w:kern w:val="0"/>
          <w:sz w:val="32"/>
          <w:szCs w:val="32"/>
        </w:rPr>
        <w:t>城市组团、博罗县城主中心、北部城镇组团和罗浮山生态组团的功能结构、生态共治、交通互通和发展协同，引领带动博罗县主—副中心共同发展，集中突破，提升整体吸引力、集聚力和综合承载力。</w:t>
      </w:r>
    </w:p>
    <w:p w14:paraId="3D2D60F1"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46" w:name="_Toc11389"/>
      <w:bookmarkStart w:id="47" w:name="_Toc198247193"/>
      <w:r>
        <w:rPr>
          <w:rFonts w:ascii="Times New Roman" w:eastAsia="黑体" w:hAnsi="Times New Roman" w:hint="eastAsia"/>
          <w:b w:val="0"/>
          <w:bCs w:val="0"/>
        </w:rPr>
        <w:t>战略定位</w:t>
      </w:r>
      <w:bookmarkEnd w:id="46"/>
      <w:bookmarkEnd w:id="47"/>
    </w:p>
    <w:p w14:paraId="10ECD96B" w14:textId="77777777" w:rsidR="00A36127" w:rsidRDefault="00000000" w:rsidP="008E06E4">
      <w:pPr>
        <w:spacing w:line="60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博罗县域副中心是博罗参与粤港澳大湾区区域协作的</w:t>
      </w:r>
      <w:r>
        <w:rPr>
          <w:rFonts w:ascii="Times New Roman" w:eastAsia="仿宋_GB2312" w:hAnsi="Times New Roman" w:cs="仿宋_GB2312" w:hint="eastAsia"/>
          <w:kern w:val="0"/>
          <w:sz w:val="32"/>
          <w:szCs w:val="32"/>
        </w:rPr>
        <w:lastRenderedPageBreak/>
        <w:t>重要一极。重点统筹好县域副中心与县城</w:t>
      </w:r>
      <w:proofErr w:type="gramStart"/>
      <w:r>
        <w:rPr>
          <w:rFonts w:ascii="Times New Roman" w:eastAsia="仿宋_GB2312" w:hAnsi="Times New Roman" w:cs="仿宋_GB2312" w:hint="eastAsia"/>
          <w:kern w:val="0"/>
          <w:sz w:val="32"/>
          <w:szCs w:val="32"/>
        </w:rPr>
        <w:t>主中心</w:t>
      </w:r>
      <w:proofErr w:type="gramEnd"/>
      <w:r>
        <w:rPr>
          <w:rFonts w:ascii="Times New Roman" w:eastAsia="仿宋_GB2312" w:hAnsi="Times New Roman" w:cs="仿宋_GB2312" w:hint="eastAsia"/>
          <w:kern w:val="0"/>
          <w:sz w:val="32"/>
          <w:szCs w:val="32"/>
        </w:rPr>
        <w:t>“主”与“副”协调发展关系，实现</w:t>
      </w:r>
      <w:proofErr w:type="gramStart"/>
      <w:r>
        <w:rPr>
          <w:rFonts w:ascii="Times New Roman" w:eastAsia="仿宋_GB2312" w:hAnsi="Times New Roman" w:cs="仿宋_GB2312" w:hint="eastAsia"/>
          <w:kern w:val="0"/>
          <w:sz w:val="32"/>
          <w:szCs w:val="32"/>
        </w:rPr>
        <w:t>以副辅主</w:t>
      </w:r>
      <w:proofErr w:type="gramEnd"/>
      <w:r>
        <w:rPr>
          <w:rFonts w:ascii="Times New Roman" w:eastAsia="仿宋_GB2312" w:hAnsi="Times New Roman" w:cs="仿宋_GB2312" w:hint="eastAsia"/>
          <w:kern w:val="0"/>
          <w:sz w:val="32"/>
          <w:szCs w:val="32"/>
        </w:rPr>
        <w:t>、</w:t>
      </w:r>
      <w:proofErr w:type="gramStart"/>
      <w:r>
        <w:rPr>
          <w:rFonts w:ascii="Times New Roman" w:eastAsia="仿宋_GB2312" w:hAnsi="Times New Roman" w:cs="仿宋_GB2312" w:hint="eastAsia"/>
          <w:kern w:val="0"/>
          <w:sz w:val="32"/>
          <w:szCs w:val="32"/>
        </w:rPr>
        <w:t>主副共兴</w:t>
      </w:r>
      <w:proofErr w:type="gramEnd"/>
      <w:r>
        <w:rPr>
          <w:rFonts w:ascii="Times New Roman" w:eastAsia="仿宋_GB2312" w:hAnsi="Times New Roman" w:cs="仿宋_GB2312" w:hint="eastAsia"/>
          <w:kern w:val="0"/>
          <w:sz w:val="32"/>
          <w:szCs w:val="32"/>
        </w:rPr>
        <w:t>；统筹好县域副中心与园洲、石湾两</w:t>
      </w:r>
      <w:proofErr w:type="gramStart"/>
      <w:r>
        <w:rPr>
          <w:rFonts w:ascii="Times New Roman" w:eastAsia="仿宋_GB2312" w:hAnsi="Times New Roman" w:cs="仿宋_GB2312" w:hint="eastAsia"/>
          <w:kern w:val="0"/>
          <w:sz w:val="32"/>
          <w:szCs w:val="32"/>
        </w:rPr>
        <w:t>个</w:t>
      </w:r>
      <w:proofErr w:type="gramEnd"/>
      <w:r>
        <w:rPr>
          <w:rFonts w:ascii="Times New Roman" w:eastAsia="仿宋_GB2312" w:hAnsi="Times New Roman" w:cs="仿宋_GB2312" w:hint="eastAsia"/>
          <w:kern w:val="0"/>
          <w:sz w:val="32"/>
          <w:szCs w:val="32"/>
        </w:rPr>
        <w:t>美丽圩镇的互补发展关系，实现以城带乡、城乡共荣；统筹好与广州东部中心、东莞北部区域的协作发展关系，将县域副中心建设成为穗</w:t>
      </w:r>
      <w:proofErr w:type="gramStart"/>
      <w:r>
        <w:rPr>
          <w:rFonts w:ascii="Times New Roman" w:eastAsia="仿宋_GB2312" w:hAnsi="Times New Roman" w:cs="仿宋_GB2312" w:hint="eastAsia"/>
          <w:kern w:val="0"/>
          <w:sz w:val="32"/>
          <w:szCs w:val="32"/>
        </w:rPr>
        <w:t>莞</w:t>
      </w:r>
      <w:proofErr w:type="gramEnd"/>
      <w:r>
        <w:rPr>
          <w:rFonts w:ascii="Times New Roman" w:eastAsia="仿宋_GB2312" w:hAnsi="Times New Roman" w:cs="仿宋_GB2312" w:hint="eastAsia"/>
          <w:kern w:val="0"/>
          <w:sz w:val="32"/>
          <w:szCs w:val="32"/>
        </w:rPr>
        <w:t>惠三地市交界地区休闲消费中心，实现以点带面、区域共进。</w:t>
      </w:r>
    </w:p>
    <w:p w14:paraId="695D8582" w14:textId="77777777" w:rsidR="00A36127" w:rsidRDefault="00000000" w:rsidP="008E06E4">
      <w:pPr>
        <w:spacing w:line="600" w:lineRule="exact"/>
        <w:ind w:firstLineChars="200" w:firstLine="640"/>
        <w:rPr>
          <w:rFonts w:ascii="Times New Roman" w:eastAsia="仿宋_GB2312" w:hAnsi="Times New Roman" w:cs="仿宋_GB2312"/>
          <w:kern w:val="0"/>
          <w:sz w:val="32"/>
          <w:szCs w:val="32"/>
        </w:rPr>
      </w:pPr>
      <w:r>
        <w:rPr>
          <w:rFonts w:ascii="Times New Roman" w:eastAsia="楷体_GB2312" w:hAnsi="Times New Roman" w:cs="仿宋_GB2312" w:hint="eastAsia"/>
          <w:kern w:val="0"/>
          <w:sz w:val="32"/>
          <w:szCs w:val="32"/>
        </w:rPr>
        <w:t>珠江东岸创新产业高地。</w:t>
      </w:r>
      <w:r>
        <w:rPr>
          <w:rFonts w:ascii="Times New Roman" w:eastAsia="仿宋_GB2312" w:hAnsi="Times New Roman" w:cs="仿宋_GB2312" w:hint="eastAsia"/>
          <w:kern w:val="0"/>
          <w:sz w:val="32"/>
          <w:szCs w:val="32"/>
        </w:rPr>
        <w:t>围绕县域副中心功能定位，承接粤港澳大湾区核心城市</w:t>
      </w:r>
      <w:r>
        <w:rPr>
          <w:rFonts w:ascii="Times New Roman" w:eastAsia="仿宋_GB2312" w:hAnsi="Times New Roman" w:cs="仿宋_GB2312"/>
          <w:kern w:val="0"/>
          <w:sz w:val="32"/>
          <w:szCs w:val="32"/>
        </w:rPr>
        <w:t>技术和服务外溢</w:t>
      </w:r>
      <w:r>
        <w:rPr>
          <w:rFonts w:ascii="Times New Roman" w:eastAsia="仿宋_GB2312" w:hAnsi="Times New Roman" w:cs="仿宋_GB2312" w:hint="eastAsia"/>
          <w:kern w:val="0"/>
          <w:sz w:val="32"/>
          <w:szCs w:val="32"/>
        </w:rPr>
        <w:t>，高标准规划建设惠州博罗产业园区和博罗智能装备产业园区两大园区，</w:t>
      </w:r>
      <w:r>
        <w:rPr>
          <w:rFonts w:ascii="Times New Roman" w:eastAsia="仿宋_GB2312" w:hAnsi="Times New Roman" w:cs="仿宋_GB2312"/>
          <w:kern w:val="0"/>
          <w:sz w:val="32"/>
          <w:szCs w:val="32"/>
        </w:rPr>
        <w:t>形成引领创新发展的前沿</w:t>
      </w:r>
      <w:r>
        <w:rPr>
          <w:rFonts w:ascii="Times New Roman" w:eastAsia="仿宋_GB2312" w:hAnsi="Times New Roman" w:cs="仿宋_GB2312" w:hint="eastAsia"/>
          <w:kern w:val="0"/>
          <w:sz w:val="32"/>
          <w:szCs w:val="32"/>
        </w:rPr>
        <w:t>创新产业</w:t>
      </w:r>
      <w:r>
        <w:rPr>
          <w:rFonts w:ascii="Times New Roman" w:eastAsia="仿宋_GB2312" w:hAnsi="Times New Roman" w:cs="仿宋_GB2312"/>
          <w:kern w:val="0"/>
          <w:sz w:val="32"/>
          <w:szCs w:val="32"/>
        </w:rPr>
        <w:t>界面，破解当前分散扁平、重点平台</w:t>
      </w:r>
      <w:proofErr w:type="gramStart"/>
      <w:r>
        <w:rPr>
          <w:rFonts w:ascii="Times New Roman" w:eastAsia="仿宋_GB2312" w:hAnsi="Times New Roman" w:cs="仿宋_GB2312"/>
          <w:kern w:val="0"/>
          <w:sz w:val="32"/>
          <w:szCs w:val="32"/>
        </w:rPr>
        <w:t>高端职能</w:t>
      </w:r>
      <w:proofErr w:type="gramEnd"/>
      <w:r>
        <w:rPr>
          <w:rFonts w:ascii="Times New Roman" w:eastAsia="仿宋_GB2312" w:hAnsi="Times New Roman" w:cs="仿宋_GB2312"/>
          <w:kern w:val="0"/>
          <w:sz w:val="32"/>
          <w:szCs w:val="32"/>
        </w:rPr>
        <w:t>欠缺的发展困境</w:t>
      </w:r>
      <w:r>
        <w:rPr>
          <w:rFonts w:ascii="Times New Roman" w:eastAsia="仿宋_GB2312" w:hAnsi="Times New Roman" w:cs="仿宋_GB2312" w:hint="eastAsia"/>
          <w:kern w:val="0"/>
          <w:sz w:val="32"/>
          <w:szCs w:val="32"/>
        </w:rPr>
        <w:t>，聚力打造珠江东岸创新产业高地。</w:t>
      </w:r>
    </w:p>
    <w:p w14:paraId="43D7A970" w14:textId="77777777" w:rsidR="00A36127" w:rsidRDefault="00000000" w:rsidP="008E06E4">
      <w:pPr>
        <w:spacing w:line="600" w:lineRule="exact"/>
        <w:ind w:firstLineChars="200" w:firstLine="640"/>
        <w:rPr>
          <w:rFonts w:ascii="Times New Roman" w:eastAsia="仿宋_GB2312" w:hAnsi="Times New Roman" w:cs="仿宋_GB2312"/>
          <w:kern w:val="0"/>
          <w:sz w:val="32"/>
          <w:szCs w:val="32"/>
        </w:rPr>
      </w:pPr>
      <w:r>
        <w:rPr>
          <w:rFonts w:ascii="Times New Roman" w:eastAsia="楷体_GB2312" w:hAnsi="Times New Roman" w:cs="仿宋_GB2312" w:hint="eastAsia"/>
          <w:kern w:val="0"/>
          <w:sz w:val="32"/>
          <w:szCs w:val="32"/>
        </w:rPr>
        <w:t>环“南昆山—罗浮山”</w:t>
      </w:r>
      <w:proofErr w:type="gramStart"/>
      <w:r>
        <w:rPr>
          <w:rFonts w:ascii="Times New Roman" w:eastAsia="楷体_GB2312" w:hAnsi="Times New Roman" w:cs="仿宋_GB2312"/>
          <w:kern w:val="0"/>
          <w:sz w:val="32"/>
          <w:szCs w:val="32"/>
        </w:rPr>
        <w:t>引领区</w:t>
      </w:r>
      <w:proofErr w:type="gramEnd"/>
      <w:r>
        <w:rPr>
          <w:rFonts w:ascii="Times New Roman" w:eastAsia="楷体_GB2312" w:hAnsi="Times New Roman" w:cs="仿宋_GB2312"/>
          <w:kern w:val="0"/>
          <w:sz w:val="32"/>
          <w:szCs w:val="32"/>
        </w:rPr>
        <w:t>综合服务中心</w:t>
      </w:r>
      <w:r>
        <w:rPr>
          <w:rFonts w:ascii="Times New Roman" w:eastAsia="楷体_GB2312" w:hAnsi="Times New Roman" w:cs="仿宋_GB2312" w:hint="eastAsia"/>
          <w:kern w:val="0"/>
          <w:sz w:val="32"/>
          <w:szCs w:val="32"/>
        </w:rPr>
        <w:t>。</w:t>
      </w:r>
      <w:r>
        <w:rPr>
          <w:rFonts w:ascii="Times New Roman" w:eastAsia="仿宋_GB2312" w:hAnsi="Times New Roman" w:cs="仿宋_GB2312" w:hint="eastAsia"/>
          <w:kern w:val="0"/>
          <w:sz w:val="32"/>
          <w:szCs w:val="32"/>
        </w:rPr>
        <w:t>以智能制造为特色，建成集工作、生活和休闲为一体的现代新型宜居城区和县级公共中心。以就业岗位为基础，以山水环境为特色，完善县域副中心的生活服务设施，适应多领域的就业者居住需要。坚持以人为本，推动新建区与老镇区的包容互促，提高民生保障和公共服务供给水平。</w:t>
      </w:r>
    </w:p>
    <w:p w14:paraId="438C0607" w14:textId="365F5B8F" w:rsidR="00A36127" w:rsidRDefault="00000000" w:rsidP="008E06E4">
      <w:pPr>
        <w:spacing w:line="600" w:lineRule="exact"/>
        <w:ind w:firstLineChars="200" w:firstLine="640"/>
        <w:rPr>
          <w:rFonts w:ascii="Times New Roman" w:eastAsia="仿宋_GB2312" w:hAnsi="Times New Roman" w:cs="仿宋_GB2312"/>
          <w:kern w:val="0"/>
          <w:sz w:val="32"/>
          <w:szCs w:val="32"/>
        </w:rPr>
      </w:pPr>
      <w:r>
        <w:rPr>
          <w:rFonts w:ascii="Times New Roman" w:eastAsia="楷体_GB2312" w:hAnsi="Times New Roman" w:cs="仿宋_GB2312"/>
          <w:kern w:val="0"/>
          <w:sz w:val="32"/>
          <w:szCs w:val="32"/>
        </w:rPr>
        <w:t>现代化生态智慧城市标杆</w:t>
      </w:r>
      <w:r>
        <w:rPr>
          <w:rFonts w:ascii="Times New Roman" w:eastAsia="楷体_GB2312" w:hAnsi="Times New Roman" w:cs="仿宋_GB2312" w:hint="eastAsia"/>
          <w:kern w:val="0"/>
          <w:sz w:val="32"/>
          <w:szCs w:val="32"/>
        </w:rPr>
        <w:t>。</w:t>
      </w:r>
      <w:r>
        <w:rPr>
          <w:rFonts w:ascii="Times New Roman" w:eastAsia="仿宋_GB2312" w:hAnsi="Times New Roman" w:cs="仿宋_GB2312" w:hint="eastAsia"/>
          <w:kern w:val="0"/>
          <w:sz w:val="32"/>
          <w:szCs w:val="32"/>
        </w:rPr>
        <w:t>坚持生态优先，贯彻绿水青山就是金山银山理念，呵护蓝绿空间；坚持绿色发展，使用再生能源、发展绿色交通，强化废物和水资源的再生利用，形成绿色低碳型城区。坚持智慧智能，落实惠</w:t>
      </w:r>
      <w:proofErr w:type="gramStart"/>
      <w:r>
        <w:rPr>
          <w:rFonts w:ascii="Times New Roman" w:eastAsia="仿宋_GB2312" w:hAnsi="Times New Roman" w:cs="仿宋_GB2312" w:hint="eastAsia"/>
          <w:kern w:val="0"/>
          <w:sz w:val="32"/>
          <w:szCs w:val="32"/>
        </w:rPr>
        <w:t>州数字</w:t>
      </w:r>
      <w:proofErr w:type="gramEnd"/>
      <w:r>
        <w:rPr>
          <w:rFonts w:ascii="Times New Roman" w:eastAsia="仿宋_GB2312" w:hAnsi="Times New Roman" w:cs="仿宋_GB2312" w:hint="eastAsia"/>
          <w:kern w:val="0"/>
          <w:sz w:val="32"/>
          <w:szCs w:val="32"/>
        </w:rPr>
        <w:t>城市建设要求，提升智慧化、智能化水平，在“智慧园</w:t>
      </w:r>
      <w:r>
        <w:rPr>
          <w:rFonts w:ascii="Times New Roman" w:eastAsia="仿宋_GB2312" w:hAnsi="Times New Roman" w:cs="仿宋_GB2312" w:hint="eastAsia"/>
          <w:kern w:val="0"/>
          <w:sz w:val="32"/>
          <w:szCs w:val="32"/>
        </w:rPr>
        <w:lastRenderedPageBreak/>
        <w:t>区”“智慧城区”建设上</w:t>
      </w:r>
      <w:proofErr w:type="gramStart"/>
      <w:r>
        <w:rPr>
          <w:rFonts w:ascii="Times New Roman" w:eastAsia="仿宋_GB2312" w:hAnsi="Times New Roman" w:cs="仿宋_GB2312" w:hint="eastAsia"/>
          <w:kern w:val="0"/>
          <w:sz w:val="32"/>
          <w:szCs w:val="32"/>
        </w:rPr>
        <w:t>作出</w:t>
      </w:r>
      <w:proofErr w:type="gramEnd"/>
      <w:r>
        <w:rPr>
          <w:rFonts w:ascii="Times New Roman" w:eastAsia="仿宋_GB2312" w:hAnsi="Times New Roman" w:cs="仿宋_GB2312" w:hint="eastAsia"/>
          <w:kern w:val="0"/>
          <w:sz w:val="32"/>
          <w:szCs w:val="32"/>
        </w:rPr>
        <w:t>示范。</w:t>
      </w:r>
    </w:p>
    <w:p w14:paraId="6DD01A4D"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48" w:name="_Toc18737"/>
      <w:bookmarkStart w:id="49" w:name="_Toc198247194"/>
      <w:r>
        <w:rPr>
          <w:rFonts w:ascii="Times New Roman" w:eastAsia="黑体" w:hAnsi="Times New Roman" w:hint="eastAsia"/>
          <w:b w:val="0"/>
          <w:bCs w:val="0"/>
        </w:rPr>
        <w:t>发展目标</w:t>
      </w:r>
      <w:bookmarkEnd w:id="48"/>
      <w:bookmarkEnd w:id="49"/>
    </w:p>
    <w:p w14:paraId="638DDB0E" w14:textId="77777777" w:rsidR="00A36127" w:rsidRDefault="00000000" w:rsidP="008E06E4">
      <w:pPr>
        <w:spacing w:line="60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按照“三年出形象，五年成规模，十年树标杆”的要求，以及建成“未来之城、精致之城、时尚之城、创新之城”的总体目标，县域副中心发展的阶段性目标为：</w:t>
      </w:r>
    </w:p>
    <w:p w14:paraId="54199541" w14:textId="11FB263F" w:rsidR="00A36127" w:rsidRDefault="00000000" w:rsidP="008E06E4">
      <w:pPr>
        <w:spacing w:line="60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到</w:t>
      </w:r>
      <w:r>
        <w:rPr>
          <w:rFonts w:ascii="Times New Roman" w:eastAsia="仿宋_GB2312" w:hAnsi="Times New Roman" w:cs="仿宋_GB2312" w:hint="eastAsia"/>
          <w:kern w:val="0"/>
          <w:sz w:val="32"/>
          <w:szCs w:val="32"/>
        </w:rPr>
        <w:t>2027</w:t>
      </w:r>
      <w:r>
        <w:rPr>
          <w:rFonts w:ascii="Times New Roman" w:eastAsia="仿宋_GB2312" w:hAnsi="Times New Roman" w:cs="仿宋_GB2312" w:hint="eastAsia"/>
          <w:kern w:val="0"/>
          <w:sz w:val="32"/>
          <w:szCs w:val="32"/>
        </w:rPr>
        <w:t>年，县域副中心常住人口规模控制在</w:t>
      </w:r>
      <w:r>
        <w:rPr>
          <w:rFonts w:ascii="Times New Roman" w:eastAsia="仿宋_GB2312" w:hAnsi="Times New Roman" w:cs="仿宋_GB2312" w:hint="eastAsia"/>
          <w:kern w:val="0"/>
          <w:sz w:val="32"/>
          <w:szCs w:val="32"/>
        </w:rPr>
        <w:t xml:space="preserve"> 40</w:t>
      </w:r>
      <w:r>
        <w:rPr>
          <w:rFonts w:ascii="Times New Roman" w:eastAsia="仿宋_GB2312" w:hAnsi="Times New Roman" w:cs="仿宋_GB2312" w:hint="eastAsia"/>
          <w:kern w:val="0"/>
          <w:sz w:val="32"/>
          <w:szCs w:val="32"/>
        </w:rPr>
        <w:t>万，实际管理总人口控制在</w:t>
      </w:r>
      <w:r>
        <w:rPr>
          <w:rFonts w:ascii="Times New Roman" w:eastAsia="仿宋_GB2312" w:hAnsi="Times New Roman" w:cs="仿宋_GB2312" w:hint="eastAsia"/>
          <w:kern w:val="0"/>
          <w:sz w:val="32"/>
          <w:szCs w:val="32"/>
        </w:rPr>
        <w:t xml:space="preserve">50 </w:t>
      </w:r>
      <w:r>
        <w:rPr>
          <w:rFonts w:ascii="Times New Roman" w:eastAsia="仿宋_GB2312" w:hAnsi="Times New Roman" w:cs="仿宋_GB2312" w:hint="eastAsia"/>
          <w:kern w:val="0"/>
          <w:sz w:val="32"/>
          <w:szCs w:val="32"/>
        </w:rPr>
        <w:t>万。地区生产总值约</w:t>
      </w:r>
      <w:r>
        <w:rPr>
          <w:rFonts w:ascii="Times New Roman" w:eastAsia="仿宋_GB2312" w:hAnsi="Times New Roman" w:cs="仿宋_GB2312" w:hint="eastAsia"/>
          <w:kern w:val="0"/>
          <w:sz w:val="32"/>
          <w:szCs w:val="32"/>
        </w:rPr>
        <w:t>500</w:t>
      </w:r>
      <w:r>
        <w:rPr>
          <w:rFonts w:ascii="Times New Roman" w:eastAsia="仿宋_GB2312" w:hAnsi="Times New Roman" w:cs="仿宋_GB2312" w:hint="eastAsia"/>
          <w:kern w:val="0"/>
          <w:sz w:val="32"/>
          <w:szCs w:val="32"/>
        </w:rPr>
        <w:t>亿元，建设用地总规模控制在</w:t>
      </w:r>
      <w:r>
        <w:rPr>
          <w:rFonts w:ascii="Times New Roman" w:eastAsia="仿宋_GB2312" w:hAnsi="Times New Roman" w:cs="仿宋_GB2312" w:hint="eastAsia"/>
          <w:kern w:val="0"/>
          <w:sz w:val="32"/>
          <w:szCs w:val="32"/>
        </w:rPr>
        <w:t xml:space="preserve">75 </w:t>
      </w:r>
      <w:r>
        <w:rPr>
          <w:rFonts w:ascii="Times New Roman" w:eastAsia="仿宋_GB2312" w:hAnsi="Times New Roman" w:cs="仿宋_GB2312" w:hint="eastAsia"/>
          <w:kern w:val="0"/>
          <w:sz w:val="32"/>
          <w:szCs w:val="32"/>
        </w:rPr>
        <w:t>平方公里以内，工业总产值突破</w:t>
      </w:r>
      <w:r>
        <w:rPr>
          <w:rFonts w:ascii="Times New Roman" w:eastAsia="仿宋_GB2312" w:hAnsi="Times New Roman" w:cs="仿宋_GB2312" w:hint="eastAsia"/>
          <w:kern w:val="0"/>
          <w:sz w:val="32"/>
          <w:szCs w:val="32"/>
        </w:rPr>
        <w:t>1000</w:t>
      </w:r>
      <w:r>
        <w:rPr>
          <w:rFonts w:ascii="Times New Roman" w:eastAsia="仿宋_GB2312" w:hAnsi="Times New Roman" w:cs="仿宋_GB2312" w:hint="eastAsia"/>
          <w:kern w:val="0"/>
          <w:sz w:val="32"/>
          <w:szCs w:val="32"/>
        </w:rPr>
        <w:t>亿元。县域副中心综合</w:t>
      </w:r>
      <w:r>
        <w:rPr>
          <w:rFonts w:ascii="Times New Roman" w:eastAsia="仿宋_GB2312" w:hAnsi="Times New Roman" w:cs="仿宋_GB2312"/>
          <w:kern w:val="0"/>
          <w:sz w:val="32"/>
          <w:szCs w:val="32"/>
        </w:rPr>
        <w:t>承载能力稳步提升，</w:t>
      </w:r>
      <w:r>
        <w:rPr>
          <w:rFonts w:ascii="Times New Roman" w:eastAsia="仿宋_GB2312" w:hAnsi="Times New Roman" w:cs="仿宋_GB2312" w:hint="eastAsia"/>
          <w:kern w:val="0"/>
          <w:sz w:val="32"/>
          <w:szCs w:val="32"/>
        </w:rPr>
        <w:t>休闲消费职能</w:t>
      </w:r>
      <w:r>
        <w:rPr>
          <w:rFonts w:ascii="Times New Roman" w:eastAsia="仿宋_GB2312" w:hAnsi="Times New Roman" w:cs="仿宋_GB2312"/>
          <w:kern w:val="0"/>
          <w:sz w:val="32"/>
          <w:szCs w:val="32"/>
        </w:rPr>
        <w:t>显著增强，现代产业体系基本构建，品质新城日益凸显，生态环境持续改善，</w:t>
      </w:r>
      <w:r>
        <w:rPr>
          <w:rFonts w:ascii="Times New Roman" w:eastAsia="仿宋_GB2312" w:hAnsi="Times New Roman" w:cs="仿宋_GB2312" w:hint="eastAsia"/>
          <w:kern w:val="0"/>
          <w:sz w:val="32"/>
          <w:szCs w:val="32"/>
        </w:rPr>
        <w:t>成为博罗县高质量奋进千亿级经济强县的新增长极。</w:t>
      </w:r>
    </w:p>
    <w:p w14:paraId="669140BF" w14:textId="2A71EFD5" w:rsidR="00A36127" w:rsidRDefault="00000000" w:rsidP="008E06E4">
      <w:pPr>
        <w:spacing w:line="60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到</w:t>
      </w:r>
      <w:r>
        <w:rPr>
          <w:rFonts w:ascii="Times New Roman" w:eastAsia="仿宋_GB2312" w:hAnsi="Times New Roman" w:cs="仿宋_GB2312" w:hint="eastAsia"/>
          <w:kern w:val="0"/>
          <w:sz w:val="32"/>
          <w:szCs w:val="32"/>
        </w:rPr>
        <w:t>2035</w:t>
      </w:r>
      <w:r>
        <w:rPr>
          <w:rFonts w:ascii="Times New Roman" w:eastAsia="仿宋_GB2312" w:hAnsi="Times New Roman" w:cs="仿宋_GB2312" w:hint="eastAsia"/>
          <w:kern w:val="0"/>
          <w:sz w:val="32"/>
          <w:szCs w:val="32"/>
        </w:rPr>
        <w:t>年，县域副中心常住人口规模控制在</w:t>
      </w:r>
      <w:r>
        <w:rPr>
          <w:rFonts w:ascii="Times New Roman" w:eastAsia="仿宋_GB2312" w:hAnsi="Times New Roman" w:cs="仿宋_GB2312" w:hint="eastAsia"/>
          <w:kern w:val="0"/>
          <w:sz w:val="32"/>
          <w:szCs w:val="32"/>
        </w:rPr>
        <w:t>70</w:t>
      </w:r>
      <w:r>
        <w:rPr>
          <w:rFonts w:ascii="Times New Roman" w:eastAsia="仿宋_GB2312" w:hAnsi="Times New Roman" w:cs="仿宋_GB2312" w:hint="eastAsia"/>
          <w:kern w:val="0"/>
          <w:sz w:val="32"/>
          <w:szCs w:val="32"/>
        </w:rPr>
        <w:t>万，实际管理总人口控制在</w:t>
      </w:r>
      <w:r>
        <w:rPr>
          <w:rFonts w:ascii="Times New Roman" w:eastAsia="仿宋_GB2312" w:hAnsi="Times New Roman" w:cs="仿宋_GB2312" w:hint="eastAsia"/>
          <w:kern w:val="0"/>
          <w:sz w:val="32"/>
          <w:szCs w:val="32"/>
        </w:rPr>
        <w:t xml:space="preserve">100 </w:t>
      </w:r>
      <w:r>
        <w:rPr>
          <w:rFonts w:ascii="Times New Roman" w:eastAsia="仿宋_GB2312" w:hAnsi="Times New Roman" w:cs="仿宋_GB2312" w:hint="eastAsia"/>
          <w:kern w:val="0"/>
          <w:sz w:val="32"/>
          <w:szCs w:val="32"/>
        </w:rPr>
        <w:t>万。地区生产总值约</w:t>
      </w:r>
      <w:r>
        <w:rPr>
          <w:rFonts w:ascii="Times New Roman" w:eastAsia="仿宋_GB2312" w:hAnsi="Times New Roman" w:cs="仿宋_GB2312" w:hint="eastAsia"/>
          <w:kern w:val="0"/>
          <w:sz w:val="32"/>
          <w:szCs w:val="32"/>
        </w:rPr>
        <w:t>1000</w:t>
      </w:r>
      <w:r>
        <w:rPr>
          <w:rFonts w:ascii="Times New Roman" w:eastAsia="仿宋_GB2312" w:hAnsi="Times New Roman" w:cs="仿宋_GB2312" w:hint="eastAsia"/>
          <w:kern w:val="0"/>
          <w:sz w:val="32"/>
          <w:szCs w:val="32"/>
        </w:rPr>
        <w:t>亿元，建设用地总规模控制在</w:t>
      </w:r>
      <w:r>
        <w:rPr>
          <w:rFonts w:ascii="Times New Roman" w:eastAsia="仿宋_GB2312" w:hAnsi="Times New Roman" w:cs="仿宋_GB2312" w:hint="eastAsia"/>
          <w:kern w:val="0"/>
          <w:sz w:val="32"/>
          <w:szCs w:val="32"/>
        </w:rPr>
        <w:t xml:space="preserve">80 </w:t>
      </w:r>
      <w:r>
        <w:rPr>
          <w:rFonts w:ascii="Times New Roman" w:eastAsia="仿宋_GB2312" w:hAnsi="Times New Roman" w:cs="仿宋_GB2312" w:hint="eastAsia"/>
          <w:kern w:val="0"/>
          <w:sz w:val="32"/>
          <w:szCs w:val="32"/>
        </w:rPr>
        <w:t>平方公里以内，工业总产值突破</w:t>
      </w:r>
      <w:r>
        <w:rPr>
          <w:rFonts w:ascii="Times New Roman" w:eastAsia="仿宋_GB2312" w:hAnsi="Times New Roman" w:cs="仿宋_GB2312" w:hint="eastAsia"/>
          <w:kern w:val="0"/>
          <w:sz w:val="32"/>
          <w:szCs w:val="32"/>
        </w:rPr>
        <w:t>2000</w:t>
      </w:r>
      <w:r>
        <w:rPr>
          <w:rFonts w:ascii="Times New Roman" w:eastAsia="仿宋_GB2312" w:hAnsi="Times New Roman" w:cs="仿宋_GB2312" w:hint="eastAsia"/>
          <w:kern w:val="0"/>
          <w:sz w:val="32"/>
          <w:szCs w:val="32"/>
        </w:rPr>
        <w:t>亿元</w:t>
      </w:r>
      <w:r>
        <w:rPr>
          <w:rFonts w:ascii="Times New Roman" w:eastAsia="仿宋_GB2312" w:hAnsi="Times New Roman" w:cs="仿宋_GB2312"/>
          <w:kern w:val="0"/>
          <w:sz w:val="32"/>
          <w:szCs w:val="32"/>
        </w:rPr>
        <w:t>。</w:t>
      </w:r>
      <w:r>
        <w:rPr>
          <w:rFonts w:ascii="Times New Roman" w:eastAsia="仿宋_GB2312" w:hAnsi="Times New Roman" w:cs="仿宋_GB2312" w:hint="eastAsia"/>
          <w:kern w:val="0"/>
          <w:sz w:val="32"/>
          <w:szCs w:val="32"/>
        </w:rPr>
        <w:t>县域副中心</w:t>
      </w:r>
      <w:r>
        <w:rPr>
          <w:rFonts w:ascii="Times New Roman" w:eastAsia="仿宋_GB2312" w:hAnsi="Times New Roman" w:cs="仿宋_GB2312"/>
          <w:kern w:val="0"/>
          <w:sz w:val="32"/>
          <w:szCs w:val="32"/>
        </w:rPr>
        <w:t>综合实力大幅提升，辐射带动作用显著增强，珠江东岸创新产业高地</w:t>
      </w:r>
      <w:r>
        <w:rPr>
          <w:rFonts w:ascii="Times New Roman" w:eastAsia="仿宋_GB2312" w:hAnsi="Times New Roman" w:cs="仿宋_GB2312" w:hint="eastAsia"/>
          <w:kern w:val="0"/>
          <w:sz w:val="32"/>
          <w:szCs w:val="32"/>
        </w:rPr>
        <w:t>、“环南昆山—罗浮山”</w:t>
      </w:r>
      <w:proofErr w:type="gramStart"/>
      <w:r>
        <w:rPr>
          <w:rFonts w:ascii="Times New Roman" w:eastAsia="仿宋_GB2312" w:hAnsi="Times New Roman" w:cs="仿宋_GB2312" w:hint="eastAsia"/>
          <w:kern w:val="0"/>
          <w:sz w:val="32"/>
          <w:szCs w:val="32"/>
        </w:rPr>
        <w:t>引领区</w:t>
      </w:r>
      <w:proofErr w:type="gramEnd"/>
      <w:r>
        <w:rPr>
          <w:rFonts w:ascii="Times New Roman" w:eastAsia="仿宋_GB2312" w:hAnsi="Times New Roman" w:cs="仿宋_GB2312"/>
          <w:kern w:val="0"/>
          <w:sz w:val="32"/>
          <w:szCs w:val="32"/>
        </w:rPr>
        <w:t>综合服务中心</w:t>
      </w:r>
      <w:r>
        <w:rPr>
          <w:rFonts w:ascii="Times New Roman" w:eastAsia="仿宋_GB2312" w:hAnsi="Times New Roman" w:cs="仿宋_GB2312" w:hint="eastAsia"/>
          <w:kern w:val="0"/>
          <w:sz w:val="32"/>
          <w:szCs w:val="32"/>
        </w:rPr>
        <w:t>、</w:t>
      </w:r>
      <w:r>
        <w:rPr>
          <w:rFonts w:ascii="Times New Roman" w:eastAsia="仿宋_GB2312" w:hAnsi="Times New Roman" w:cs="仿宋_GB2312"/>
          <w:kern w:val="0"/>
          <w:sz w:val="32"/>
          <w:szCs w:val="32"/>
        </w:rPr>
        <w:t>现代化生态智慧城市标杆全面形成，成为</w:t>
      </w:r>
      <w:r>
        <w:rPr>
          <w:rFonts w:ascii="Times New Roman" w:eastAsia="仿宋_GB2312" w:hAnsi="Times New Roman" w:cs="仿宋_GB2312"/>
          <w:kern w:val="0"/>
          <w:sz w:val="32"/>
          <w:szCs w:val="32"/>
        </w:rPr>
        <w:t>“</w:t>
      </w:r>
      <w:r>
        <w:rPr>
          <w:rFonts w:ascii="Times New Roman" w:eastAsia="仿宋_GB2312" w:hAnsi="Times New Roman" w:cs="仿宋_GB2312"/>
          <w:kern w:val="0"/>
          <w:sz w:val="32"/>
          <w:szCs w:val="32"/>
        </w:rPr>
        <w:t>环南昆山</w:t>
      </w:r>
      <w:r>
        <w:rPr>
          <w:rFonts w:ascii="Times New Roman" w:eastAsia="仿宋_GB2312" w:hAnsi="Times New Roman" w:cs="仿宋_GB2312" w:hint="eastAsia"/>
          <w:kern w:val="0"/>
          <w:sz w:val="32"/>
          <w:szCs w:val="32"/>
        </w:rPr>
        <w:t>—</w:t>
      </w:r>
      <w:r>
        <w:rPr>
          <w:rFonts w:ascii="Times New Roman" w:eastAsia="仿宋_GB2312" w:hAnsi="Times New Roman" w:cs="仿宋_GB2312"/>
          <w:kern w:val="0"/>
          <w:sz w:val="32"/>
          <w:szCs w:val="32"/>
        </w:rPr>
        <w:t>罗浮山</w:t>
      </w:r>
      <w:r>
        <w:rPr>
          <w:rFonts w:ascii="Times New Roman" w:eastAsia="仿宋_GB2312" w:hAnsi="Times New Roman" w:cs="仿宋_GB2312"/>
          <w:kern w:val="0"/>
          <w:sz w:val="32"/>
          <w:szCs w:val="32"/>
        </w:rPr>
        <w:t>”</w:t>
      </w:r>
      <w:proofErr w:type="gramStart"/>
      <w:r>
        <w:rPr>
          <w:rFonts w:ascii="Times New Roman" w:eastAsia="仿宋_GB2312" w:hAnsi="Times New Roman" w:cs="仿宋_GB2312"/>
          <w:kern w:val="0"/>
          <w:sz w:val="32"/>
          <w:szCs w:val="32"/>
        </w:rPr>
        <w:t>引领区</w:t>
      </w:r>
      <w:proofErr w:type="gramEnd"/>
      <w:r>
        <w:rPr>
          <w:rFonts w:ascii="Times New Roman" w:eastAsia="仿宋_GB2312" w:hAnsi="Times New Roman" w:cs="仿宋_GB2312"/>
          <w:kern w:val="0"/>
          <w:sz w:val="32"/>
          <w:szCs w:val="32"/>
        </w:rPr>
        <w:t>重要支点</w:t>
      </w:r>
      <w:r>
        <w:rPr>
          <w:rFonts w:ascii="Times New Roman" w:eastAsia="仿宋_GB2312" w:hAnsi="Times New Roman" w:cs="仿宋_GB2312" w:hint="eastAsia"/>
          <w:kern w:val="0"/>
          <w:sz w:val="32"/>
          <w:szCs w:val="32"/>
        </w:rPr>
        <w:t>和博罗县</w:t>
      </w:r>
      <w:r>
        <w:rPr>
          <w:rFonts w:ascii="Times New Roman" w:eastAsia="仿宋_GB2312" w:hAnsi="Times New Roman" w:cs="仿宋_GB2312"/>
          <w:kern w:val="0"/>
          <w:sz w:val="32"/>
          <w:szCs w:val="32"/>
        </w:rPr>
        <w:t>经济社会发展的重要引擎。</w:t>
      </w:r>
    </w:p>
    <w:p w14:paraId="6D6DC19E" w14:textId="77777777" w:rsidR="00A36127" w:rsidRDefault="00000000">
      <w:pPr>
        <w:jc w:val="center"/>
        <w:rPr>
          <w:rFonts w:ascii="Times New Roman" w:eastAsia="楷体_GB2312" w:hAnsi="Times New Roman" w:cs="楷体_GB2312"/>
          <w:b/>
          <w:bCs/>
          <w:kern w:val="0"/>
          <w:sz w:val="28"/>
          <w:szCs w:val="28"/>
        </w:rPr>
      </w:pPr>
      <w:r>
        <w:rPr>
          <w:rFonts w:ascii="Times New Roman" w:eastAsia="楷体_GB2312" w:hAnsi="Times New Roman" w:cs="楷体_GB2312" w:hint="eastAsia"/>
          <w:b/>
          <w:bCs/>
          <w:kern w:val="0"/>
          <w:sz w:val="28"/>
          <w:szCs w:val="28"/>
        </w:rPr>
        <w:t>表</w:t>
      </w:r>
      <w:r>
        <w:rPr>
          <w:rFonts w:ascii="Times New Roman" w:eastAsia="楷体_GB2312" w:hAnsi="Times New Roman" w:cs="楷体_GB2312" w:hint="eastAsia"/>
          <w:b/>
          <w:bCs/>
          <w:kern w:val="0"/>
          <w:sz w:val="28"/>
          <w:szCs w:val="28"/>
        </w:rPr>
        <w:t>1</w:t>
      </w:r>
      <w:r>
        <w:rPr>
          <w:rFonts w:ascii="Times New Roman" w:eastAsia="楷体_GB2312" w:hAnsi="Times New Roman" w:cs="楷体_GB2312" w:hint="eastAsia"/>
          <w:b/>
          <w:bCs/>
          <w:kern w:val="0"/>
          <w:sz w:val="28"/>
          <w:szCs w:val="28"/>
        </w:rPr>
        <w:t>—</w:t>
      </w:r>
      <w:r>
        <w:rPr>
          <w:rFonts w:ascii="Times New Roman" w:eastAsia="楷体_GB2312" w:hAnsi="Times New Roman" w:cs="楷体_GB2312" w:hint="eastAsia"/>
          <w:b/>
          <w:bCs/>
          <w:kern w:val="0"/>
          <w:sz w:val="28"/>
          <w:szCs w:val="28"/>
        </w:rPr>
        <w:t xml:space="preserve">1 </w:t>
      </w:r>
      <w:r>
        <w:rPr>
          <w:rFonts w:ascii="Times New Roman" w:eastAsia="楷体_GB2312" w:hAnsi="Times New Roman" w:cs="楷体_GB2312" w:hint="eastAsia"/>
          <w:b/>
          <w:bCs/>
          <w:kern w:val="0"/>
          <w:sz w:val="28"/>
          <w:szCs w:val="28"/>
        </w:rPr>
        <w:t>博罗县域副中心主要发展指标表</w:t>
      </w:r>
    </w:p>
    <w:tbl>
      <w:tblPr>
        <w:tblStyle w:val="ae"/>
        <w:tblW w:w="5721" w:type="pct"/>
        <w:jc w:val="center"/>
        <w:tblLayout w:type="fixed"/>
        <w:tblLook w:val="04A0" w:firstRow="1" w:lastRow="0" w:firstColumn="1" w:lastColumn="0" w:noHBand="0" w:noVBand="1"/>
      </w:tblPr>
      <w:tblGrid>
        <w:gridCol w:w="846"/>
        <w:gridCol w:w="715"/>
        <w:gridCol w:w="2588"/>
        <w:gridCol w:w="1088"/>
        <w:gridCol w:w="1133"/>
        <w:gridCol w:w="991"/>
        <w:gridCol w:w="1000"/>
        <w:gridCol w:w="1131"/>
      </w:tblGrid>
      <w:tr w:rsidR="00A36127" w14:paraId="53F3052A" w14:textId="77777777" w:rsidTr="008E06E4">
        <w:trPr>
          <w:tblHeader/>
          <w:jc w:val="center"/>
        </w:trPr>
        <w:tc>
          <w:tcPr>
            <w:tcW w:w="446" w:type="pct"/>
            <w:vAlign w:val="center"/>
          </w:tcPr>
          <w:p w14:paraId="26A9A942"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类别</w:t>
            </w:r>
          </w:p>
        </w:tc>
        <w:tc>
          <w:tcPr>
            <w:tcW w:w="377" w:type="pct"/>
            <w:vAlign w:val="center"/>
          </w:tcPr>
          <w:p w14:paraId="55CF2151"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序号</w:t>
            </w:r>
          </w:p>
        </w:tc>
        <w:tc>
          <w:tcPr>
            <w:tcW w:w="1362" w:type="pct"/>
            <w:vAlign w:val="center"/>
          </w:tcPr>
          <w:p w14:paraId="063E0030"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指标名称</w:t>
            </w:r>
          </w:p>
        </w:tc>
        <w:tc>
          <w:tcPr>
            <w:tcW w:w="572" w:type="pct"/>
            <w:vAlign w:val="center"/>
          </w:tcPr>
          <w:p w14:paraId="1399EA29"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单位</w:t>
            </w:r>
          </w:p>
        </w:tc>
        <w:tc>
          <w:tcPr>
            <w:tcW w:w="596" w:type="pct"/>
            <w:vAlign w:val="center"/>
          </w:tcPr>
          <w:p w14:paraId="12B8EDA1"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202</w:t>
            </w:r>
            <w:r>
              <w:rPr>
                <w:rFonts w:ascii="Times New Roman" w:eastAsia="仿宋_GB2312" w:hAnsi="Times New Roman" w:cs="楷体_GB2312"/>
                <w:b/>
                <w:bCs/>
                <w:kern w:val="0"/>
                <w:sz w:val="22"/>
              </w:rPr>
              <w:t>3</w:t>
            </w:r>
            <w:r>
              <w:rPr>
                <w:rFonts w:ascii="Times New Roman" w:eastAsia="仿宋_GB2312" w:hAnsi="Times New Roman" w:cs="楷体_GB2312" w:hint="eastAsia"/>
                <w:b/>
                <w:bCs/>
                <w:kern w:val="0"/>
                <w:sz w:val="22"/>
              </w:rPr>
              <w:t>年</w:t>
            </w:r>
          </w:p>
        </w:tc>
        <w:tc>
          <w:tcPr>
            <w:tcW w:w="521" w:type="pct"/>
            <w:vAlign w:val="center"/>
          </w:tcPr>
          <w:p w14:paraId="5B80FEF2"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2027</w:t>
            </w:r>
            <w:r>
              <w:rPr>
                <w:rFonts w:ascii="Times New Roman" w:eastAsia="仿宋_GB2312" w:hAnsi="Times New Roman" w:cs="楷体_GB2312" w:hint="eastAsia"/>
                <w:b/>
                <w:bCs/>
                <w:kern w:val="0"/>
                <w:sz w:val="22"/>
              </w:rPr>
              <w:t>年</w:t>
            </w:r>
          </w:p>
        </w:tc>
        <w:tc>
          <w:tcPr>
            <w:tcW w:w="526" w:type="pct"/>
            <w:vAlign w:val="center"/>
          </w:tcPr>
          <w:p w14:paraId="7EC1725C"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2035</w:t>
            </w:r>
            <w:r>
              <w:rPr>
                <w:rFonts w:ascii="Times New Roman" w:eastAsia="仿宋_GB2312" w:hAnsi="Times New Roman" w:cs="楷体_GB2312" w:hint="eastAsia"/>
                <w:b/>
                <w:bCs/>
                <w:kern w:val="0"/>
                <w:sz w:val="22"/>
              </w:rPr>
              <w:t>年</w:t>
            </w:r>
          </w:p>
        </w:tc>
        <w:tc>
          <w:tcPr>
            <w:tcW w:w="595" w:type="pct"/>
            <w:vAlign w:val="center"/>
          </w:tcPr>
          <w:p w14:paraId="5E4D3B91"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指标属性</w:t>
            </w:r>
          </w:p>
        </w:tc>
      </w:tr>
      <w:tr w:rsidR="00A36127" w14:paraId="386CFE97" w14:textId="77777777">
        <w:trPr>
          <w:jc w:val="center"/>
        </w:trPr>
        <w:tc>
          <w:tcPr>
            <w:tcW w:w="446" w:type="pct"/>
            <w:vMerge w:val="restart"/>
            <w:vAlign w:val="center"/>
          </w:tcPr>
          <w:p w14:paraId="2D19EDC8"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综合实力</w:t>
            </w:r>
          </w:p>
        </w:tc>
        <w:tc>
          <w:tcPr>
            <w:tcW w:w="377" w:type="pct"/>
            <w:vAlign w:val="center"/>
          </w:tcPr>
          <w:p w14:paraId="56C3DD1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w:t>
            </w:r>
          </w:p>
        </w:tc>
        <w:tc>
          <w:tcPr>
            <w:tcW w:w="1362" w:type="pct"/>
            <w:vAlign w:val="center"/>
          </w:tcPr>
          <w:p w14:paraId="330651A4"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hint="eastAsia"/>
                <w:kern w:val="0"/>
                <w:sz w:val="22"/>
              </w:rPr>
              <w:t>地区生产总值</w:t>
            </w:r>
          </w:p>
        </w:tc>
        <w:tc>
          <w:tcPr>
            <w:tcW w:w="572" w:type="pct"/>
            <w:vAlign w:val="center"/>
          </w:tcPr>
          <w:p w14:paraId="1476CB9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亿元</w:t>
            </w:r>
          </w:p>
        </w:tc>
        <w:tc>
          <w:tcPr>
            <w:tcW w:w="596" w:type="pct"/>
            <w:vAlign w:val="center"/>
          </w:tcPr>
          <w:p w14:paraId="2C6CE62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277</w:t>
            </w:r>
          </w:p>
        </w:tc>
        <w:tc>
          <w:tcPr>
            <w:tcW w:w="521" w:type="pct"/>
            <w:vAlign w:val="center"/>
          </w:tcPr>
          <w:p w14:paraId="68C62388" w14:textId="700A94EB"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500</w:t>
            </w:r>
          </w:p>
        </w:tc>
        <w:tc>
          <w:tcPr>
            <w:tcW w:w="526" w:type="pct"/>
            <w:vAlign w:val="center"/>
          </w:tcPr>
          <w:p w14:paraId="144E0F8C" w14:textId="60FFF3B4"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1000</w:t>
            </w:r>
          </w:p>
        </w:tc>
        <w:tc>
          <w:tcPr>
            <w:tcW w:w="595" w:type="pct"/>
            <w:vAlign w:val="center"/>
          </w:tcPr>
          <w:p w14:paraId="11B719F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6F7C132C" w14:textId="77777777">
        <w:trPr>
          <w:jc w:val="center"/>
        </w:trPr>
        <w:tc>
          <w:tcPr>
            <w:tcW w:w="446" w:type="pct"/>
            <w:vMerge/>
            <w:vAlign w:val="center"/>
          </w:tcPr>
          <w:p w14:paraId="486FAE1D" w14:textId="77777777" w:rsidR="00A36127" w:rsidRDefault="00A36127">
            <w:pPr>
              <w:jc w:val="center"/>
              <w:rPr>
                <w:rFonts w:ascii="Times New Roman" w:eastAsia="仿宋_GB2312" w:hAnsi="Times New Roman" w:cs="楷体_GB2312"/>
                <w:b/>
                <w:bCs/>
                <w:kern w:val="0"/>
                <w:sz w:val="22"/>
              </w:rPr>
            </w:pPr>
          </w:p>
        </w:tc>
        <w:tc>
          <w:tcPr>
            <w:tcW w:w="377" w:type="pct"/>
            <w:vAlign w:val="center"/>
          </w:tcPr>
          <w:p w14:paraId="7F775E6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2</w:t>
            </w:r>
          </w:p>
        </w:tc>
        <w:tc>
          <w:tcPr>
            <w:tcW w:w="1362" w:type="pct"/>
            <w:vAlign w:val="center"/>
          </w:tcPr>
          <w:p w14:paraId="216DADC0" w14:textId="563535CD"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hint="eastAsia"/>
                <w:kern w:val="0"/>
                <w:sz w:val="22"/>
              </w:rPr>
              <w:t>工业总产值</w:t>
            </w:r>
          </w:p>
        </w:tc>
        <w:tc>
          <w:tcPr>
            <w:tcW w:w="572" w:type="pct"/>
            <w:vAlign w:val="center"/>
          </w:tcPr>
          <w:p w14:paraId="07AF5CD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亿元</w:t>
            </w:r>
          </w:p>
        </w:tc>
        <w:tc>
          <w:tcPr>
            <w:tcW w:w="596" w:type="pct"/>
            <w:vAlign w:val="center"/>
          </w:tcPr>
          <w:p w14:paraId="6D8A7A6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630.23</w:t>
            </w:r>
          </w:p>
        </w:tc>
        <w:tc>
          <w:tcPr>
            <w:tcW w:w="521" w:type="pct"/>
            <w:vAlign w:val="center"/>
          </w:tcPr>
          <w:p w14:paraId="7485AAE2" w14:textId="525DEB83"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1000</w:t>
            </w:r>
          </w:p>
        </w:tc>
        <w:tc>
          <w:tcPr>
            <w:tcW w:w="526" w:type="pct"/>
            <w:vAlign w:val="center"/>
          </w:tcPr>
          <w:p w14:paraId="46F9A39A" w14:textId="7820EBF5"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2000</w:t>
            </w:r>
          </w:p>
        </w:tc>
        <w:tc>
          <w:tcPr>
            <w:tcW w:w="595" w:type="pct"/>
            <w:vAlign w:val="center"/>
          </w:tcPr>
          <w:p w14:paraId="72061C6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58616B6C" w14:textId="77777777">
        <w:trPr>
          <w:jc w:val="center"/>
        </w:trPr>
        <w:tc>
          <w:tcPr>
            <w:tcW w:w="446" w:type="pct"/>
            <w:vMerge/>
            <w:vAlign w:val="center"/>
          </w:tcPr>
          <w:p w14:paraId="05F88017"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2956A4A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3</w:t>
            </w:r>
          </w:p>
        </w:tc>
        <w:tc>
          <w:tcPr>
            <w:tcW w:w="1362" w:type="pct"/>
            <w:vAlign w:val="center"/>
          </w:tcPr>
          <w:p w14:paraId="7BF6B01E"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hint="eastAsia"/>
                <w:kern w:val="0"/>
                <w:sz w:val="22"/>
              </w:rPr>
              <w:t>高新技术产业产值</w:t>
            </w:r>
            <w:proofErr w:type="gramStart"/>
            <w:r>
              <w:rPr>
                <w:rFonts w:ascii="Times New Roman" w:eastAsia="仿宋_GB2312" w:hAnsi="Times New Roman" w:cs="楷体_GB2312" w:hint="eastAsia"/>
                <w:kern w:val="0"/>
                <w:sz w:val="22"/>
              </w:rPr>
              <w:t>占规</w:t>
            </w:r>
            <w:r>
              <w:rPr>
                <w:rFonts w:ascii="Times New Roman" w:eastAsia="仿宋_GB2312" w:hAnsi="Times New Roman" w:cs="楷体_GB2312" w:hint="eastAsia"/>
                <w:kern w:val="0"/>
                <w:sz w:val="22"/>
              </w:rPr>
              <w:lastRenderedPageBreak/>
              <w:t>模</w:t>
            </w:r>
            <w:proofErr w:type="gramEnd"/>
            <w:r>
              <w:rPr>
                <w:rFonts w:ascii="Times New Roman" w:eastAsia="仿宋_GB2312" w:hAnsi="Times New Roman" w:cs="楷体_GB2312" w:hint="eastAsia"/>
                <w:kern w:val="0"/>
                <w:sz w:val="22"/>
              </w:rPr>
              <w:t>以上工业总产值比重</w:t>
            </w:r>
          </w:p>
        </w:tc>
        <w:tc>
          <w:tcPr>
            <w:tcW w:w="572" w:type="pct"/>
            <w:vAlign w:val="center"/>
          </w:tcPr>
          <w:p w14:paraId="41CF63D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lastRenderedPageBreak/>
              <w:t>%</w:t>
            </w:r>
          </w:p>
        </w:tc>
        <w:tc>
          <w:tcPr>
            <w:tcW w:w="596" w:type="pct"/>
            <w:vAlign w:val="center"/>
          </w:tcPr>
          <w:p w14:paraId="4C36DD9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vAlign w:val="center"/>
          </w:tcPr>
          <w:p w14:paraId="6FDFCE8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30</w:t>
            </w:r>
          </w:p>
        </w:tc>
        <w:tc>
          <w:tcPr>
            <w:tcW w:w="526" w:type="pct"/>
            <w:vAlign w:val="center"/>
          </w:tcPr>
          <w:p w14:paraId="7804229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50</w:t>
            </w:r>
          </w:p>
        </w:tc>
        <w:tc>
          <w:tcPr>
            <w:tcW w:w="595" w:type="pct"/>
            <w:vAlign w:val="center"/>
          </w:tcPr>
          <w:p w14:paraId="51AF97D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1953F956" w14:textId="77777777">
        <w:trPr>
          <w:jc w:val="center"/>
        </w:trPr>
        <w:tc>
          <w:tcPr>
            <w:tcW w:w="446" w:type="pct"/>
            <w:vMerge/>
            <w:vAlign w:val="center"/>
          </w:tcPr>
          <w:p w14:paraId="2C62F749"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6BB5785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4</w:t>
            </w:r>
          </w:p>
        </w:tc>
        <w:tc>
          <w:tcPr>
            <w:tcW w:w="1362" w:type="pct"/>
            <w:vAlign w:val="center"/>
          </w:tcPr>
          <w:p w14:paraId="2BD5C299"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hint="eastAsia"/>
                <w:kern w:val="0"/>
                <w:sz w:val="22"/>
              </w:rPr>
              <w:t>研发经费投入增长</w:t>
            </w:r>
          </w:p>
        </w:tc>
        <w:tc>
          <w:tcPr>
            <w:tcW w:w="572" w:type="pct"/>
            <w:vAlign w:val="center"/>
          </w:tcPr>
          <w:p w14:paraId="4297352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3DDE331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vAlign w:val="center"/>
          </w:tcPr>
          <w:p w14:paraId="105BD09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8</w:t>
            </w:r>
          </w:p>
        </w:tc>
        <w:tc>
          <w:tcPr>
            <w:tcW w:w="526" w:type="pct"/>
            <w:vAlign w:val="center"/>
          </w:tcPr>
          <w:p w14:paraId="2D5E817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12</w:t>
            </w:r>
          </w:p>
        </w:tc>
        <w:tc>
          <w:tcPr>
            <w:tcW w:w="595" w:type="pct"/>
            <w:vAlign w:val="center"/>
          </w:tcPr>
          <w:p w14:paraId="1D99335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7F137D26" w14:textId="77777777" w:rsidTr="008E06E4">
        <w:trPr>
          <w:jc w:val="center"/>
        </w:trPr>
        <w:tc>
          <w:tcPr>
            <w:tcW w:w="446" w:type="pct"/>
            <w:vMerge w:val="restart"/>
            <w:vAlign w:val="center"/>
          </w:tcPr>
          <w:p w14:paraId="45911276"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人口与城镇化</w:t>
            </w:r>
          </w:p>
        </w:tc>
        <w:tc>
          <w:tcPr>
            <w:tcW w:w="377" w:type="pct"/>
            <w:shd w:val="clear" w:color="auto" w:fill="auto"/>
            <w:vAlign w:val="center"/>
          </w:tcPr>
          <w:p w14:paraId="697E17E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5</w:t>
            </w:r>
          </w:p>
        </w:tc>
        <w:tc>
          <w:tcPr>
            <w:tcW w:w="1362" w:type="pct"/>
            <w:vAlign w:val="center"/>
          </w:tcPr>
          <w:p w14:paraId="2566D281"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hint="eastAsia"/>
                <w:kern w:val="0"/>
                <w:sz w:val="22"/>
              </w:rPr>
              <w:t>常住人口</w:t>
            </w:r>
          </w:p>
        </w:tc>
        <w:tc>
          <w:tcPr>
            <w:tcW w:w="572" w:type="pct"/>
            <w:vAlign w:val="center"/>
          </w:tcPr>
          <w:p w14:paraId="74A6687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万人</w:t>
            </w:r>
          </w:p>
        </w:tc>
        <w:tc>
          <w:tcPr>
            <w:tcW w:w="596" w:type="pct"/>
            <w:vAlign w:val="center"/>
          </w:tcPr>
          <w:p w14:paraId="2F019F2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33.93</w:t>
            </w:r>
          </w:p>
        </w:tc>
        <w:tc>
          <w:tcPr>
            <w:tcW w:w="521" w:type="pct"/>
            <w:vAlign w:val="center"/>
          </w:tcPr>
          <w:p w14:paraId="6C42740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40</w:t>
            </w:r>
          </w:p>
        </w:tc>
        <w:tc>
          <w:tcPr>
            <w:tcW w:w="526" w:type="pct"/>
            <w:vAlign w:val="center"/>
          </w:tcPr>
          <w:p w14:paraId="4C691AF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70</w:t>
            </w:r>
          </w:p>
        </w:tc>
        <w:tc>
          <w:tcPr>
            <w:tcW w:w="595" w:type="pct"/>
            <w:vAlign w:val="center"/>
          </w:tcPr>
          <w:p w14:paraId="773D207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75DF9B1F" w14:textId="77777777" w:rsidTr="008E06E4">
        <w:trPr>
          <w:jc w:val="center"/>
        </w:trPr>
        <w:tc>
          <w:tcPr>
            <w:tcW w:w="446" w:type="pct"/>
            <w:vMerge/>
            <w:vAlign w:val="center"/>
          </w:tcPr>
          <w:p w14:paraId="29B507D4"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20FA0E9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6</w:t>
            </w:r>
          </w:p>
        </w:tc>
        <w:tc>
          <w:tcPr>
            <w:tcW w:w="1362" w:type="pct"/>
            <w:vAlign w:val="center"/>
          </w:tcPr>
          <w:p w14:paraId="340E374E"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hint="eastAsia"/>
                <w:kern w:val="0"/>
                <w:sz w:val="22"/>
              </w:rPr>
              <w:t>建设用地规模</w:t>
            </w:r>
          </w:p>
        </w:tc>
        <w:tc>
          <w:tcPr>
            <w:tcW w:w="572" w:type="pct"/>
            <w:vAlign w:val="center"/>
          </w:tcPr>
          <w:p w14:paraId="206C88A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平方公里</w:t>
            </w:r>
          </w:p>
        </w:tc>
        <w:tc>
          <w:tcPr>
            <w:tcW w:w="596" w:type="pct"/>
            <w:vAlign w:val="center"/>
          </w:tcPr>
          <w:p w14:paraId="7EC21B1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73.75</w:t>
            </w:r>
          </w:p>
        </w:tc>
        <w:tc>
          <w:tcPr>
            <w:tcW w:w="521" w:type="pct"/>
            <w:vAlign w:val="center"/>
          </w:tcPr>
          <w:p w14:paraId="77955D2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75</w:t>
            </w:r>
          </w:p>
        </w:tc>
        <w:tc>
          <w:tcPr>
            <w:tcW w:w="526" w:type="pct"/>
            <w:vAlign w:val="center"/>
          </w:tcPr>
          <w:p w14:paraId="382466E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80</w:t>
            </w:r>
          </w:p>
        </w:tc>
        <w:tc>
          <w:tcPr>
            <w:tcW w:w="595" w:type="pct"/>
            <w:vAlign w:val="center"/>
          </w:tcPr>
          <w:p w14:paraId="678BB65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414A9968" w14:textId="77777777" w:rsidTr="008E06E4">
        <w:trPr>
          <w:jc w:val="center"/>
        </w:trPr>
        <w:tc>
          <w:tcPr>
            <w:tcW w:w="446" w:type="pct"/>
            <w:vMerge/>
            <w:vAlign w:val="center"/>
          </w:tcPr>
          <w:p w14:paraId="1E4EDAD7"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522E373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7</w:t>
            </w:r>
          </w:p>
        </w:tc>
        <w:tc>
          <w:tcPr>
            <w:tcW w:w="1362" w:type="pct"/>
            <w:vAlign w:val="center"/>
          </w:tcPr>
          <w:p w14:paraId="5208C292"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蓝绿空间比例</w:t>
            </w:r>
          </w:p>
        </w:tc>
        <w:tc>
          <w:tcPr>
            <w:tcW w:w="572" w:type="pct"/>
            <w:vAlign w:val="center"/>
          </w:tcPr>
          <w:p w14:paraId="351D3E7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3DF25CD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37.59</w:t>
            </w:r>
          </w:p>
        </w:tc>
        <w:tc>
          <w:tcPr>
            <w:tcW w:w="521" w:type="pct"/>
            <w:vAlign w:val="center"/>
          </w:tcPr>
          <w:p w14:paraId="15E1208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40</w:t>
            </w:r>
          </w:p>
        </w:tc>
        <w:tc>
          <w:tcPr>
            <w:tcW w:w="526" w:type="pct"/>
            <w:vAlign w:val="center"/>
          </w:tcPr>
          <w:p w14:paraId="78AA25F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60</w:t>
            </w:r>
          </w:p>
        </w:tc>
        <w:tc>
          <w:tcPr>
            <w:tcW w:w="595" w:type="pct"/>
            <w:vAlign w:val="center"/>
          </w:tcPr>
          <w:p w14:paraId="327EB09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3D09088B" w14:textId="77777777" w:rsidTr="008E06E4">
        <w:trPr>
          <w:jc w:val="center"/>
        </w:trPr>
        <w:tc>
          <w:tcPr>
            <w:tcW w:w="446" w:type="pct"/>
            <w:vMerge/>
            <w:vAlign w:val="center"/>
          </w:tcPr>
          <w:p w14:paraId="65EBF5DB"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2843D2E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8</w:t>
            </w:r>
          </w:p>
        </w:tc>
        <w:tc>
          <w:tcPr>
            <w:tcW w:w="1362" w:type="pct"/>
            <w:vAlign w:val="center"/>
          </w:tcPr>
          <w:p w14:paraId="4CFF1441"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公园绿地</w:t>
            </w:r>
            <w:r>
              <w:rPr>
                <w:rFonts w:ascii="Times New Roman" w:eastAsia="仿宋_GB2312" w:hAnsi="Times New Roman" w:cs="楷体_GB2312" w:hint="eastAsia"/>
                <w:kern w:val="0"/>
                <w:sz w:val="22"/>
              </w:rPr>
              <w:t>、广场步行</w:t>
            </w:r>
            <w:r>
              <w:rPr>
                <w:rFonts w:ascii="Times New Roman" w:eastAsia="仿宋_GB2312" w:hAnsi="Times New Roman" w:cs="楷体_GB2312" w:hint="eastAsia"/>
                <w:kern w:val="0"/>
                <w:sz w:val="22"/>
              </w:rPr>
              <w:t>5</w:t>
            </w:r>
            <w:r>
              <w:rPr>
                <w:rFonts w:ascii="Times New Roman" w:eastAsia="仿宋_GB2312" w:hAnsi="Times New Roman" w:cs="楷体_GB2312" w:hint="eastAsia"/>
                <w:kern w:val="0"/>
                <w:sz w:val="22"/>
              </w:rPr>
              <w:t>分钟</w:t>
            </w:r>
            <w:r>
              <w:rPr>
                <w:rFonts w:ascii="Times New Roman" w:eastAsia="仿宋_GB2312" w:hAnsi="Times New Roman" w:cs="楷体_GB2312"/>
                <w:kern w:val="0"/>
                <w:sz w:val="22"/>
              </w:rPr>
              <w:t>覆盖率</w:t>
            </w:r>
          </w:p>
        </w:tc>
        <w:tc>
          <w:tcPr>
            <w:tcW w:w="572" w:type="pct"/>
            <w:vAlign w:val="center"/>
          </w:tcPr>
          <w:p w14:paraId="70B8D2C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7D7A51D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37.6</w:t>
            </w:r>
          </w:p>
        </w:tc>
        <w:tc>
          <w:tcPr>
            <w:tcW w:w="521" w:type="pct"/>
            <w:vAlign w:val="center"/>
          </w:tcPr>
          <w:p w14:paraId="58A183C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50</w:t>
            </w:r>
          </w:p>
        </w:tc>
        <w:tc>
          <w:tcPr>
            <w:tcW w:w="526" w:type="pct"/>
            <w:vAlign w:val="center"/>
          </w:tcPr>
          <w:p w14:paraId="47498D2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100</w:t>
            </w:r>
          </w:p>
        </w:tc>
        <w:tc>
          <w:tcPr>
            <w:tcW w:w="595" w:type="pct"/>
            <w:vAlign w:val="center"/>
          </w:tcPr>
          <w:p w14:paraId="6BB9413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61F8A886" w14:textId="77777777" w:rsidTr="008E06E4">
        <w:trPr>
          <w:jc w:val="center"/>
        </w:trPr>
        <w:tc>
          <w:tcPr>
            <w:tcW w:w="446" w:type="pct"/>
            <w:vMerge/>
            <w:vAlign w:val="center"/>
          </w:tcPr>
          <w:p w14:paraId="1E99A3AD"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0728DBE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9</w:t>
            </w:r>
          </w:p>
        </w:tc>
        <w:tc>
          <w:tcPr>
            <w:tcW w:w="1362" w:type="pct"/>
            <w:vAlign w:val="center"/>
          </w:tcPr>
          <w:p w14:paraId="4588B4EF"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人均城市公园绿地面积</w:t>
            </w:r>
          </w:p>
        </w:tc>
        <w:tc>
          <w:tcPr>
            <w:tcW w:w="572" w:type="pct"/>
            <w:vAlign w:val="center"/>
          </w:tcPr>
          <w:p w14:paraId="28921F6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平方米</w:t>
            </w:r>
          </w:p>
        </w:tc>
        <w:tc>
          <w:tcPr>
            <w:tcW w:w="596" w:type="pct"/>
            <w:vAlign w:val="center"/>
          </w:tcPr>
          <w:p w14:paraId="08CA649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1.3</w:t>
            </w:r>
          </w:p>
        </w:tc>
        <w:tc>
          <w:tcPr>
            <w:tcW w:w="521" w:type="pct"/>
            <w:vAlign w:val="center"/>
          </w:tcPr>
          <w:p w14:paraId="5781CFF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5</w:t>
            </w:r>
          </w:p>
        </w:tc>
        <w:tc>
          <w:tcPr>
            <w:tcW w:w="526" w:type="pct"/>
            <w:vAlign w:val="center"/>
          </w:tcPr>
          <w:p w14:paraId="2A14322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11</w:t>
            </w:r>
          </w:p>
        </w:tc>
        <w:tc>
          <w:tcPr>
            <w:tcW w:w="595" w:type="pct"/>
            <w:vAlign w:val="center"/>
          </w:tcPr>
          <w:p w14:paraId="63D448C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05D53C98" w14:textId="77777777" w:rsidTr="008E06E4">
        <w:trPr>
          <w:jc w:val="center"/>
        </w:trPr>
        <w:tc>
          <w:tcPr>
            <w:tcW w:w="446" w:type="pct"/>
            <w:vMerge w:val="restart"/>
            <w:vAlign w:val="center"/>
          </w:tcPr>
          <w:p w14:paraId="1B65F94B" w14:textId="77777777" w:rsidR="00A36127" w:rsidRDefault="00000000">
            <w:pPr>
              <w:jc w:val="center"/>
              <w:rPr>
                <w:rFonts w:ascii="Times New Roman" w:eastAsia="仿宋_GB2312" w:hAnsi="Times New Roman" w:cs="楷体_GB2312"/>
                <w:b/>
                <w:bCs/>
                <w:kern w:val="0"/>
                <w:sz w:val="22"/>
              </w:rPr>
            </w:pPr>
            <w:proofErr w:type="gramStart"/>
            <w:r>
              <w:rPr>
                <w:rFonts w:ascii="Times New Roman" w:eastAsia="仿宋_GB2312" w:hAnsi="Times New Roman" w:cs="楷体_GB2312" w:hint="eastAsia"/>
                <w:b/>
                <w:bCs/>
                <w:kern w:val="0"/>
                <w:sz w:val="22"/>
              </w:rPr>
              <w:t>幸福宜</w:t>
            </w:r>
            <w:proofErr w:type="gramEnd"/>
            <w:r>
              <w:rPr>
                <w:rFonts w:ascii="Times New Roman" w:eastAsia="仿宋_GB2312" w:hAnsi="Times New Roman" w:cs="楷体_GB2312" w:hint="eastAsia"/>
                <w:b/>
                <w:bCs/>
                <w:kern w:val="0"/>
                <w:sz w:val="22"/>
              </w:rPr>
              <w:t>居</w:t>
            </w:r>
          </w:p>
        </w:tc>
        <w:tc>
          <w:tcPr>
            <w:tcW w:w="377" w:type="pct"/>
            <w:shd w:val="clear" w:color="auto" w:fill="auto"/>
            <w:vAlign w:val="center"/>
          </w:tcPr>
          <w:p w14:paraId="32197934" w14:textId="77777777" w:rsidR="00A36127" w:rsidRDefault="00A36127">
            <w:pPr>
              <w:rPr>
                <w:rFonts w:hint="eastAsia"/>
              </w:rPr>
            </w:pPr>
          </w:p>
        </w:tc>
        <w:tc>
          <w:tcPr>
            <w:tcW w:w="1362" w:type="pct"/>
            <w:vAlign w:val="center"/>
          </w:tcPr>
          <w:p w14:paraId="164B9A42"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15</w:t>
            </w:r>
            <w:r>
              <w:rPr>
                <w:rFonts w:ascii="Times New Roman" w:eastAsia="仿宋_GB2312" w:hAnsi="Times New Roman" w:cs="楷体_GB2312"/>
                <w:kern w:val="0"/>
                <w:sz w:val="22"/>
              </w:rPr>
              <w:t>分钟社区生活圈全域覆盖</w:t>
            </w:r>
          </w:p>
        </w:tc>
        <w:tc>
          <w:tcPr>
            <w:tcW w:w="572" w:type="pct"/>
            <w:vAlign w:val="center"/>
          </w:tcPr>
          <w:p w14:paraId="6D698BB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052134F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vAlign w:val="center"/>
          </w:tcPr>
          <w:p w14:paraId="65F885A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75</w:t>
            </w:r>
          </w:p>
        </w:tc>
        <w:tc>
          <w:tcPr>
            <w:tcW w:w="526" w:type="pct"/>
            <w:vAlign w:val="center"/>
          </w:tcPr>
          <w:p w14:paraId="0A2CF0F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95" w:type="pct"/>
            <w:vAlign w:val="center"/>
          </w:tcPr>
          <w:p w14:paraId="79246F7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5B36F12F" w14:textId="77777777" w:rsidTr="008E06E4">
        <w:trPr>
          <w:jc w:val="center"/>
        </w:trPr>
        <w:tc>
          <w:tcPr>
            <w:tcW w:w="446" w:type="pct"/>
            <w:vMerge/>
            <w:vAlign w:val="center"/>
          </w:tcPr>
          <w:p w14:paraId="60823935"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7ED9839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w:t>
            </w:r>
          </w:p>
        </w:tc>
        <w:tc>
          <w:tcPr>
            <w:tcW w:w="1362" w:type="pct"/>
            <w:vAlign w:val="center"/>
          </w:tcPr>
          <w:p w14:paraId="799B044F"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教育设施全域覆盖</w:t>
            </w:r>
          </w:p>
        </w:tc>
        <w:tc>
          <w:tcPr>
            <w:tcW w:w="572" w:type="pct"/>
            <w:vAlign w:val="center"/>
          </w:tcPr>
          <w:p w14:paraId="4B0148A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0B4D158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vAlign w:val="center"/>
          </w:tcPr>
          <w:p w14:paraId="27405E6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26" w:type="pct"/>
            <w:vAlign w:val="center"/>
          </w:tcPr>
          <w:p w14:paraId="6B722DE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95" w:type="pct"/>
            <w:vAlign w:val="center"/>
          </w:tcPr>
          <w:p w14:paraId="1658796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29773694" w14:textId="77777777" w:rsidTr="008E06E4">
        <w:trPr>
          <w:jc w:val="center"/>
        </w:trPr>
        <w:tc>
          <w:tcPr>
            <w:tcW w:w="446" w:type="pct"/>
            <w:vMerge/>
            <w:vAlign w:val="center"/>
          </w:tcPr>
          <w:p w14:paraId="13289C86"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18096C5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12</w:t>
            </w:r>
          </w:p>
        </w:tc>
        <w:tc>
          <w:tcPr>
            <w:tcW w:w="1362" w:type="pct"/>
            <w:vAlign w:val="center"/>
          </w:tcPr>
          <w:p w14:paraId="3C8F01A7"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人均公共文化服务设施建筑面积</w:t>
            </w:r>
          </w:p>
        </w:tc>
        <w:tc>
          <w:tcPr>
            <w:tcW w:w="572" w:type="pct"/>
            <w:vAlign w:val="center"/>
          </w:tcPr>
          <w:p w14:paraId="553F43A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平方米</w:t>
            </w:r>
          </w:p>
        </w:tc>
        <w:tc>
          <w:tcPr>
            <w:tcW w:w="596" w:type="pct"/>
            <w:vAlign w:val="center"/>
          </w:tcPr>
          <w:p w14:paraId="77132B4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vAlign w:val="center"/>
          </w:tcPr>
          <w:p w14:paraId="3570BCF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2.0</w:t>
            </w:r>
          </w:p>
        </w:tc>
        <w:tc>
          <w:tcPr>
            <w:tcW w:w="526" w:type="pct"/>
            <w:vAlign w:val="center"/>
          </w:tcPr>
          <w:p w14:paraId="410EAFD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0</w:t>
            </w:r>
            <w:r>
              <w:rPr>
                <w:rFonts w:ascii="Times New Roman" w:eastAsia="仿宋_GB2312" w:hAnsi="Times New Roman" w:cs="楷体_GB2312"/>
                <w:kern w:val="0"/>
                <w:sz w:val="22"/>
              </w:rPr>
              <w:t>.5</w:t>
            </w:r>
          </w:p>
        </w:tc>
        <w:tc>
          <w:tcPr>
            <w:tcW w:w="595" w:type="pct"/>
            <w:vAlign w:val="center"/>
          </w:tcPr>
          <w:p w14:paraId="6B7CAFF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45503D05" w14:textId="77777777" w:rsidTr="008E06E4">
        <w:trPr>
          <w:jc w:val="center"/>
        </w:trPr>
        <w:tc>
          <w:tcPr>
            <w:tcW w:w="446" w:type="pct"/>
            <w:vMerge/>
            <w:vAlign w:val="center"/>
          </w:tcPr>
          <w:p w14:paraId="5D7586E2"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00C4720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13</w:t>
            </w:r>
          </w:p>
        </w:tc>
        <w:tc>
          <w:tcPr>
            <w:tcW w:w="1362" w:type="pct"/>
            <w:vAlign w:val="center"/>
          </w:tcPr>
          <w:p w14:paraId="0B566B68"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社区体育设施步行</w:t>
            </w:r>
            <w:r>
              <w:rPr>
                <w:rFonts w:ascii="Times New Roman" w:eastAsia="仿宋_GB2312" w:hAnsi="Times New Roman" w:cs="楷体_GB2312"/>
                <w:kern w:val="0"/>
                <w:sz w:val="22"/>
              </w:rPr>
              <w:t>15</w:t>
            </w:r>
            <w:r>
              <w:rPr>
                <w:rFonts w:ascii="Times New Roman" w:eastAsia="仿宋_GB2312" w:hAnsi="Times New Roman" w:cs="楷体_GB2312"/>
                <w:kern w:val="0"/>
                <w:sz w:val="22"/>
              </w:rPr>
              <w:t>分钟全域覆盖</w:t>
            </w:r>
          </w:p>
        </w:tc>
        <w:tc>
          <w:tcPr>
            <w:tcW w:w="572" w:type="pct"/>
            <w:vAlign w:val="center"/>
          </w:tcPr>
          <w:p w14:paraId="0D631C7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2E48FD7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60</w:t>
            </w:r>
          </w:p>
        </w:tc>
        <w:tc>
          <w:tcPr>
            <w:tcW w:w="521" w:type="pct"/>
            <w:vAlign w:val="center"/>
          </w:tcPr>
          <w:p w14:paraId="41302E0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75</w:t>
            </w:r>
          </w:p>
        </w:tc>
        <w:tc>
          <w:tcPr>
            <w:tcW w:w="526" w:type="pct"/>
            <w:vAlign w:val="center"/>
          </w:tcPr>
          <w:p w14:paraId="7061E34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95" w:type="pct"/>
            <w:vAlign w:val="center"/>
          </w:tcPr>
          <w:p w14:paraId="7658BCC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312BE075" w14:textId="77777777" w:rsidTr="008E06E4">
        <w:trPr>
          <w:jc w:val="center"/>
        </w:trPr>
        <w:tc>
          <w:tcPr>
            <w:tcW w:w="446" w:type="pct"/>
            <w:vMerge/>
            <w:vAlign w:val="center"/>
          </w:tcPr>
          <w:p w14:paraId="3241D158"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2208DF5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14</w:t>
            </w:r>
          </w:p>
        </w:tc>
        <w:tc>
          <w:tcPr>
            <w:tcW w:w="1362" w:type="pct"/>
            <w:vAlign w:val="center"/>
          </w:tcPr>
          <w:p w14:paraId="496D7D5A"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千人养老机构床位数</w:t>
            </w:r>
          </w:p>
        </w:tc>
        <w:tc>
          <w:tcPr>
            <w:tcW w:w="572" w:type="pct"/>
            <w:vAlign w:val="center"/>
          </w:tcPr>
          <w:p w14:paraId="086EB0A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张</w:t>
            </w:r>
          </w:p>
        </w:tc>
        <w:tc>
          <w:tcPr>
            <w:tcW w:w="596" w:type="pct"/>
            <w:vAlign w:val="center"/>
          </w:tcPr>
          <w:p w14:paraId="197AB62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vAlign w:val="center"/>
          </w:tcPr>
          <w:p w14:paraId="13ABC43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6" w:type="pct"/>
            <w:vAlign w:val="center"/>
          </w:tcPr>
          <w:p w14:paraId="3F92A8E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9</w:t>
            </w:r>
            <w:r>
              <w:rPr>
                <w:rFonts w:ascii="Times New Roman" w:eastAsia="仿宋_GB2312" w:hAnsi="Times New Roman" w:cs="楷体_GB2312"/>
                <w:kern w:val="0"/>
                <w:sz w:val="22"/>
              </w:rPr>
              <w:t>.5</w:t>
            </w:r>
          </w:p>
        </w:tc>
        <w:tc>
          <w:tcPr>
            <w:tcW w:w="595" w:type="pct"/>
            <w:vAlign w:val="center"/>
          </w:tcPr>
          <w:p w14:paraId="7867621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3A9A9511" w14:textId="77777777" w:rsidTr="008E06E4">
        <w:trPr>
          <w:jc w:val="center"/>
        </w:trPr>
        <w:tc>
          <w:tcPr>
            <w:tcW w:w="446" w:type="pct"/>
            <w:vMerge w:val="restart"/>
            <w:vAlign w:val="center"/>
          </w:tcPr>
          <w:p w14:paraId="7B4EADF6"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低碳高效</w:t>
            </w:r>
          </w:p>
        </w:tc>
        <w:tc>
          <w:tcPr>
            <w:tcW w:w="377" w:type="pct"/>
            <w:shd w:val="clear" w:color="auto" w:fill="auto"/>
            <w:vAlign w:val="center"/>
          </w:tcPr>
          <w:p w14:paraId="14749ED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15</w:t>
            </w:r>
          </w:p>
        </w:tc>
        <w:tc>
          <w:tcPr>
            <w:tcW w:w="1362" w:type="pct"/>
            <w:vAlign w:val="center"/>
          </w:tcPr>
          <w:p w14:paraId="58FD99DB"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城市绿道长度</w:t>
            </w:r>
          </w:p>
        </w:tc>
        <w:tc>
          <w:tcPr>
            <w:tcW w:w="572" w:type="pct"/>
            <w:vAlign w:val="center"/>
          </w:tcPr>
          <w:p w14:paraId="14044FE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公里</w:t>
            </w:r>
          </w:p>
        </w:tc>
        <w:tc>
          <w:tcPr>
            <w:tcW w:w="596" w:type="pct"/>
            <w:vAlign w:val="center"/>
          </w:tcPr>
          <w:p w14:paraId="047A5FF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37</w:t>
            </w:r>
          </w:p>
        </w:tc>
        <w:tc>
          <w:tcPr>
            <w:tcW w:w="521" w:type="pct"/>
            <w:vAlign w:val="center"/>
          </w:tcPr>
          <w:p w14:paraId="65C00A5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50</w:t>
            </w:r>
          </w:p>
        </w:tc>
        <w:tc>
          <w:tcPr>
            <w:tcW w:w="526" w:type="pct"/>
            <w:vAlign w:val="center"/>
          </w:tcPr>
          <w:p w14:paraId="1359079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95" w:type="pct"/>
            <w:vAlign w:val="center"/>
          </w:tcPr>
          <w:p w14:paraId="5984115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0D7F1795" w14:textId="77777777" w:rsidTr="008E06E4">
        <w:trPr>
          <w:jc w:val="center"/>
        </w:trPr>
        <w:tc>
          <w:tcPr>
            <w:tcW w:w="446" w:type="pct"/>
            <w:vMerge/>
            <w:vAlign w:val="center"/>
          </w:tcPr>
          <w:p w14:paraId="5755922E"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08D5C2D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16</w:t>
            </w:r>
          </w:p>
        </w:tc>
        <w:tc>
          <w:tcPr>
            <w:tcW w:w="1362" w:type="pct"/>
            <w:vAlign w:val="center"/>
          </w:tcPr>
          <w:p w14:paraId="0BA124BA"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绿色交通出行比例</w:t>
            </w:r>
          </w:p>
        </w:tc>
        <w:tc>
          <w:tcPr>
            <w:tcW w:w="572" w:type="pct"/>
            <w:vAlign w:val="center"/>
          </w:tcPr>
          <w:p w14:paraId="400AACE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74977EF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30</w:t>
            </w:r>
          </w:p>
        </w:tc>
        <w:tc>
          <w:tcPr>
            <w:tcW w:w="521" w:type="pct"/>
            <w:vAlign w:val="center"/>
          </w:tcPr>
          <w:p w14:paraId="72EDD4C4" w14:textId="53520DA8"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50</w:t>
            </w:r>
          </w:p>
        </w:tc>
        <w:tc>
          <w:tcPr>
            <w:tcW w:w="526" w:type="pct"/>
            <w:vAlign w:val="center"/>
          </w:tcPr>
          <w:p w14:paraId="29084EBA" w14:textId="0DE2BF33"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60</w:t>
            </w:r>
          </w:p>
        </w:tc>
        <w:tc>
          <w:tcPr>
            <w:tcW w:w="595" w:type="pct"/>
            <w:vAlign w:val="center"/>
          </w:tcPr>
          <w:p w14:paraId="3EC1023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2AC2A582" w14:textId="77777777" w:rsidTr="008E06E4">
        <w:trPr>
          <w:jc w:val="center"/>
        </w:trPr>
        <w:tc>
          <w:tcPr>
            <w:tcW w:w="446" w:type="pct"/>
            <w:vMerge/>
            <w:vAlign w:val="center"/>
          </w:tcPr>
          <w:p w14:paraId="5FB85E8F"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3F106CF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17</w:t>
            </w:r>
          </w:p>
        </w:tc>
        <w:tc>
          <w:tcPr>
            <w:tcW w:w="1362" w:type="pct"/>
            <w:vAlign w:val="center"/>
          </w:tcPr>
          <w:p w14:paraId="74311179"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城镇污水再生水利用率</w:t>
            </w:r>
          </w:p>
        </w:tc>
        <w:tc>
          <w:tcPr>
            <w:tcW w:w="572" w:type="pct"/>
            <w:vAlign w:val="center"/>
          </w:tcPr>
          <w:p w14:paraId="197855A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387BBE7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85</w:t>
            </w:r>
          </w:p>
        </w:tc>
        <w:tc>
          <w:tcPr>
            <w:tcW w:w="521" w:type="pct"/>
            <w:vAlign w:val="center"/>
          </w:tcPr>
          <w:p w14:paraId="7E46B54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90</w:t>
            </w:r>
          </w:p>
        </w:tc>
        <w:tc>
          <w:tcPr>
            <w:tcW w:w="526" w:type="pct"/>
            <w:vAlign w:val="center"/>
          </w:tcPr>
          <w:p w14:paraId="79A5E4D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95</w:t>
            </w:r>
          </w:p>
        </w:tc>
        <w:tc>
          <w:tcPr>
            <w:tcW w:w="595" w:type="pct"/>
            <w:vAlign w:val="center"/>
          </w:tcPr>
          <w:p w14:paraId="6C483FC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17D5DBE6" w14:textId="77777777" w:rsidTr="008E06E4">
        <w:trPr>
          <w:jc w:val="center"/>
        </w:trPr>
        <w:tc>
          <w:tcPr>
            <w:tcW w:w="446" w:type="pct"/>
            <w:vMerge/>
            <w:vAlign w:val="center"/>
          </w:tcPr>
          <w:p w14:paraId="08543057"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20CF315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18</w:t>
            </w:r>
          </w:p>
        </w:tc>
        <w:tc>
          <w:tcPr>
            <w:tcW w:w="1362" w:type="pct"/>
            <w:vAlign w:val="center"/>
          </w:tcPr>
          <w:p w14:paraId="47A528EE"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新能源和可再生能源比重</w:t>
            </w:r>
          </w:p>
        </w:tc>
        <w:tc>
          <w:tcPr>
            <w:tcW w:w="572" w:type="pct"/>
            <w:vAlign w:val="center"/>
          </w:tcPr>
          <w:p w14:paraId="2620072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35BE609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shd w:val="clear" w:color="auto" w:fill="auto"/>
            <w:vAlign w:val="center"/>
          </w:tcPr>
          <w:p w14:paraId="638B83E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10</w:t>
            </w:r>
          </w:p>
        </w:tc>
        <w:tc>
          <w:tcPr>
            <w:tcW w:w="526" w:type="pct"/>
            <w:vAlign w:val="center"/>
          </w:tcPr>
          <w:p w14:paraId="7A4F031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20</w:t>
            </w:r>
          </w:p>
        </w:tc>
        <w:tc>
          <w:tcPr>
            <w:tcW w:w="595" w:type="pct"/>
            <w:vAlign w:val="center"/>
          </w:tcPr>
          <w:p w14:paraId="4437481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预期性</w:t>
            </w:r>
          </w:p>
        </w:tc>
      </w:tr>
      <w:tr w:rsidR="00A36127" w14:paraId="3FD1E07E" w14:textId="77777777" w:rsidTr="008E06E4">
        <w:trPr>
          <w:jc w:val="center"/>
        </w:trPr>
        <w:tc>
          <w:tcPr>
            <w:tcW w:w="446" w:type="pct"/>
            <w:vMerge w:val="restart"/>
            <w:vAlign w:val="center"/>
          </w:tcPr>
          <w:p w14:paraId="0261C0DA"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智慧安全</w:t>
            </w:r>
          </w:p>
        </w:tc>
        <w:tc>
          <w:tcPr>
            <w:tcW w:w="377" w:type="pct"/>
            <w:shd w:val="clear" w:color="auto" w:fill="auto"/>
            <w:vAlign w:val="center"/>
          </w:tcPr>
          <w:p w14:paraId="7B302AC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19</w:t>
            </w:r>
          </w:p>
        </w:tc>
        <w:tc>
          <w:tcPr>
            <w:tcW w:w="1362" w:type="pct"/>
            <w:vAlign w:val="center"/>
          </w:tcPr>
          <w:p w14:paraId="01E72936"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基础设施智慧化水平</w:t>
            </w:r>
          </w:p>
        </w:tc>
        <w:tc>
          <w:tcPr>
            <w:tcW w:w="572" w:type="pct"/>
            <w:vAlign w:val="center"/>
          </w:tcPr>
          <w:p w14:paraId="1C24B74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47984DF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shd w:val="clear" w:color="auto" w:fill="auto"/>
            <w:vAlign w:val="center"/>
          </w:tcPr>
          <w:p w14:paraId="38F4543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r>
              <w:rPr>
                <w:rFonts w:ascii="Times New Roman" w:eastAsia="仿宋_GB2312" w:hAnsi="Times New Roman" w:cs="楷体_GB2312" w:hint="eastAsia"/>
                <w:kern w:val="0"/>
                <w:sz w:val="22"/>
              </w:rPr>
              <w:t>40</w:t>
            </w:r>
          </w:p>
        </w:tc>
        <w:tc>
          <w:tcPr>
            <w:tcW w:w="526" w:type="pct"/>
            <w:vAlign w:val="center"/>
          </w:tcPr>
          <w:p w14:paraId="104FF7D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90</w:t>
            </w:r>
          </w:p>
        </w:tc>
        <w:tc>
          <w:tcPr>
            <w:tcW w:w="595" w:type="pct"/>
            <w:vAlign w:val="center"/>
          </w:tcPr>
          <w:p w14:paraId="66E37A2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4CFF4F33" w14:textId="77777777" w:rsidTr="008E06E4">
        <w:trPr>
          <w:jc w:val="center"/>
        </w:trPr>
        <w:tc>
          <w:tcPr>
            <w:tcW w:w="446" w:type="pct"/>
            <w:vMerge/>
            <w:vAlign w:val="center"/>
          </w:tcPr>
          <w:p w14:paraId="719E0FB2" w14:textId="77777777" w:rsidR="00A36127" w:rsidRDefault="00A36127">
            <w:pPr>
              <w:jc w:val="center"/>
              <w:rPr>
                <w:rFonts w:ascii="Times New Roman" w:eastAsia="仿宋_GB2312" w:hAnsi="Times New Roman" w:cs="楷体_GB2312"/>
                <w:b/>
                <w:bCs/>
                <w:kern w:val="0"/>
                <w:sz w:val="22"/>
              </w:rPr>
            </w:pPr>
          </w:p>
        </w:tc>
        <w:tc>
          <w:tcPr>
            <w:tcW w:w="377" w:type="pct"/>
            <w:shd w:val="clear" w:color="auto" w:fill="auto"/>
            <w:vAlign w:val="center"/>
          </w:tcPr>
          <w:p w14:paraId="57CD1C4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20</w:t>
            </w:r>
          </w:p>
        </w:tc>
        <w:tc>
          <w:tcPr>
            <w:tcW w:w="1362" w:type="pct"/>
            <w:vAlign w:val="center"/>
          </w:tcPr>
          <w:p w14:paraId="72C25F9A"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5G</w:t>
            </w:r>
            <w:r>
              <w:rPr>
                <w:rFonts w:ascii="Times New Roman" w:eastAsia="仿宋_GB2312" w:hAnsi="Times New Roman" w:cs="楷体_GB2312"/>
                <w:kern w:val="0"/>
                <w:sz w:val="22"/>
              </w:rPr>
              <w:t>网络建设覆盖率</w:t>
            </w:r>
          </w:p>
        </w:tc>
        <w:tc>
          <w:tcPr>
            <w:tcW w:w="572" w:type="pct"/>
            <w:vAlign w:val="center"/>
          </w:tcPr>
          <w:p w14:paraId="25DA7D4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4A05AB3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21" w:type="pct"/>
            <w:vAlign w:val="center"/>
          </w:tcPr>
          <w:p w14:paraId="5687532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26" w:type="pct"/>
            <w:vAlign w:val="center"/>
          </w:tcPr>
          <w:p w14:paraId="208E9D2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95" w:type="pct"/>
            <w:vAlign w:val="center"/>
          </w:tcPr>
          <w:p w14:paraId="1A3060D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39E1EF46" w14:textId="77777777" w:rsidTr="008E06E4">
        <w:trPr>
          <w:jc w:val="center"/>
        </w:trPr>
        <w:tc>
          <w:tcPr>
            <w:tcW w:w="446" w:type="pct"/>
            <w:vMerge/>
            <w:vAlign w:val="center"/>
          </w:tcPr>
          <w:p w14:paraId="798E3B7A" w14:textId="77777777" w:rsidR="00A36127" w:rsidRDefault="00A36127">
            <w:pPr>
              <w:jc w:val="center"/>
              <w:rPr>
                <w:rFonts w:ascii="Times New Roman" w:eastAsia="仿宋_GB2312" w:hAnsi="Times New Roman" w:cs="楷体_GB2312"/>
                <w:b/>
                <w:bCs/>
                <w:kern w:val="0"/>
                <w:sz w:val="22"/>
              </w:rPr>
            </w:pPr>
          </w:p>
        </w:tc>
        <w:tc>
          <w:tcPr>
            <w:tcW w:w="377" w:type="pct"/>
            <w:vAlign w:val="center"/>
          </w:tcPr>
          <w:p w14:paraId="608CC35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21</w:t>
            </w:r>
          </w:p>
        </w:tc>
        <w:tc>
          <w:tcPr>
            <w:tcW w:w="1362" w:type="pct"/>
            <w:vAlign w:val="center"/>
          </w:tcPr>
          <w:p w14:paraId="132F8CFF"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消防应急救援</w:t>
            </w:r>
            <w:r>
              <w:rPr>
                <w:rFonts w:ascii="Times New Roman" w:eastAsia="仿宋_GB2312" w:hAnsi="Times New Roman" w:cs="楷体_GB2312"/>
                <w:kern w:val="0"/>
                <w:sz w:val="22"/>
              </w:rPr>
              <w:t>5</w:t>
            </w:r>
            <w:r>
              <w:rPr>
                <w:rFonts w:ascii="Times New Roman" w:eastAsia="仿宋_GB2312" w:hAnsi="Times New Roman" w:cs="楷体_GB2312"/>
                <w:kern w:val="0"/>
                <w:sz w:val="22"/>
              </w:rPr>
              <w:t>分钟可达覆盖率</w:t>
            </w:r>
          </w:p>
        </w:tc>
        <w:tc>
          <w:tcPr>
            <w:tcW w:w="572" w:type="pct"/>
            <w:vAlign w:val="center"/>
          </w:tcPr>
          <w:p w14:paraId="2240CDA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96" w:type="pct"/>
            <w:vAlign w:val="center"/>
          </w:tcPr>
          <w:p w14:paraId="2B1F6B2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21" w:type="pct"/>
            <w:vAlign w:val="center"/>
          </w:tcPr>
          <w:p w14:paraId="6F5E499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26" w:type="pct"/>
            <w:vAlign w:val="center"/>
          </w:tcPr>
          <w:p w14:paraId="0F3A66A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100</w:t>
            </w:r>
          </w:p>
        </w:tc>
        <w:tc>
          <w:tcPr>
            <w:tcW w:w="595" w:type="pct"/>
            <w:vAlign w:val="center"/>
          </w:tcPr>
          <w:p w14:paraId="4E80AFB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r w:rsidR="00A36127" w14:paraId="736B6BEB" w14:textId="77777777" w:rsidTr="008E06E4">
        <w:trPr>
          <w:jc w:val="center"/>
        </w:trPr>
        <w:tc>
          <w:tcPr>
            <w:tcW w:w="446" w:type="pct"/>
            <w:vMerge/>
            <w:vAlign w:val="center"/>
          </w:tcPr>
          <w:p w14:paraId="2BA52A92" w14:textId="77777777" w:rsidR="00A36127" w:rsidRDefault="00A36127">
            <w:pPr>
              <w:jc w:val="center"/>
              <w:rPr>
                <w:rFonts w:ascii="Times New Roman" w:eastAsia="仿宋_GB2312" w:hAnsi="Times New Roman" w:cs="楷体_GB2312"/>
                <w:b/>
                <w:bCs/>
                <w:kern w:val="0"/>
                <w:sz w:val="22"/>
              </w:rPr>
            </w:pPr>
          </w:p>
        </w:tc>
        <w:tc>
          <w:tcPr>
            <w:tcW w:w="377" w:type="pct"/>
            <w:vAlign w:val="center"/>
          </w:tcPr>
          <w:p w14:paraId="7A5EEA3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22</w:t>
            </w:r>
          </w:p>
        </w:tc>
        <w:tc>
          <w:tcPr>
            <w:tcW w:w="1362" w:type="pct"/>
            <w:vAlign w:val="center"/>
          </w:tcPr>
          <w:p w14:paraId="264C559D" w14:textId="77777777" w:rsidR="00A36127" w:rsidRDefault="00000000">
            <w:pPr>
              <w:jc w:val="left"/>
              <w:rPr>
                <w:rFonts w:ascii="Times New Roman" w:eastAsia="仿宋_GB2312" w:hAnsi="Times New Roman" w:cs="楷体_GB2312"/>
                <w:kern w:val="0"/>
                <w:sz w:val="22"/>
              </w:rPr>
            </w:pPr>
            <w:r>
              <w:rPr>
                <w:rFonts w:ascii="Times New Roman" w:eastAsia="仿宋_GB2312" w:hAnsi="Times New Roman" w:cs="楷体_GB2312"/>
                <w:kern w:val="0"/>
                <w:sz w:val="22"/>
              </w:rPr>
              <w:t>人均应急避难场所面积</w:t>
            </w:r>
          </w:p>
        </w:tc>
        <w:tc>
          <w:tcPr>
            <w:tcW w:w="572" w:type="pct"/>
            <w:vAlign w:val="center"/>
          </w:tcPr>
          <w:p w14:paraId="597D37D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平方米</w:t>
            </w:r>
          </w:p>
        </w:tc>
        <w:tc>
          <w:tcPr>
            <w:tcW w:w="596" w:type="pct"/>
            <w:vAlign w:val="center"/>
          </w:tcPr>
          <w:p w14:paraId="33D3D16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521" w:type="pct"/>
            <w:vAlign w:val="center"/>
          </w:tcPr>
          <w:p w14:paraId="6014386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1.5</w:t>
            </w:r>
          </w:p>
        </w:tc>
        <w:tc>
          <w:tcPr>
            <w:tcW w:w="526" w:type="pct"/>
            <w:vAlign w:val="center"/>
          </w:tcPr>
          <w:p w14:paraId="02C489C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w:t>
            </w:r>
            <w:r>
              <w:rPr>
                <w:rFonts w:ascii="Times New Roman" w:eastAsia="仿宋_GB2312" w:hAnsi="Times New Roman" w:cs="楷体_GB2312" w:hint="eastAsia"/>
                <w:kern w:val="0"/>
                <w:sz w:val="22"/>
              </w:rPr>
              <w:t>2</w:t>
            </w:r>
          </w:p>
        </w:tc>
        <w:tc>
          <w:tcPr>
            <w:tcW w:w="595" w:type="pct"/>
            <w:vAlign w:val="center"/>
          </w:tcPr>
          <w:p w14:paraId="48E77B2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约束性</w:t>
            </w:r>
          </w:p>
        </w:tc>
      </w:tr>
    </w:tbl>
    <w:p w14:paraId="7B17F96C" w14:textId="77777777" w:rsidR="00A36127" w:rsidRDefault="00A36127">
      <w:pPr>
        <w:jc w:val="center"/>
        <w:rPr>
          <w:rFonts w:ascii="Times New Roman" w:eastAsia="仿宋_GB2312" w:hAnsi="Times New Roman" w:cs="楷体_GB2312"/>
          <w:kern w:val="0"/>
          <w:sz w:val="28"/>
          <w:szCs w:val="28"/>
        </w:rPr>
        <w:sectPr w:rsidR="00A36127">
          <w:pgSz w:w="11906" w:h="16838"/>
          <w:pgMar w:top="1440" w:right="1800" w:bottom="1440" w:left="1800" w:header="851" w:footer="992" w:gutter="0"/>
          <w:cols w:space="425"/>
          <w:docGrid w:type="lines" w:linePitch="312"/>
        </w:sectPr>
      </w:pPr>
    </w:p>
    <w:p w14:paraId="61C8A988" w14:textId="77777777" w:rsidR="00A36127" w:rsidRDefault="00000000">
      <w:pPr>
        <w:pStyle w:val="1"/>
        <w:keepNext w:val="0"/>
        <w:keepLines w:val="0"/>
        <w:spacing w:beforeLines="100" w:before="312" w:afterLines="100" w:after="312" w:line="360" w:lineRule="auto"/>
        <w:jc w:val="center"/>
        <w:rPr>
          <w:rFonts w:ascii="Times New Roman" w:eastAsia="黑体" w:hAnsi="Times New Roman" w:cs="黑体"/>
          <w:kern w:val="1"/>
          <w:sz w:val="40"/>
          <w:szCs w:val="40"/>
          <w14:ligatures w14:val="none"/>
        </w:rPr>
      </w:pPr>
      <w:bookmarkStart w:id="50" w:name="_Toc17761"/>
      <w:bookmarkStart w:id="51" w:name="_Toc198247195"/>
      <w:r>
        <w:rPr>
          <w:rFonts w:ascii="Times New Roman" w:eastAsia="黑体" w:hAnsi="Times New Roman" w:hint="eastAsia"/>
          <w:b w:val="0"/>
          <w:bCs w:val="0"/>
          <w:sz w:val="40"/>
          <w:szCs w:val="40"/>
        </w:rPr>
        <w:lastRenderedPageBreak/>
        <w:t>第四章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构筑全域生态城市发展新格局</w:t>
      </w:r>
      <w:bookmarkEnd w:id="50"/>
      <w:bookmarkEnd w:id="51"/>
    </w:p>
    <w:p w14:paraId="6A1CA5A3" w14:textId="77777777"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28"/>
          <w:szCs w:val="28"/>
        </w:rPr>
      </w:pPr>
      <w:r>
        <w:rPr>
          <w:rFonts w:ascii="Times New Roman" w:eastAsia="仿宋_GB2312" w:hAnsi="Times New Roman" w:cs="楷体_GB2312" w:hint="eastAsia"/>
          <w:kern w:val="0"/>
          <w:sz w:val="32"/>
          <w:szCs w:val="32"/>
        </w:rPr>
        <w:t>推进以人为核心的新型城镇化，按照“生产空间集约高效、生活空间宜居适度、生态空间山清水秀”的要求，坚持区域统筹、</w:t>
      </w:r>
      <w:proofErr w:type="gramStart"/>
      <w:r>
        <w:rPr>
          <w:rFonts w:ascii="Times New Roman" w:eastAsia="仿宋_GB2312" w:hAnsi="Times New Roman" w:cs="楷体_GB2312" w:hint="eastAsia"/>
          <w:kern w:val="0"/>
          <w:sz w:val="32"/>
          <w:szCs w:val="32"/>
        </w:rPr>
        <w:t>产城融合</w:t>
      </w:r>
      <w:proofErr w:type="gramEnd"/>
      <w:r>
        <w:rPr>
          <w:rFonts w:ascii="Times New Roman" w:eastAsia="仿宋_GB2312" w:hAnsi="Times New Roman" w:cs="楷体_GB2312" w:hint="eastAsia"/>
          <w:kern w:val="0"/>
          <w:sz w:val="32"/>
          <w:szCs w:val="32"/>
        </w:rPr>
        <w:t>、城乡一体，构筑全域生态城市发展新格局，提高城镇空间利用率，改善城乡人居环境，实现城乡品质倍升。</w:t>
      </w:r>
    </w:p>
    <w:p w14:paraId="680B593F"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52" w:name="_Toc3227"/>
      <w:bookmarkStart w:id="53" w:name="_Toc198247196"/>
      <w:r>
        <w:rPr>
          <w:rFonts w:ascii="Times New Roman" w:eastAsia="黑体" w:hAnsi="Times New Roman" w:hint="eastAsia"/>
          <w:b w:val="0"/>
          <w:bCs w:val="0"/>
        </w:rPr>
        <w:t>构筑“南承北启、西融东联”的区域协同格局</w:t>
      </w:r>
      <w:bookmarkEnd w:id="52"/>
      <w:bookmarkEnd w:id="53"/>
    </w:p>
    <w:p w14:paraId="166BA978" w14:textId="77777777"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Times New Roman" w:eastAsia="仿宋_GB2312" w:hAnsi="Times New Roman" w:cs="楷体_GB2312" w:hint="eastAsia"/>
          <w:kern w:val="0"/>
          <w:sz w:val="32"/>
          <w:szCs w:val="32"/>
        </w:rPr>
        <w:t>立足区域发展态势，贯彻落实“引湾区活水、增两山活力”的空间战略思维，构建</w:t>
      </w:r>
      <w:bookmarkStart w:id="54" w:name="_Hlk181908281"/>
      <w:r>
        <w:rPr>
          <w:rFonts w:ascii="Times New Roman" w:eastAsia="仿宋_GB2312" w:hAnsi="Times New Roman" w:cs="楷体_GB2312" w:hint="eastAsia"/>
          <w:kern w:val="0"/>
          <w:sz w:val="32"/>
          <w:szCs w:val="32"/>
        </w:rPr>
        <w:t>“</w:t>
      </w:r>
      <w:r>
        <w:rPr>
          <w:rFonts w:ascii="Times New Roman" w:eastAsia="仿宋_GB2312" w:hAnsi="Times New Roman" w:cs="楷体_GB2312"/>
          <w:kern w:val="0"/>
          <w:sz w:val="32"/>
          <w:szCs w:val="32"/>
        </w:rPr>
        <w:t>南承北启、西融东联</w:t>
      </w:r>
      <w:r>
        <w:rPr>
          <w:rFonts w:ascii="Times New Roman" w:eastAsia="仿宋_GB2312" w:hAnsi="Times New Roman" w:cs="楷体_GB2312" w:hint="eastAsia"/>
          <w:kern w:val="0"/>
          <w:sz w:val="32"/>
          <w:szCs w:val="32"/>
        </w:rPr>
        <w:t>”</w:t>
      </w:r>
      <w:bookmarkEnd w:id="54"/>
      <w:r>
        <w:rPr>
          <w:rFonts w:ascii="Times New Roman" w:eastAsia="仿宋_GB2312" w:hAnsi="Times New Roman" w:cs="楷体_GB2312"/>
          <w:kern w:val="0"/>
          <w:sz w:val="32"/>
          <w:szCs w:val="32"/>
        </w:rPr>
        <w:t>的区域</w:t>
      </w:r>
      <w:r>
        <w:rPr>
          <w:rFonts w:ascii="Times New Roman" w:eastAsia="仿宋_GB2312" w:hAnsi="Times New Roman" w:cs="楷体_GB2312" w:hint="eastAsia"/>
          <w:kern w:val="0"/>
          <w:sz w:val="32"/>
          <w:szCs w:val="32"/>
        </w:rPr>
        <w:t>高效</w:t>
      </w:r>
      <w:r>
        <w:rPr>
          <w:rFonts w:ascii="Times New Roman" w:eastAsia="仿宋_GB2312" w:hAnsi="Times New Roman" w:cs="楷体_GB2312"/>
          <w:kern w:val="0"/>
          <w:sz w:val="32"/>
          <w:szCs w:val="32"/>
        </w:rPr>
        <w:t>协同发展格局</w:t>
      </w:r>
      <w:r>
        <w:rPr>
          <w:rFonts w:ascii="Times New Roman" w:eastAsia="仿宋_GB2312" w:hAnsi="Times New Roman" w:cs="楷体_GB2312" w:hint="eastAsia"/>
          <w:kern w:val="0"/>
          <w:sz w:val="32"/>
          <w:szCs w:val="32"/>
        </w:rPr>
        <w:t>。</w:t>
      </w:r>
    </w:p>
    <w:p w14:paraId="3B51236E" w14:textId="0550E383"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向南</w:t>
      </w:r>
      <w:r w:rsidRPr="008E06E4">
        <w:rPr>
          <w:rFonts w:ascii="楷体_GB2312" w:eastAsia="楷体_GB2312" w:hAnsi="楷体_GB2312" w:cs="楷体_GB2312" w:hint="eastAsia"/>
          <w:kern w:val="0"/>
          <w:sz w:val="32"/>
          <w:szCs w:val="32"/>
        </w:rPr>
        <w:t>全面承接深</w:t>
      </w:r>
      <w:proofErr w:type="gramStart"/>
      <w:r w:rsidRPr="008E06E4">
        <w:rPr>
          <w:rFonts w:ascii="楷体_GB2312" w:eastAsia="楷体_GB2312" w:hAnsi="楷体_GB2312" w:cs="楷体_GB2312" w:hint="eastAsia"/>
          <w:kern w:val="0"/>
          <w:sz w:val="32"/>
          <w:szCs w:val="32"/>
        </w:rPr>
        <w:t>莞优质</w:t>
      </w:r>
      <w:r>
        <w:rPr>
          <w:rFonts w:ascii="楷体_GB2312" w:eastAsia="楷体_GB2312" w:hAnsi="楷体_GB2312" w:cs="楷体_GB2312" w:hint="eastAsia"/>
          <w:kern w:val="0"/>
          <w:sz w:val="32"/>
          <w:szCs w:val="32"/>
        </w:rPr>
        <w:t>产业</w:t>
      </w:r>
      <w:proofErr w:type="gramEnd"/>
      <w:r>
        <w:rPr>
          <w:rFonts w:ascii="楷体_GB2312" w:eastAsia="楷体_GB2312" w:hAnsi="楷体_GB2312" w:cs="楷体_GB2312" w:hint="eastAsia"/>
          <w:kern w:val="0"/>
          <w:sz w:val="32"/>
          <w:szCs w:val="32"/>
        </w:rPr>
        <w:t>和创新要素</w:t>
      </w:r>
      <w:r w:rsidRPr="008E06E4">
        <w:rPr>
          <w:rFonts w:ascii="楷体_GB2312" w:eastAsia="楷体_GB2312" w:hAnsi="楷体_GB2312" w:cs="楷体_GB2312" w:hint="eastAsia"/>
          <w:kern w:val="0"/>
          <w:sz w:val="32"/>
          <w:szCs w:val="32"/>
        </w:rPr>
        <w:t>外溢。</w:t>
      </w:r>
      <w:r w:rsidRPr="008E06E4">
        <w:rPr>
          <w:rFonts w:ascii="Times New Roman" w:eastAsia="仿宋_GB2312" w:hAnsi="Times New Roman" w:cs="楷体_GB2312" w:hint="eastAsia"/>
          <w:kern w:val="0"/>
          <w:sz w:val="32"/>
          <w:szCs w:val="32"/>
        </w:rPr>
        <w:t>明确承接产业方向和创新资源要素目录，优化</w:t>
      </w:r>
      <w:r>
        <w:rPr>
          <w:rFonts w:ascii="Times New Roman" w:eastAsia="仿宋_GB2312" w:hAnsi="Times New Roman" w:cs="楷体_GB2312" w:hint="eastAsia"/>
          <w:kern w:val="0"/>
          <w:sz w:val="32"/>
          <w:szCs w:val="32"/>
        </w:rPr>
        <w:t>省级</w:t>
      </w:r>
      <w:r w:rsidRPr="008E06E4">
        <w:rPr>
          <w:rFonts w:ascii="Times New Roman" w:eastAsia="仿宋_GB2312" w:hAnsi="Times New Roman" w:cs="楷体_GB2312" w:hint="eastAsia"/>
          <w:kern w:val="0"/>
          <w:sz w:val="32"/>
          <w:szCs w:val="32"/>
        </w:rPr>
        <w:t>博罗县域副中心产业</w:t>
      </w:r>
      <w:proofErr w:type="gramStart"/>
      <w:r w:rsidRPr="008E06E4">
        <w:rPr>
          <w:rFonts w:ascii="Times New Roman" w:eastAsia="仿宋_GB2312" w:hAnsi="Times New Roman" w:cs="楷体_GB2312" w:hint="eastAsia"/>
          <w:kern w:val="0"/>
          <w:sz w:val="32"/>
          <w:szCs w:val="32"/>
        </w:rPr>
        <w:t>链供应链创新</w:t>
      </w:r>
      <w:proofErr w:type="gramEnd"/>
      <w:r w:rsidRPr="008E06E4">
        <w:rPr>
          <w:rFonts w:ascii="Times New Roman" w:eastAsia="仿宋_GB2312" w:hAnsi="Times New Roman" w:cs="楷体_GB2312" w:hint="eastAsia"/>
          <w:kern w:val="0"/>
          <w:sz w:val="32"/>
          <w:szCs w:val="32"/>
        </w:rPr>
        <w:t>链，</w:t>
      </w:r>
      <w:r>
        <w:rPr>
          <w:rFonts w:ascii="Times New Roman" w:eastAsia="仿宋_GB2312" w:hAnsi="Times New Roman" w:cs="楷体_GB2312" w:hint="eastAsia"/>
          <w:kern w:val="0"/>
          <w:sz w:val="32"/>
          <w:szCs w:val="32"/>
        </w:rPr>
        <w:t>以副中心沙河创新湾—东莞</w:t>
      </w:r>
      <w:proofErr w:type="gramStart"/>
      <w:r>
        <w:rPr>
          <w:rFonts w:ascii="Times New Roman" w:eastAsia="仿宋_GB2312" w:hAnsi="Times New Roman" w:cs="楷体_GB2312" w:hint="eastAsia"/>
          <w:kern w:val="0"/>
          <w:sz w:val="32"/>
          <w:szCs w:val="32"/>
        </w:rPr>
        <w:t>中部科创</w:t>
      </w:r>
      <w:proofErr w:type="gramEnd"/>
      <w:r>
        <w:rPr>
          <w:rFonts w:ascii="Times New Roman" w:eastAsia="仿宋_GB2312" w:hAnsi="Times New Roman" w:cs="楷体_GB2312" w:hint="eastAsia"/>
          <w:kern w:val="0"/>
          <w:sz w:val="32"/>
          <w:szCs w:val="32"/>
        </w:rPr>
        <w:t>走廊，惠州博罗产业园区—东莞东部制造走廊为核心抓手，共建沙河—松山湖</w:t>
      </w:r>
      <w:proofErr w:type="gramStart"/>
      <w:r>
        <w:rPr>
          <w:rFonts w:ascii="Times New Roman" w:eastAsia="仿宋_GB2312" w:hAnsi="Times New Roman" w:cs="楷体_GB2312" w:hint="eastAsia"/>
          <w:kern w:val="0"/>
          <w:sz w:val="32"/>
          <w:szCs w:val="32"/>
        </w:rPr>
        <w:t>科创产业</w:t>
      </w:r>
      <w:proofErr w:type="gramEnd"/>
      <w:r>
        <w:rPr>
          <w:rFonts w:ascii="Times New Roman" w:eastAsia="仿宋_GB2312" w:hAnsi="Times New Roman" w:cs="楷体_GB2312" w:hint="eastAsia"/>
          <w:kern w:val="0"/>
          <w:sz w:val="32"/>
          <w:szCs w:val="32"/>
        </w:rPr>
        <w:t>转移转化高地和珠江东岸先进制造业产业集群。</w:t>
      </w:r>
    </w:p>
    <w:p w14:paraId="32C90DB3" w14:textId="6008730C"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向北</w:t>
      </w:r>
      <w:r w:rsidRPr="008E06E4">
        <w:rPr>
          <w:rFonts w:ascii="楷体_GB2312" w:eastAsia="楷体_GB2312" w:hAnsi="楷体_GB2312" w:cs="楷体_GB2312" w:hint="eastAsia"/>
          <w:kern w:val="0"/>
          <w:sz w:val="32"/>
          <w:szCs w:val="32"/>
        </w:rPr>
        <w:t>开启“环南昆山—罗浮山”</w:t>
      </w:r>
      <w:proofErr w:type="gramStart"/>
      <w:r w:rsidRPr="008E06E4">
        <w:rPr>
          <w:rFonts w:ascii="楷体_GB2312" w:eastAsia="楷体_GB2312" w:hAnsi="楷体_GB2312" w:cs="楷体_GB2312" w:hint="eastAsia"/>
          <w:kern w:val="0"/>
          <w:sz w:val="32"/>
          <w:szCs w:val="32"/>
        </w:rPr>
        <w:t>引领区</w:t>
      </w:r>
      <w:proofErr w:type="gramEnd"/>
      <w:r w:rsidRPr="008E06E4">
        <w:rPr>
          <w:rFonts w:ascii="楷体_GB2312" w:eastAsia="楷体_GB2312" w:hAnsi="楷体_GB2312" w:cs="楷体_GB2312" w:hint="eastAsia"/>
          <w:kern w:val="0"/>
          <w:sz w:val="32"/>
          <w:szCs w:val="32"/>
        </w:rPr>
        <w:t>门户枢纽。</w:t>
      </w:r>
      <w:r>
        <w:rPr>
          <w:rFonts w:ascii="Times New Roman" w:eastAsia="仿宋_GB2312" w:hAnsi="Times New Roman" w:cs="楷体_GB2312" w:hint="eastAsia"/>
          <w:kern w:val="0"/>
          <w:sz w:val="32"/>
          <w:szCs w:val="32"/>
        </w:rPr>
        <w:t>以沙河、东坡大道、福园路、福石路等沿线区域为核心，实施乡村再造、交通循环和人居环境改造工程，布局建设智慧农业，精品乡村酒店（民宿）集群，综合性文体、健康、休闲公共设施，打造生产性和生活性服务融合共生的环“南昆山—罗浮山”</w:t>
      </w:r>
      <w:proofErr w:type="gramStart"/>
      <w:r>
        <w:rPr>
          <w:rFonts w:ascii="Times New Roman" w:eastAsia="仿宋_GB2312" w:hAnsi="Times New Roman" w:cs="楷体_GB2312" w:hint="eastAsia"/>
          <w:kern w:val="0"/>
          <w:sz w:val="32"/>
          <w:szCs w:val="32"/>
        </w:rPr>
        <w:t>引领区</w:t>
      </w:r>
      <w:proofErr w:type="gramEnd"/>
      <w:r>
        <w:rPr>
          <w:rFonts w:ascii="Times New Roman" w:eastAsia="仿宋_GB2312" w:hAnsi="Times New Roman" w:cs="楷体_GB2312"/>
          <w:kern w:val="0"/>
          <w:sz w:val="32"/>
          <w:szCs w:val="32"/>
        </w:rPr>
        <w:t>生产性服务业集聚区和综合服</w:t>
      </w:r>
      <w:r>
        <w:rPr>
          <w:rFonts w:ascii="Times New Roman" w:eastAsia="仿宋_GB2312" w:hAnsi="Times New Roman" w:cs="楷体_GB2312"/>
          <w:kern w:val="0"/>
          <w:sz w:val="32"/>
          <w:szCs w:val="32"/>
        </w:rPr>
        <w:lastRenderedPageBreak/>
        <w:t>务中心</w:t>
      </w:r>
      <w:r>
        <w:rPr>
          <w:rFonts w:ascii="Times New Roman" w:eastAsia="仿宋_GB2312" w:hAnsi="Times New Roman" w:cs="楷体_GB2312" w:hint="eastAsia"/>
          <w:kern w:val="0"/>
          <w:sz w:val="32"/>
          <w:szCs w:val="32"/>
        </w:rPr>
        <w:t>。</w:t>
      </w:r>
    </w:p>
    <w:p w14:paraId="661F6497" w14:textId="43776C96" w:rsidR="00A36127" w:rsidRDefault="00000000" w:rsidP="008E06E4">
      <w:pPr>
        <w:widowControl/>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向西</w:t>
      </w:r>
      <w:r>
        <w:rPr>
          <w:rFonts w:ascii="楷体_GB2312" w:eastAsia="楷体_GB2312" w:hAnsi="楷体_GB2312" w:cs="楷体_GB2312" w:hint="eastAsia"/>
          <w:kern w:val="0"/>
          <w:sz w:val="32"/>
          <w:szCs w:val="32"/>
          <w:lang w:eastAsia="zh"/>
        </w:rPr>
        <w:t>融入广州东部中心共建</w:t>
      </w:r>
      <w:r w:rsidRPr="008E06E4">
        <w:rPr>
          <w:rFonts w:ascii="楷体_GB2312" w:eastAsia="楷体_GB2312" w:hAnsi="楷体_GB2312" w:cs="楷体_GB2312" w:hint="eastAsia"/>
          <w:kern w:val="0"/>
          <w:sz w:val="32"/>
          <w:szCs w:val="32"/>
        </w:rPr>
        <w:t>珠江—东江高质量发展带。</w:t>
      </w:r>
      <w:r w:rsidRPr="008E06E4">
        <w:rPr>
          <w:rFonts w:ascii="Times New Roman" w:eastAsia="仿宋_GB2312" w:hAnsi="Times New Roman" w:cs="楷体_GB2312" w:hint="eastAsia"/>
          <w:kern w:val="0"/>
          <w:sz w:val="32"/>
          <w:szCs w:val="32"/>
        </w:rPr>
        <w:t>以共建广东铁路国际物流基地</w:t>
      </w:r>
      <w:r>
        <w:rPr>
          <w:rFonts w:ascii="Times New Roman" w:eastAsia="仿宋_GB2312" w:hAnsi="Times New Roman" w:cs="楷体_GB2312" w:hint="eastAsia"/>
          <w:kern w:val="0"/>
          <w:sz w:val="32"/>
          <w:szCs w:val="32"/>
        </w:rPr>
        <w:t>和广</w:t>
      </w:r>
      <w:proofErr w:type="gramStart"/>
      <w:r>
        <w:rPr>
          <w:rFonts w:ascii="Times New Roman" w:eastAsia="仿宋_GB2312" w:hAnsi="Times New Roman" w:cs="楷体_GB2312" w:hint="eastAsia"/>
          <w:kern w:val="0"/>
          <w:sz w:val="32"/>
          <w:szCs w:val="32"/>
        </w:rPr>
        <w:t>莞科创产业轴</w:t>
      </w:r>
      <w:proofErr w:type="gramEnd"/>
      <w:r>
        <w:rPr>
          <w:rFonts w:ascii="Times New Roman" w:eastAsia="仿宋_GB2312" w:hAnsi="Times New Roman" w:cs="楷体_GB2312" w:hint="eastAsia"/>
          <w:kern w:val="0"/>
          <w:sz w:val="32"/>
          <w:szCs w:val="32"/>
        </w:rPr>
        <w:t>为核心，联动增城经济技术开发区、东莞石龙广深铁路经济发展带和城市综合发展带，携手</w:t>
      </w:r>
      <w:r>
        <w:rPr>
          <w:rFonts w:ascii="Times New Roman" w:eastAsia="仿宋_GB2312" w:hAnsi="Times New Roman" w:cs="楷体_GB2312"/>
          <w:kern w:val="0"/>
          <w:sz w:val="32"/>
          <w:szCs w:val="32"/>
        </w:rPr>
        <w:t>广州高质量东进</w:t>
      </w:r>
      <w:r>
        <w:rPr>
          <w:rFonts w:ascii="Times New Roman" w:eastAsia="仿宋_GB2312" w:hAnsi="Times New Roman" w:cs="楷体_GB2312" w:hint="eastAsia"/>
          <w:kern w:val="0"/>
          <w:sz w:val="32"/>
          <w:szCs w:val="32"/>
        </w:rPr>
        <w:t>和东莞中心城区拥东江发展势能，</w:t>
      </w:r>
      <w:r w:rsidRPr="008E06E4">
        <w:rPr>
          <w:rFonts w:ascii="Times New Roman" w:eastAsia="仿宋_GB2312" w:hAnsi="Times New Roman" w:cs="楷体_GB2312" w:hint="eastAsia"/>
          <w:kern w:val="0"/>
          <w:sz w:val="32"/>
          <w:szCs w:val="32"/>
        </w:rPr>
        <w:t>打造</w:t>
      </w:r>
      <w:r>
        <w:rPr>
          <w:rFonts w:ascii="Times New Roman" w:eastAsia="仿宋_GB2312" w:hAnsi="Times New Roman" w:cs="楷体_GB2312" w:hint="eastAsia"/>
          <w:kern w:val="0"/>
          <w:sz w:val="32"/>
          <w:szCs w:val="32"/>
        </w:rPr>
        <w:t>“四石”跨界地区</w:t>
      </w:r>
      <w:r w:rsidRPr="008E06E4">
        <w:rPr>
          <w:rFonts w:ascii="Times New Roman" w:eastAsia="仿宋_GB2312" w:hAnsi="Times New Roman" w:cs="楷体_GB2312" w:hint="eastAsia"/>
          <w:kern w:val="0"/>
          <w:sz w:val="32"/>
          <w:szCs w:val="32"/>
        </w:rPr>
        <w:t>“通道</w:t>
      </w:r>
      <w:r w:rsidRPr="008E06E4">
        <w:rPr>
          <w:rFonts w:ascii="Times New Roman" w:eastAsia="仿宋_GB2312" w:hAnsi="Times New Roman" w:cs="楷体_GB2312" w:hint="eastAsia"/>
          <w:kern w:val="0"/>
          <w:sz w:val="32"/>
          <w:szCs w:val="32"/>
        </w:rPr>
        <w:t>+</w:t>
      </w:r>
      <w:r w:rsidRPr="008E06E4">
        <w:rPr>
          <w:rFonts w:ascii="Times New Roman" w:eastAsia="仿宋_GB2312" w:hAnsi="Times New Roman" w:cs="楷体_GB2312" w:hint="eastAsia"/>
          <w:kern w:val="0"/>
          <w:sz w:val="32"/>
          <w:szCs w:val="32"/>
        </w:rPr>
        <w:t>枢纽</w:t>
      </w:r>
      <w:r w:rsidRPr="008E06E4">
        <w:rPr>
          <w:rFonts w:ascii="Times New Roman" w:eastAsia="仿宋_GB2312" w:hAnsi="Times New Roman" w:cs="楷体_GB2312" w:hint="eastAsia"/>
          <w:kern w:val="0"/>
          <w:sz w:val="32"/>
          <w:szCs w:val="32"/>
        </w:rPr>
        <w:t>+</w:t>
      </w:r>
      <w:r w:rsidRPr="008E06E4">
        <w:rPr>
          <w:rFonts w:ascii="Times New Roman" w:eastAsia="仿宋_GB2312" w:hAnsi="Times New Roman" w:cs="楷体_GB2312" w:hint="eastAsia"/>
          <w:kern w:val="0"/>
          <w:sz w:val="32"/>
          <w:szCs w:val="32"/>
        </w:rPr>
        <w:t>产业</w:t>
      </w:r>
      <w:r>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创新</w:t>
      </w:r>
      <w:r w:rsidRPr="008E06E4">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协同发展的</w:t>
      </w:r>
      <w:r>
        <w:rPr>
          <w:rFonts w:ascii="Times New Roman" w:eastAsia="仿宋_GB2312" w:hAnsi="Times New Roman" w:cs="楷体_GB2312"/>
          <w:kern w:val="0"/>
          <w:sz w:val="32"/>
          <w:szCs w:val="32"/>
        </w:rPr>
        <w:t>珠江</w:t>
      </w:r>
      <w:r>
        <w:rPr>
          <w:rFonts w:ascii="Times New Roman" w:eastAsia="仿宋_GB2312" w:hAnsi="Times New Roman" w:cs="楷体_GB2312" w:hint="eastAsia"/>
          <w:kern w:val="0"/>
          <w:sz w:val="32"/>
          <w:szCs w:val="32"/>
        </w:rPr>
        <w:t>—</w:t>
      </w:r>
      <w:r>
        <w:rPr>
          <w:rFonts w:ascii="Times New Roman" w:eastAsia="仿宋_GB2312" w:hAnsi="Times New Roman" w:cs="楷体_GB2312"/>
          <w:kern w:val="0"/>
          <w:sz w:val="32"/>
          <w:szCs w:val="32"/>
        </w:rPr>
        <w:t>东江</w:t>
      </w:r>
      <w:r>
        <w:rPr>
          <w:rFonts w:ascii="Times New Roman" w:eastAsia="仿宋_GB2312" w:hAnsi="Times New Roman" w:cs="楷体_GB2312" w:hint="eastAsia"/>
          <w:kern w:val="0"/>
          <w:sz w:val="32"/>
          <w:szCs w:val="32"/>
        </w:rPr>
        <w:t>高质量发展带。</w:t>
      </w:r>
    </w:p>
    <w:p w14:paraId="5D62E984" w14:textId="412C561F" w:rsidR="00A36127" w:rsidRDefault="00000000" w:rsidP="008E06E4">
      <w:pPr>
        <w:widowControl/>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向</w:t>
      </w:r>
      <w:r w:rsidRPr="008E06E4">
        <w:rPr>
          <w:rFonts w:ascii="楷体_GB2312" w:eastAsia="楷体_GB2312" w:hAnsi="楷体_GB2312" w:cs="楷体_GB2312" w:hint="eastAsia"/>
          <w:kern w:val="0"/>
          <w:sz w:val="32"/>
          <w:szCs w:val="32"/>
        </w:rPr>
        <w:t>东联动</w:t>
      </w:r>
      <w:r>
        <w:rPr>
          <w:rFonts w:ascii="楷体_GB2312" w:eastAsia="楷体_GB2312" w:hAnsi="楷体_GB2312" w:cs="楷体_GB2312" w:hint="eastAsia"/>
          <w:kern w:val="0"/>
          <w:sz w:val="32"/>
          <w:szCs w:val="32"/>
        </w:rPr>
        <w:t>博罗</w:t>
      </w:r>
      <w:r w:rsidRPr="008E06E4">
        <w:rPr>
          <w:rFonts w:ascii="楷体_GB2312" w:eastAsia="楷体_GB2312" w:hAnsi="楷体_GB2312" w:cs="楷体_GB2312" w:hint="eastAsia"/>
          <w:kern w:val="0"/>
          <w:sz w:val="32"/>
          <w:szCs w:val="32"/>
        </w:rPr>
        <w:t>县城</w:t>
      </w:r>
      <w:r>
        <w:rPr>
          <w:rFonts w:ascii="楷体_GB2312" w:eastAsia="楷体_GB2312" w:hAnsi="楷体_GB2312" w:cs="楷体_GB2312" w:hint="eastAsia"/>
          <w:kern w:val="0"/>
          <w:sz w:val="32"/>
          <w:szCs w:val="32"/>
        </w:rPr>
        <w:t>共筑</w:t>
      </w:r>
      <w:r w:rsidRPr="008E06E4">
        <w:rPr>
          <w:rFonts w:ascii="楷体_GB2312" w:eastAsia="楷体_GB2312" w:hAnsi="楷体_GB2312" w:cs="楷体_GB2312" w:hint="eastAsia"/>
          <w:kern w:val="0"/>
          <w:sz w:val="32"/>
          <w:szCs w:val="32"/>
        </w:rPr>
        <w:t>宜</w:t>
      </w:r>
      <w:proofErr w:type="gramStart"/>
      <w:r w:rsidRPr="008E06E4">
        <w:rPr>
          <w:rFonts w:ascii="楷体_GB2312" w:eastAsia="楷体_GB2312" w:hAnsi="楷体_GB2312" w:cs="楷体_GB2312" w:hint="eastAsia"/>
          <w:kern w:val="0"/>
          <w:sz w:val="32"/>
          <w:szCs w:val="32"/>
        </w:rPr>
        <w:t>居宜业宜</w:t>
      </w:r>
      <w:r>
        <w:rPr>
          <w:rFonts w:ascii="楷体_GB2312" w:eastAsia="楷体_GB2312" w:hAnsi="楷体_GB2312" w:cs="楷体_GB2312" w:hint="eastAsia"/>
          <w:kern w:val="0"/>
          <w:sz w:val="32"/>
          <w:szCs w:val="32"/>
        </w:rPr>
        <w:t>休闲</w:t>
      </w:r>
      <w:r w:rsidRPr="008E06E4">
        <w:rPr>
          <w:rFonts w:ascii="楷体_GB2312" w:eastAsia="楷体_GB2312" w:hAnsi="楷体_GB2312" w:cs="楷体_GB2312" w:hint="eastAsia"/>
          <w:kern w:val="0"/>
          <w:sz w:val="32"/>
          <w:szCs w:val="32"/>
        </w:rPr>
        <w:t>宜</w:t>
      </w:r>
      <w:r>
        <w:rPr>
          <w:rFonts w:ascii="楷体_GB2312" w:eastAsia="楷体_GB2312" w:hAnsi="楷体_GB2312" w:cs="楷体_GB2312" w:hint="eastAsia"/>
          <w:kern w:val="0"/>
          <w:sz w:val="32"/>
          <w:szCs w:val="32"/>
        </w:rPr>
        <w:t>创新</w:t>
      </w:r>
      <w:proofErr w:type="gramEnd"/>
      <w:r w:rsidRPr="008E06E4">
        <w:rPr>
          <w:rFonts w:ascii="楷体_GB2312" w:eastAsia="楷体_GB2312" w:hAnsi="楷体_GB2312" w:cs="楷体_GB2312" w:hint="eastAsia"/>
          <w:kern w:val="0"/>
          <w:sz w:val="32"/>
          <w:szCs w:val="32"/>
        </w:rPr>
        <w:t>“四宜”</w:t>
      </w:r>
      <w:bookmarkStart w:id="55" w:name="_Hlk198207128"/>
      <w:r>
        <w:rPr>
          <w:rFonts w:ascii="楷体_GB2312" w:eastAsia="楷体_GB2312" w:hAnsi="楷体_GB2312" w:cs="楷体_GB2312" w:hint="eastAsia"/>
          <w:kern w:val="0"/>
          <w:sz w:val="32"/>
          <w:szCs w:val="32"/>
        </w:rPr>
        <w:t>现代化</w:t>
      </w:r>
      <w:r w:rsidRPr="008E06E4">
        <w:rPr>
          <w:rFonts w:ascii="楷体_GB2312" w:eastAsia="楷体_GB2312" w:hAnsi="楷体_GB2312" w:cs="楷体_GB2312" w:hint="eastAsia"/>
          <w:kern w:val="0"/>
          <w:sz w:val="32"/>
          <w:szCs w:val="32"/>
        </w:rPr>
        <w:t>滨江城市</w:t>
      </w:r>
      <w:bookmarkEnd w:id="55"/>
      <w:r w:rsidRPr="008E06E4">
        <w:rPr>
          <w:rFonts w:ascii="楷体_GB2312" w:eastAsia="楷体_GB2312" w:hAnsi="楷体_GB2312" w:cs="楷体_GB2312" w:hint="eastAsia"/>
          <w:kern w:val="0"/>
          <w:sz w:val="32"/>
          <w:szCs w:val="32"/>
        </w:rPr>
        <w:t>。</w:t>
      </w:r>
      <w:r w:rsidRPr="008E06E4">
        <w:rPr>
          <w:rFonts w:ascii="Times New Roman" w:eastAsia="仿宋_GB2312" w:hAnsi="Times New Roman" w:cs="楷体_GB2312" w:hint="eastAsia"/>
          <w:kern w:val="0"/>
          <w:sz w:val="32"/>
          <w:szCs w:val="32"/>
        </w:rPr>
        <w:t>以</w:t>
      </w:r>
      <w:r>
        <w:rPr>
          <w:rFonts w:ascii="Times New Roman" w:eastAsia="仿宋_GB2312" w:hAnsi="Times New Roman" w:cs="楷体_GB2312" w:hint="eastAsia"/>
          <w:kern w:val="0"/>
          <w:sz w:val="32"/>
          <w:szCs w:val="32"/>
        </w:rPr>
        <w:t>“</w:t>
      </w:r>
      <w:r>
        <w:rPr>
          <w:rFonts w:ascii="Times New Roman" w:eastAsia="仿宋_GB2312" w:hAnsi="Times New Roman" w:cs="楷体_GB2312"/>
          <w:kern w:val="0"/>
          <w:sz w:val="32"/>
          <w:szCs w:val="32"/>
        </w:rPr>
        <w:t>一区多园</w:t>
      </w:r>
      <w:r>
        <w:rPr>
          <w:rFonts w:ascii="Times New Roman" w:eastAsia="仿宋_GB2312" w:hAnsi="Times New Roman" w:cs="楷体_GB2312" w:hint="eastAsia"/>
          <w:kern w:val="0"/>
          <w:sz w:val="32"/>
          <w:szCs w:val="32"/>
        </w:rPr>
        <w:t>”共建省级开发区—惠州博罗产业园和惠肇高速、东江大道、振兴大道等高快速道路为牵引，统筹推动东江北岸生产、生活、生态空间优化，</w:t>
      </w:r>
      <w:r w:rsidRPr="008E06E4">
        <w:rPr>
          <w:rFonts w:ascii="Times New Roman" w:eastAsia="仿宋_GB2312" w:hAnsi="Times New Roman" w:cs="楷体_GB2312" w:hint="eastAsia"/>
          <w:kern w:val="0"/>
          <w:sz w:val="32"/>
          <w:szCs w:val="32"/>
        </w:rPr>
        <w:t>打造</w:t>
      </w:r>
      <w:r w:rsidRPr="008E06E4">
        <w:rPr>
          <w:rFonts w:ascii="Times New Roman" w:eastAsia="仿宋_GB2312" w:hAnsi="Times New Roman" w:cs="楷体_GB2312"/>
          <w:kern w:val="0"/>
          <w:sz w:val="32"/>
          <w:szCs w:val="32"/>
          <w:lang w:bidi="ar"/>
        </w:rPr>
        <w:t>高端电子信息产业、先进装备制造业、新能源新材料</w:t>
      </w:r>
      <w:r w:rsidRPr="008E06E4">
        <w:rPr>
          <w:rFonts w:ascii="Times New Roman" w:eastAsia="仿宋_GB2312" w:hAnsi="Times New Roman" w:cs="楷体_GB2312"/>
          <w:kern w:val="0"/>
          <w:sz w:val="32"/>
          <w:szCs w:val="32"/>
          <w:lang w:bidi="ar"/>
        </w:rPr>
        <w:t xml:space="preserve"> </w:t>
      </w:r>
      <w:r w:rsidRPr="008E06E4">
        <w:rPr>
          <w:rFonts w:ascii="Times New Roman" w:eastAsia="仿宋_GB2312" w:hAnsi="Times New Roman" w:cs="楷体_GB2312"/>
          <w:kern w:val="0"/>
          <w:sz w:val="32"/>
          <w:szCs w:val="32"/>
          <w:lang w:bidi="ar"/>
        </w:rPr>
        <w:t>产业集群效应</w:t>
      </w:r>
      <w:r>
        <w:rPr>
          <w:rFonts w:ascii="Times New Roman" w:eastAsia="仿宋_GB2312" w:hAnsi="Times New Roman" w:cs="楷体_GB2312" w:hint="eastAsia"/>
          <w:kern w:val="0"/>
          <w:sz w:val="32"/>
          <w:szCs w:val="32"/>
          <w:lang w:bidi="ar"/>
        </w:rPr>
        <w:t>显著</w:t>
      </w:r>
      <w:r w:rsidRPr="008E06E4">
        <w:rPr>
          <w:rFonts w:ascii="Times New Roman" w:eastAsia="仿宋_GB2312" w:hAnsi="Times New Roman" w:cs="楷体_GB2312"/>
          <w:kern w:val="0"/>
          <w:sz w:val="32"/>
          <w:szCs w:val="32"/>
          <w:lang w:bidi="ar"/>
        </w:rPr>
        <w:t>，现代服务业竞争力</w:t>
      </w:r>
      <w:r>
        <w:rPr>
          <w:rFonts w:ascii="Times New Roman" w:eastAsia="仿宋_GB2312" w:hAnsi="Times New Roman" w:cs="楷体_GB2312" w:hint="eastAsia"/>
          <w:kern w:val="0"/>
          <w:sz w:val="32"/>
          <w:szCs w:val="32"/>
          <w:lang w:bidi="ar"/>
        </w:rPr>
        <w:t>强</w:t>
      </w:r>
      <w:r w:rsidRPr="008E06E4">
        <w:rPr>
          <w:rFonts w:ascii="Times New Roman" w:eastAsia="仿宋_GB2312" w:hAnsi="Times New Roman" w:cs="楷体_GB2312"/>
          <w:kern w:val="0"/>
          <w:sz w:val="32"/>
          <w:szCs w:val="32"/>
          <w:lang w:bidi="ar"/>
        </w:rPr>
        <w:t>，传统产业</w:t>
      </w:r>
      <w:r>
        <w:rPr>
          <w:rFonts w:ascii="Times New Roman" w:eastAsia="仿宋_GB2312" w:hAnsi="Times New Roman" w:cs="楷体_GB2312" w:hint="eastAsia"/>
          <w:kern w:val="0"/>
          <w:sz w:val="32"/>
          <w:szCs w:val="32"/>
          <w:lang w:bidi="ar"/>
        </w:rPr>
        <w:t>焕发新动能，</w:t>
      </w:r>
      <w:r w:rsidRPr="008E06E4">
        <w:rPr>
          <w:rFonts w:ascii="Times New Roman" w:eastAsia="仿宋_GB2312" w:hAnsi="Times New Roman" w:cs="楷体_GB2312"/>
          <w:kern w:val="0"/>
          <w:sz w:val="32"/>
          <w:szCs w:val="32"/>
          <w:lang w:bidi="ar"/>
        </w:rPr>
        <w:t>立体化大交通格局全面形成，公共服务软硬件完善，生态山水</w:t>
      </w:r>
      <w:r>
        <w:rPr>
          <w:rFonts w:ascii="Times New Roman" w:eastAsia="仿宋_GB2312" w:hAnsi="Times New Roman" w:cs="楷体_GB2312" w:hint="eastAsia"/>
          <w:kern w:val="0"/>
          <w:sz w:val="32"/>
          <w:szCs w:val="32"/>
          <w:lang w:bidi="ar"/>
        </w:rPr>
        <w:t>田园城市</w:t>
      </w:r>
      <w:r w:rsidRPr="008E06E4">
        <w:rPr>
          <w:rFonts w:ascii="Times New Roman" w:eastAsia="仿宋_GB2312" w:hAnsi="Times New Roman" w:cs="楷体_GB2312"/>
          <w:kern w:val="0"/>
          <w:sz w:val="32"/>
          <w:szCs w:val="32"/>
          <w:lang w:bidi="ar"/>
        </w:rPr>
        <w:t>格局</w:t>
      </w:r>
      <w:r>
        <w:rPr>
          <w:rFonts w:ascii="Times New Roman" w:eastAsia="仿宋_GB2312" w:hAnsi="Times New Roman" w:cs="楷体_GB2312" w:hint="eastAsia"/>
          <w:kern w:val="0"/>
          <w:sz w:val="32"/>
          <w:szCs w:val="32"/>
          <w:lang w:bidi="ar"/>
        </w:rPr>
        <w:t>成型的宜</w:t>
      </w:r>
      <w:proofErr w:type="gramStart"/>
      <w:r>
        <w:rPr>
          <w:rFonts w:ascii="Times New Roman" w:eastAsia="仿宋_GB2312" w:hAnsi="Times New Roman" w:cs="楷体_GB2312" w:hint="eastAsia"/>
          <w:kern w:val="0"/>
          <w:sz w:val="32"/>
          <w:szCs w:val="32"/>
          <w:lang w:bidi="ar"/>
        </w:rPr>
        <w:t>居宜业宜休闲宜创新</w:t>
      </w:r>
      <w:proofErr w:type="gramEnd"/>
      <w:r>
        <w:rPr>
          <w:rFonts w:ascii="Times New Roman" w:eastAsia="仿宋_GB2312" w:hAnsi="Times New Roman" w:cs="楷体_GB2312" w:hint="eastAsia"/>
          <w:kern w:val="0"/>
          <w:sz w:val="32"/>
          <w:szCs w:val="32"/>
          <w:lang w:bidi="ar"/>
        </w:rPr>
        <w:t>的“四宜”现代化滨江城市。</w:t>
      </w:r>
    </w:p>
    <w:p w14:paraId="36A5660A" w14:textId="440A291F"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56" w:name="_Toc11136"/>
      <w:bookmarkStart w:id="57" w:name="_Toc198247197"/>
      <w:r>
        <w:rPr>
          <w:rFonts w:ascii="Times New Roman" w:eastAsia="黑体" w:hAnsi="Times New Roman" w:hint="eastAsia"/>
          <w:b w:val="0"/>
          <w:bCs w:val="0"/>
        </w:rPr>
        <w:t>打造“三足鼎立、</w:t>
      </w:r>
      <w:r>
        <w:rPr>
          <w:rFonts w:ascii="Times New Roman" w:eastAsia="黑体" w:hAnsi="Times New Roman" w:hint="eastAsia"/>
          <w:b w:val="0"/>
          <w:bCs w:val="0"/>
          <w:lang w:eastAsia="zh"/>
        </w:rPr>
        <w:t>簇群发展</w:t>
      </w:r>
      <w:r>
        <w:rPr>
          <w:rFonts w:ascii="Times New Roman" w:eastAsia="黑体" w:hAnsi="Times New Roman" w:hint="eastAsia"/>
          <w:b w:val="0"/>
          <w:bCs w:val="0"/>
        </w:rPr>
        <w:t>”的县域城镇化新格局</w:t>
      </w:r>
      <w:bookmarkEnd w:id="56"/>
      <w:bookmarkEnd w:id="57"/>
    </w:p>
    <w:p w14:paraId="0248557E" w14:textId="3FB77251"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Times New Roman" w:eastAsia="仿宋_GB2312" w:hAnsi="Times New Roman" w:cs="楷体_GB2312" w:hint="eastAsia"/>
          <w:kern w:val="0"/>
          <w:sz w:val="32"/>
          <w:szCs w:val="32"/>
        </w:rPr>
        <w:t>统筹</w:t>
      </w:r>
      <w:proofErr w:type="gramStart"/>
      <w:r>
        <w:rPr>
          <w:rFonts w:ascii="Times New Roman" w:eastAsia="仿宋_GB2312" w:hAnsi="Times New Roman" w:cs="楷体_GB2312" w:hint="eastAsia"/>
          <w:kern w:val="0"/>
          <w:sz w:val="32"/>
          <w:szCs w:val="32"/>
        </w:rPr>
        <w:t>博罗县域主中心</w:t>
      </w:r>
      <w:proofErr w:type="gramEnd"/>
      <w:r>
        <w:rPr>
          <w:rFonts w:ascii="Times New Roman" w:eastAsia="仿宋_GB2312" w:hAnsi="Times New Roman" w:cs="楷体_GB2312" w:hint="eastAsia"/>
          <w:kern w:val="0"/>
          <w:sz w:val="32"/>
          <w:szCs w:val="32"/>
        </w:rPr>
        <w:t>、县域副中心和（新）长宁镇的联动发展，构建</w:t>
      </w:r>
      <w:r>
        <w:rPr>
          <w:rFonts w:ascii="Times New Roman" w:eastAsia="仿宋_GB2312" w:hAnsi="Times New Roman" w:cs="楷体_GB2312" w:hint="eastAsia"/>
          <w:kern w:val="0"/>
          <w:sz w:val="32"/>
          <w:szCs w:val="32"/>
          <w:lang w:eastAsia="zh"/>
        </w:rPr>
        <w:t>涵盖</w:t>
      </w:r>
      <w:r>
        <w:rPr>
          <w:rFonts w:ascii="Times New Roman" w:eastAsia="仿宋_GB2312" w:hAnsi="Times New Roman" w:cs="楷体_GB2312" w:hint="eastAsia"/>
          <w:kern w:val="0"/>
          <w:sz w:val="32"/>
          <w:szCs w:val="32"/>
        </w:rPr>
        <w:t>“县域主中心—县域副中心</w:t>
      </w:r>
      <w:r>
        <w:rPr>
          <w:rFonts w:ascii="Times New Roman" w:eastAsia="仿宋_GB2312" w:hAnsi="Times New Roman" w:cs="楷体_GB2312" w:hint="eastAsia"/>
          <w:kern w:val="0"/>
          <w:sz w:val="32"/>
          <w:szCs w:val="32"/>
          <w:lang w:eastAsia="zh"/>
        </w:rPr>
        <w:t>——</w:t>
      </w:r>
      <w:r>
        <w:rPr>
          <w:rFonts w:ascii="Times New Roman" w:eastAsia="仿宋_GB2312" w:hAnsi="Times New Roman" w:cs="楷体_GB2312" w:hint="eastAsia"/>
          <w:kern w:val="0"/>
          <w:sz w:val="32"/>
          <w:szCs w:val="32"/>
        </w:rPr>
        <w:t>小城市—</w:t>
      </w:r>
      <w:r>
        <w:rPr>
          <w:rFonts w:ascii="Times New Roman" w:eastAsia="仿宋_GB2312" w:hAnsi="Times New Roman" w:cs="楷体_GB2312" w:hint="eastAsia"/>
          <w:kern w:val="0"/>
          <w:sz w:val="32"/>
          <w:szCs w:val="32"/>
          <w:lang w:eastAsia="zh"/>
        </w:rPr>
        <w:t>新型</w:t>
      </w:r>
      <w:r>
        <w:rPr>
          <w:rFonts w:ascii="Times New Roman" w:eastAsia="仿宋_GB2312" w:hAnsi="Times New Roman" w:cs="楷体_GB2312" w:hint="eastAsia"/>
          <w:kern w:val="0"/>
          <w:sz w:val="32"/>
          <w:szCs w:val="32"/>
        </w:rPr>
        <w:t>城镇”</w:t>
      </w:r>
      <w:r>
        <w:rPr>
          <w:rFonts w:ascii="Times New Roman" w:eastAsia="仿宋_GB2312" w:hAnsi="Times New Roman" w:cs="楷体_GB2312" w:hint="eastAsia"/>
          <w:kern w:val="0"/>
          <w:sz w:val="32"/>
          <w:szCs w:val="32"/>
          <w:lang w:eastAsia="zh"/>
        </w:rPr>
        <w:t>等四级新型</w:t>
      </w:r>
      <w:r>
        <w:rPr>
          <w:rFonts w:ascii="Times New Roman" w:eastAsia="仿宋_GB2312" w:hAnsi="Times New Roman" w:cs="楷体_GB2312"/>
          <w:kern w:val="0"/>
          <w:sz w:val="32"/>
          <w:szCs w:val="32"/>
        </w:rPr>
        <w:t>城镇体系</w:t>
      </w:r>
      <w:r>
        <w:rPr>
          <w:rFonts w:ascii="Times New Roman" w:eastAsia="仿宋_GB2312" w:hAnsi="Times New Roman" w:cs="楷体_GB2312" w:hint="eastAsia"/>
          <w:kern w:val="0"/>
          <w:sz w:val="32"/>
          <w:szCs w:val="32"/>
          <w:lang w:eastAsia="zh"/>
        </w:rPr>
        <w:t>，形成</w:t>
      </w:r>
      <w:r>
        <w:rPr>
          <w:rFonts w:ascii="Times New Roman" w:eastAsia="仿宋_GB2312" w:hAnsi="Times New Roman" w:cs="楷体_GB2312" w:hint="eastAsia"/>
          <w:kern w:val="0"/>
          <w:sz w:val="32"/>
          <w:szCs w:val="32"/>
        </w:rPr>
        <w:t>主次分明、分工有序、共同发展的</w:t>
      </w:r>
      <w:r>
        <w:rPr>
          <w:rFonts w:ascii="Times New Roman" w:eastAsia="仿宋_GB2312" w:hAnsi="Times New Roman" w:cs="楷体_GB2312"/>
          <w:kern w:val="0"/>
          <w:sz w:val="32"/>
          <w:szCs w:val="32"/>
        </w:rPr>
        <w:t>网络化</w:t>
      </w:r>
      <w:r>
        <w:rPr>
          <w:rFonts w:ascii="Times New Roman" w:eastAsia="仿宋_GB2312" w:hAnsi="Times New Roman" w:cs="楷体_GB2312" w:hint="eastAsia"/>
          <w:kern w:val="0"/>
          <w:sz w:val="32"/>
          <w:szCs w:val="32"/>
          <w:lang w:eastAsia="zh"/>
        </w:rPr>
        <w:t>发展格局</w:t>
      </w:r>
      <w:r>
        <w:rPr>
          <w:rFonts w:ascii="Times New Roman" w:eastAsia="仿宋_GB2312" w:hAnsi="Times New Roman" w:cs="楷体_GB2312" w:hint="eastAsia"/>
          <w:kern w:val="0"/>
          <w:sz w:val="32"/>
          <w:szCs w:val="32"/>
        </w:rPr>
        <w:t>。</w:t>
      </w:r>
    </w:p>
    <w:p w14:paraId="2C047DAB" w14:textId="0F7CFDF2"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w:t>
      </w:r>
      <w:r>
        <w:rPr>
          <w:rFonts w:ascii="楷体_GB2312" w:eastAsia="楷体_GB2312" w:hAnsi="楷体_GB2312" w:cs="楷体_GB2312" w:hint="eastAsia"/>
          <w:kern w:val="0"/>
          <w:sz w:val="32"/>
          <w:szCs w:val="32"/>
          <w:lang w:eastAsia="zh"/>
        </w:rPr>
        <w:t>三足鼎立</w:t>
      </w:r>
      <w:r w:rsidRPr="008E06E4">
        <w:rPr>
          <w:rFonts w:ascii="楷体_GB2312" w:eastAsia="楷体_GB2312" w:hAnsi="楷体_GB2312" w:cs="楷体_GB2312" w:hint="eastAsia"/>
          <w:kern w:val="0"/>
          <w:sz w:val="32"/>
          <w:szCs w:val="32"/>
        </w:rPr>
        <w:t>”</w:t>
      </w:r>
      <w:r>
        <w:rPr>
          <w:rFonts w:ascii="楷体_GB2312" w:eastAsia="楷体_GB2312" w:hAnsi="楷体_GB2312" w:cs="楷体_GB2312" w:hint="eastAsia"/>
          <w:kern w:val="0"/>
          <w:sz w:val="32"/>
          <w:szCs w:val="32"/>
        </w:rPr>
        <w:t>统领发展格局</w:t>
      </w:r>
      <w:r w:rsidRPr="008E06E4">
        <w:rPr>
          <w:rFonts w:ascii="楷体_GB2312" w:eastAsia="楷体_GB2312" w:hAnsi="楷体_GB2312" w:cs="楷体_GB2312" w:hint="eastAsia"/>
          <w:kern w:val="0"/>
          <w:sz w:val="32"/>
          <w:szCs w:val="32"/>
        </w:rPr>
        <w:t>。</w:t>
      </w:r>
      <w:r>
        <w:rPr>
          <w:rFonts w:ascii="Times New Roman" w:eastAsia="仿宋_GB2312" w:hAnsi="Times New Roman" w:cs="楷体_GB2312" w:hint="eastAsia"/>
          <w:kern w:val="0"/>
          <w:sz w:val="32"/>
          <w:szCs w:val="32"/>
        </w:rPr>
        <w:t>博罗县</w:t>
      </w:r>
      <w:proofErr w:type="gramStart"/>
      <w:r>
        <w:rPr>
          <w:rFonts w:ascii="Times New Roman" w:eastAsia="仿宋_GB2312" w:hAnsi="Times New Roman" w:cs="楷体_GB2312" w:hint="eastAsia"/>
          <w:kern w:val="0"/>
          <w:sz w:val="32"/>
          <w:szCs w:val="32"/>
        </w:rPr>
        <w:t>域主中心</w:t>
      </w:r>
      <w:proofErr w:type="gramEnd"/>
      <w:r>
        <w:rPr>
          <w:rFonts w:ascii="Times New Roman" w:eastAsia="仿宋_GB2312" w:hAnsi="Times New Roman" w:cs="楷体_GB2312" w:hint="eastAsia"/>
          <w:kern w:val="0"/>
          <w:sz w:val="32"/>
          <w:szCs w:val="32"/>
        </w:rPr>
        <w:t>即博罗</w:t>
      </w:r>
      <w:r>
        <w:rPr>
          <w:rFonts w:ascii="Times New Roman" w:eastAsia="仿宋_GB2312" w:hAnsi="Times New Roman" w:cs="楷体_GB2312" w:hint="eastAsia"/>
          <w:kern w:val="0"/>
          <w:sz w:val="32"/>
          <w:szCs w:val="32"/>
        </w:rPr>
        <w:lastRenderedPageBreak/>
        <w:t>县城（罗阳街道、龙溪街道）</w:t>
      </w:r>
      <w:r>
        <w:rPr>
          <w:rFonts w:ascii="Times New Roman" w:eastAsia="仿宋_GB2312" w:hAnsi="Times New Roman" w:cs="楷体_GB2312" w:hint="eastAsia"/>
          <w:kern w:val="0"/>
          <w:sz w:val="32"/>
          <w:szCs w:val="32"/>
          <w:lang w:eastAsia="zh"/>
        </w:rPr>
        <w:t>，</w:t>
      </w:r>
      <w:r>
        <w:rPr>
          <w:rFonts w:ascii="Times New Roman" w:eastAsia="仿宋_GB2312" w:hAnsi="Times New Roman" w:cs="楷体_GB2312" w:hint="eastAsia"/>
          <w:kern w:val="0"/>
          <w:sz w:val="32"/>
          <w:szCs w:val="32"/>
        </w:rPr>
        <w:t>主要</w:t>
      </w:r>
      <w:r>
        <w:rPr>
          <w:rFonts w:ascii="Times New Roman" w:eastAsia="仿宋_GB2312" w:hAnsi="Times New Roman" w:cs="楷体_GB2312"/>
          <w:kern w:val="0"/>
          <w:sz w:val="32"/>
          <w:szCs w:val="32"/>
        </w:rPr>
        <w:t>承担政治中心、文化中心、教育中心、医疗中心</w:t>
      </w:r>
      <w:r>
        <w:rPr>
          <w:rFonts w:ascii="Times New Roman" w:eastAsia="仿宋_GB2312" w:hAnsi="Times New Roman" w:cs="楷体_GB2312" w:hint="eastAsia"/>
          <w:kern w:val="0"/>
          <w:sz w:val="32"/>
          <w:szCs w:val="32"/>
        </w:rPr>
        <w:t>等</w:t>
      </w:r>
      <w:r>
        <w:rPr>
          <w:rFonts w:ascii="Times New Roman" w:eastAsia="仿宋_GB2312" w:hAnsi="Times New Roman" w:cs="楷体_GB2312"/>
          <w:kern w:val="0"/>
          <w:sz w:val="32"/>
          <w:szCs w:val="32"/>
        </w:rPr>
        <w:t>职能</w:t>
      </w:r>
      <w:r>
        <w:rPr>
          <w:rFonts w:ascii="Times New Roman" w:eastAsia="仿宋_GB2312" w:hAnsi="Times New Roman" w:cs="楷体_GB2312" w:hint="eastAsia"/>
          <w:kern w:val="0"/>
          <w:sz w:val="32"/>
          <w:szCs w:val="32"/>
        </w:rPr>
        <w:t>；县域副中心主要承担工业经济中心、创新转化中心、商贸物流中心、休闲消费中心等职能。（新）长宁镇新长宁镇主要承担罗浮</w:t>
      </w:r>
      <w:proofErr w:type="gramStart"/>
      <w:r>
        <w:rPr>
          <w:rFonts w:ascii="Times New Roman" w:eastAsia="仿宋_GB2312" w:hAnsi="Times New Roman" w:cs="楷体_GB2312" w:hint="eastAsia"/>
          <w:kern w:val="0"/>
          <w:sz w:val="32"/>
          <w:szCs w:val="32"/>
        </w:rPr>
        <w:t>山世界</w:t>
      </w:r>
      <w:proofErr w:type="gramEnd"/>
      <w:r>
        <w:rPr>
          <w:rFonts w:ascii="Times New Roman" w:eastAsia="仿宋_GB2312" w:hAnsi="Times New Roman" w:cs="楷体_GB2312" w:hint="eastAsia"/>
          <w:kern w:val="0"/>
          <w:sz w:val="32"/>
          <w:szCs w:val="32"/>
        </w:rPr>
        <w:t>级景区的交通集散中心、旅游服务中心、世界级中医药</w:t>
      </w:r>
      <w:proofErr w:type="gramStart"/>
      <w:r>
        <w:rPr>
          <w:rFonts w:ascii="Times New Roman" w:eastAsia="仿宋_GB2312" w:hAnsi="Times New Roman" w:cs="楷体_GB2312" w:hint="eastAsia"/>
          <w:kern w:val="0"/>
          <w:sz w:val="32"/>
          <w:szCs w:val="32"/>
        </w:rPr>
        <w:t>文旅康养</w:t>
      </w:r>
      <w:proofErr w:type="gramEnd"/>
      <w:r>
        <w:rPr>
          <w:rFonts w:ascii="Times New Roman" w:eastAsia="仿宋_GB2312" w:hAnsi="Times New Roman" w:cs="楷体_GB2312" w:hint="eastAsia"/>
          <w:kern w:val="0"/>
          <w:sz w:val="32"/>
          <w:szCs w:val="32"/>
        </w:rPr>
        <w:t>目的地、罗浮文化风貌的展示窗口和城乡融合发展的示范样板。</w:t>
      </w:r>
    </w:p>
    <w:p w14:paraId="4F9DAF4D" w14:textId="70901E09" w:rsidR="00A36127" w:rsidRDefault="00000000" w:rsidP="008E06E4">
      <w:pPr>
        <w:numPr>
          <w:ilvl w:val="255"/>
          <w:numId w:val="0"/>
        </w:numPr>
        <w:spacing w:line="600" w:lineRule="exact"/>
        <w:ind w:firstLineChars="200" w:firstLine="640"/>
        <w:rPr>
          <w:rFonts w:eastAsia="仿宋_GB2312" w:cs="楷体_GB2312"/>
          <w:kern w:val="0"/>
          <w:sz w:val="32"/>
          <w:szCs w:val="32"/>
        </w:rPr>
      </w:pPr>
      <w:r>
        <w:rPr>
          <w:rFonts w:ascii="楷体_GB2312" w:eastAsia="楷体_GB2312" w:hAnsi="楷体_GB2312" w:cs="楷体_GB2312" w:hint="eastAsia"/>
          <w:kern w:val="0"/>
          <w:sz w:val="32"/>
          <w:szCs w:val="32"/>
        </w:rPr>
        <w:t>“小城市—新型城镇”两类城镇</w:t>
      </w:r>
      <w:r w:rsidRPr="008E06E4">
        <w:rPr>
          <w:rFonts w:ascii="Times New Roman" w:eastAsia="仿宋_GB2312" w:hAnsi="Times New Roman" w:cs="楷体_GB2312" w:hint="eastAsia"/>
          <w:kern w:val="0"/>
          <w:sz w:val="32"/>
          <w:szCs w:val="32"/>
        </w:rPr>
        <w:t>。</w:t>
      </w:r>
      <w:r w:rsidRPr="008E06E4">
        <w:rPr>
          <w:rFonts w:ascii="Times New Roman" w:eastAsia="仿宋_GB2312" w:hAnsi="Times New Roman" w:cs="楷体_GB2312" w:hint="eastAsia"/>
          <w:kern w:val="0"/>
          <w:sz w:val="32"/>
          <w:szCs w:val="32"/>
          <w:lang w:eastAsia="zh"/>
        </w:rPr>
        <w:t>小城市即园洲、石湾、新长宁、杨村</w:t>
      </w:r>
      <w:r w:rsidRPr="008E06E4">
        <w:rPr>
          <w:rFonts w:ascii="Times New Roman" w:eastAsia="仿宋_GB2312" w:hAnsi="Times New Roman" w:cs="楷体_GB2312" w:hint="eastAsia"/>
          <w:kern w:val="0"/>
          <w:sz w:val="32"/>
          <w:szCs w:val="32"/>
          <w:lang w:eastAsia="zh"/>
        </w:rPr>
        <w:t>-</w:t>
      </w:r>
      <w:r w:rsidRPr="008E06E4">
        <w:rPr>
          <w:rFonts w:ascii="Times New Roman" w:eastAsia="仿宋_GB2312" w:hAnsi="Times New Roman" w:cs="楷体_GB2312" w:hint="eastAsia"/>
          <w:kern w:val="0"/>
          <w:sz w:val="32"/>
          <w:szCs w:val="32"/>
          <w:lang w:eastAsia="zh"/>
        </w:rPr>
        <w:t>杨侨等四个按小城市标准规划建设的中心镇</w:t>
      </w:r>
      <w:r>
        <w:rPr>
          <w:rFonts w:ascii="Times New Roman" w:eastAsia="仿宋_GB2312" w:hAnsi="Times New Roman" w:cs="楷体_GB2312" w:hint="eastAsia"/>
          <w:kern w:val="0"/>
          <w:sz w:val="32"/>
          <w:szCs w:val="32"/>
          <w:lang w:eastAsia="zh"/>
        </w:rPr>
        <w:t>，主要</w:t>
      </w:r>
      <w:r>
        <w:rPr>
          <w:rFonts w:ascii="Times New Roman" w:eastAsia="仿宋_GB2312" w:hAnsi="Times New Roman" w:cs="楷体_GB2312" w:hint="eastAsia"/>
          <w:kern w:val="0"/>
          <w:sz w:val="32"/>
          <w:szCs w:val="32"/>
        </w:rPr>
        <w:t>以镇中心区为主要空间载体，吸纳本地就业，带动本地新型城镇化，统筹周边农村发展。新型城镇是促进城乡融合发展的重要节点，主要包括石坝、公庄、麻</w:t>
      </w:r>
      <w:proofErr w:type="gramStart"/>
      <w:r>
        <w:rPr>
          <w:rFonts w:ascii="Times New Roman" w:eastAsia="仿宋_GB2312" w:hAnsi="Times New Roman" w:cs="楷体_GB2312" w:hint="eastAsia"/>
          <w:kern w:val="0"/>
          <w:sz w:val="32"/>
          <w:szCs w:val="32"/>
        </w:rPr>
        <w:t>陂</w:t>
      </w:r>
      <w:proofErr w:type="gramEnd"/>
      <w:r>
        <w:rPr>
          <w:rFonts w:ascii="Times New Roman" w:eastAsia="仿宋_GB2312" w:hAnsi="Times New Roman" w:cs="楷体_GB2312" w:hint="eastAsia"/>
          <w:kern w:val="0"/>
          <w:sz w:val="32"/>
          <w:szCs w:val="32"/>
        </w:rPr>
        <w:t>、龙华、观音阁、柏塘、湖镇、泰美、横河等建制镇，按照差异化、特色化、精致化理念，重点提升综合服务功能，推动产业和就业集聚。</w:t>
      </w:r>
    </w:p>
    <w:p w14:paraId="6F5B0738" w14:textId="06C76CB7" w:rsidR="00A36127" w:rsidRPr="008E06E4" w:rsidRDefault="00000000" w:rsidP="008E06E4">
      <w:pPr>
        <w:numPr>
          <w:ilvl w:val="255"/>
          <w:numId w:val="0"/>
        </w:numPr>
        <w:spacing w:line="600" w:lineRule="exact"/>
        <w:ind w:firstLineChars="200" w:firstLine="640"/>
        <w:rPr>
          <w:rFonts w:eastAsia="仿宋_GB2312" w:cs="楷体_GB2312"/>
          <w:kern w:val="0"/>
          <w:sz w:val="32"/>
          <w:szCs w:val="32"/>
          <w:lang w:eastAsia="zh"/>
        </w:rPr>
      </w:pPr>
      <w:r w:rsidRPr="008E06E4">
        <w:rPr>
          <w:rFonts w:ascii="楷体_GB2312" w:eastAsia="楷体_GB2312" w:hAnsi="楷体_GB2312" w:cs="楷体_GB2312" w:hint="eastAsia"/>
          <w:kern w:val="0"/>
          <w:sz w:val="32"/>
          <w:szCs w:val="32"/>
          <w:lang w:eastAsia="zh"/>
        </w:rPr>
        <w:t>构建</w:t>
      </w:r>
      <w:r>
        <w:rPr>
          <w:rFonts w:ascii="楷体_GB2312" w:eastAsia="楷体_GB2312" w:hAnsi="楷体_GB2312" w:cs="楷体_GB2312" w:hint="eastAsia"/>
          <w:kern w:val="0"/>
          <w:sz w:val="32"/>
          <w:szCs w:val="32"/>
        </w:rPr>
        <w:t>“滨东江、环罗浮山、环双杨”三大城镇</w:t>
      </w:r>
      <w:r w:rsidRPr="008E06E4">
        <w:rPr>
          <w:rFonts w:ascii="楷体_GB2312" w:eastAsia="楷体_GB2312" w:hAnsi="楷体_GB2312" w:cs="楷体_GB2312" w:hint="eastAsia"/>
          <w:kern w:val="0"/>
          <w:sz w:val="32"/>
          <w:szCs w:val="32"/>
          <w:lang w:eastAsia="zh"/>
        </w:rPr>
        <w:t>簇群</w:t>
      </w:r>
      <w:r w:rsidRPr="008E06E4">
        <w:rPr>
          <w:rFonts w:ascii="Times New Roman" w:eastAsia="仿宋_GB2312" w:hAnsi="Times New Roman" w:cs="楷体_GB2312" w:hint="eastAsia"/>
          <w:kern w:val="0"/>
          <w:sz w:val="32"/>
          <w:szCs w:val="32"/>
          <w:lang w:eastAsia="zh"/>
        </w:rPr>
        <w:t>。</w:t>
      </w:r>
      <w:r>
        <w:rPr>
          <w:rFonts w:ascii="Times New Roman" w:eastAsia="仿宋_GB2312" w:hAnsi="Times New Roman" w:cs="楷体_GB2312" w:hint="eastAsia"/>
          <w:kern w:val="0"/>
          <w:sz w:val="32"/>
          <w:szCs w:val="32"/>
        </w:rPr>
        <w:t>以</w:t>
      </w:r>
      <w:r>
        <w:rPr>
          <w:rFonts w:ascii="Times New Roman" w:eastAsia="仿宋_GB2312" w:hAnsi="Times New Roman" w:cs="楷体_GB2312" w:hint="eastAsia"/>
          <w:kern w:val="0"/>
          <w:sz w:val="32"/>
          <w:szCs w:val="32"/>
          <w:lang w:eastAsia="zh"/>
        </w:rPr>
        <w:t>罗阳街道、龙溪街道、园洲、石湾为核心，</w:t>
      </w:r>
      <w:r>
        <w:rPr>
          <w:rFonts w:ascii="Times New Roman" w:eastAsia="仿宋_GB2312" w:hAnsi="Times New Roman" w:cs="楷体_GB2312" w:hint="eastAsia"/>
          <w:kern w:val="0"/>
          <w:sz w:val="32"/>
          <w:szCs w:val="32"/>
        </w:rPr>
        <w:t>统筹建设一批未来城市社区、未来产业社区和未来乡村社区、</w:t>
      </w:r>
      <w:r>
        <w:rPr>
          <w:rFonts w:ascii="Times New Roman" w:eastAsia="仿宋_GB2312" w:hAnsi="Times New Roman" w:cs="楷体_GB2312" w:hint="eastAsia"/>
          <w:kern w:val="0"/>
          <w:sz w:val="32"/>
          <w:szCs w:val="32"/>
          <w:lang w:eastAsia="zh"/>
        </w:rPr>
        <w:t>打造滨东江北岸现代化滨江城镇簇群。以（新）长宁、湖镇、横河为核心，统筹建设一批未来生态社区、未来康养社区和未来文旅社区，打造环罗浮山生态城镇簇群</w:t>
      </w:r>
      <w:r>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lang w:eastAsia="zh"/>
        </w:rPr>
        <w:t>以杨村、杨侨为核心，联动公庄、柏塘、泰美、观音阁、石坝、麻陂等镇，</w:t>
      </w:r>
      <w:bookmarkStart w:id="58" w:name="OLE_LINK13"/>
      <w:r>
        <w:rPr>
          <w:rFonts w:ascii="Times New Roman" w:eastAsia="仿宋_GB2312" w:hAnsi="Times New Roman" w:cs="楷体_GB2312" w:hint="eastAsia"/>
          <w:kern w:val="0"/>
          <w:sz w:val="32"/>
          <w:szCs w:val="32"/>
          <w:lang w:eastAsia="zh"/>
        </w:rPr>
        <w:t>建设一批未来田园社区、未来农业社区</w:t>
      </w:r>
      <w:bookmarkEnd w:id="58"/>
      <w:r>
        <w:rPr>
          <w:rFonts w:ascii="Times New Roman" w:eastAsia="仿宋_GB2312" w:hAnsi="Times New Roman" w:cs="楷体_GB2312" w:hint="eastAsia"/>
          <w:kern w:val="0"/>
          <w:sz w:val="32"/>
          <w:szCs w:val="32"/>
          <w:lang w:eastAsia="zh"/>
        </w:rPr>
        <w:t>和未来休闲</w:t>
      </w:r>
      <w:r>
        <w:rPr>
          <w:rFonts w:ascii="Times New Roman" w:eastAsia="仿宋_GB2312" w:hAnsi="Times New Roman" w:cs="楷体_GB2312" w:hint="eastAsia"/>
          <w:kern w:val="0"/>
          <w:sz w:val="32"/>
          <w:szCs w:val="32"/>
          <w:lang w:eastAsia="zh"/>
        </w:rPr>
        <w:lastRenderedPageBreak/>
        <w:t>社区，打造环杨村—杨侨现代</w:t>
      </w:r>
      <w:r>
        <w:rPr>
          <w:rFonts w:ascii="Times New Roman" w:eastAsia="仿宋_GB2312" w:hAnsi="Times New Roman" w:cs="楷体_GB2312" w:hint="eastAsia"/>
          <w:kern w:val="0"/>
          <w:sz w:val="32"/>
          <w:szCs w:val="32"/>
        </w:rPr>
        <w:t>田园</w:t>
      </w:r>
      <w:r>
        <w:rPr>
          <w:rFonts w:ascii="Times New Roman" w:eastAsia="仿宋_GB2312" w:hAnsi="Times New Roman" w:cs="楷体_GB2312" w:hint="eastAsia"/>
          <w:kern w:val="0"/>
          <w:sz w:val="32"/>
          <w:szCs w:val="32"/>
          <w:lang w:eastAsia="zh"/>
        </w:rPr>
        <w:t>城镇簇群。</w:t>
      </w:r>
    </w:p>
    <w:p w14:paraId="77E47C50" w14:textId="1C744E35"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59" w:name="_Toc198247198"/>
      <w:bookmarkStart w:id="60" w:name="_Toc14661"/>
      <w:bookmarkStart w:id="61" w:name="_Toc198247199"/>
      <w:bookmarkEnd w:id="59"/>
      <w:r>
        <w:rPr>
          <w:rFonts w:ascii="Times New Roman" w:eastAsia="黑体" w:hAnsi="Times New Roman" w:hint="eastAsia"/>
          <w:b w:val="0"/>
          <w:bCs w:val="0"/>
        </w:rPr>
        <w:t>构建“蓝绿交织、</w:t>
      </w:r>
      <w:r>
        <w:rPr>
          <w:rFonts w:ascii="Times New Roman" w:eastAsia="黑体" w:hAnsi="Times New Roman" w:hint="eastAsia"/>
          <w:b w:val="0"/>
          <w:bCs w:val="0"/>
          <w:lang w:eastAsia="zh"/>
        </w:rPr>
        <w:t>生态组团式</w:t>
      </w:r>
      <w:r>
        <w:rPr>
          <w:rFonts w:ascii="Times New Roman" w:eastAsia="黑体" w:hAnsi="Times New Roman" w:hint="eastAsia"/>
          <w:b w:val="0"/>
          <w:bCs w:val="0"/>
        </w:rPr>
        <w:t>”城市空间格局</w:t>
      </w:r>
      <w:bookmarkEnd w:id="60"/>
      <w:bookmarkEnd w:id="61"/>
    </w:p>
    <w:p w14:paraId="138209F1" w14:textId="77D4DED6"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Times New Roman" w:eastAsia="仿宋_GB2312" w:hAnsi="Times New Roman" w:cs="楷体_GB2312"/>
          <w:kern w:val="0"/>
          <w:sz w:val="32"/>
          <w:szCs w:val="32"/>
        </w:rPr>
        <w:t>按照生态城市理念，统筹生产、生活、生态三大空间，形成</w:t>
      </w:r>
      <w:r>
        <w:rPr>
          <w:rFonts w:ascii="Times New Roman" w:eastAsia="仿宋_GB2312" w:hAnsi="Times New Roman" w:cs="楷体_GB2312" w:hint="eastAsia"/>
          <w:kern w:val="0"/>
          <w:sz w:val="32"/>
          <w:szCs w:val="32"/>
        </w:rPr>
        <w:t>“</w:t>
      </w:r>
      <w:proofErr w:type="gramStart"/>
      <w:r>
        <w:rPr>
          <w:rFonts w:ascii="Times New Roman" w:eastAsia="仿宋_GB2312" w:hAnsi="Times New Roman" w:cs="楷体_GB2312" w:hint="eastAsia"/>
          <w:kern w:val="0"/>
          <w:sz w:val="32"/>
          <w:szCs w:val="32"/>
        </w:rPr>
        <w:t>一</w:t>
      </w:r>
      <w:proofErr w:type="gramEnd"/>
      <w:r>
        <w:rPr>
          <w:rFonts w:ascii="Times New Roman" w:eastAsia="仿宋_GB2312" w:hAnsi="Times New Roman" w:cs="楷体_GB2312" w:hint="eastAsia"/>
          <w:kern w:val="0"/>
          <w:sz w:val="32"/>
          <w:szCs w:val="32"/>
        </w:rPr>
        <w:t>核两翼</w:t>
      </w:r>
      <w:r>
        <w:rPr>
          <w:rFonts w:ascii="Times New Roman" w:eastAsia="仿宋_GB2312" w:hAnsi="Times New Roman" w:cs="楷体_GB2312"/>
          <w:kern w:val="0"/>
          <w:sz w:val="32"/>
          <w:szCs w:val="32"/>
        </w:rPr>
        <w:t>、</w:t>
      </w:r>
      <w:r>
        <w:rPr>
          <w:rFonts w:ascii="Times New Roman" w:eastAsia="仿宋_GB2312" w:hAnsi="Times New Roman" w:cs="楷体_GB2312" w:hint="eastAsia"/>
          <w:kern w:val="0"/>
          <w:sz w:val="32"/>
          <w:szCs w:val="32"/>
        </w:rPr>
        <w:t>四</w:t>
      </w:r>
      <w:r>
        <w:rPr>
          <w:rFonts w:ascii="Times New Roman" w:eastAsia="仿宋_GB2312" w:hAnsi="Times New Roman" w:cs="楷体_GB2312"/>
          <w:kern w:val="0"/>
          <w:sz w:val="32"/>
          <w:szCs w:val="32"/>
        </w:rPr>
        <w:t>廊多组团</w:t>
      </w:r>
      <w:r>
        <w:rPr>
          <w:rFonts w:ascii="Times New Roman" w:eastAsia="仿宋_GB2312" w:hAnsi="Times New Roman" w:cs="楷体_GB2312" w:hint="eastAsia"/>
          <w:kern w:val="0"/>
          <w:sz w:val="32"/>
          <w:szCs w:val="32"/>
        </w:rPr>
        <w:t>”</w:t>
      </w:r>
      <w:r>
        <w:rPr>
          <w:rFonts w:ascii="Times New Roman" w:eastAsia="仿宋_GB2312" w:hAnsi="Times New Roman" w:cs="楷体_GB2312"/>
          <w:kern w:val="0"/>
          <w:sz w:val="32"/>
          <w:szCs w:val="32"/>
        </w:rPr>
        <w:t>的县域副中心</w:t>
      </w:r>
      <w:r>
        <w:rPr>
          <w:rFonts w:ascii="Times New Roman" w:eastAsia="仿宋_GB2312" w:hAnsi="Times New Roman" w:cs="楷体_GB2312" w:hint="eastAsia"/>
          <w:kern w:val="0"/>
          <w:sz w:val="32"/>
          <w:szCs w:val="32"/>
        </w:rPr>
        <w:t>生态</w:t>
      </w:r>
      <w:r>
        <w:rPr>
          <w:rFonts w:ascii="Times New Roman" w:eastAsia="仿宋_GB2312" w:hAnsi="Times New Roman" w:cs="楷体_GB2312"/>
          <w:kern w:val="0"/>
          <w:sz w:val="32"/>
          <w:szCs w:val="32"/>
        </w:rPr>
        <w:t>城市空间结构。</w:t>
      </w:r>
    </w:p>
    <w:p w14:paraId="7EC42635" w14:textId="3941B069"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县域副中心</w:t>
      </w:r>
      <w:r>
        <w:rPr>
          <w:rFonts w:ascii="楷体_GB2312" w:eastAsia="楷体_GB2312" w:hAnsi="楷体_GB2312" w:cs="楷体_GB2312" w:hint="eastAsia"/>
          <w:kern w:val="0"/>
          <w:sz w:val="32"/>
          <w:szCs w:val="32"/>
          <w:lang w:eastAsia="zh"/>
        </w:rPr>
        <w:t>新城活力</w:t>
      </w:r>
      <w:r w:rsidRPr="008E06E4">
        <w:rPr>
          <w:rFonts w:ascii="楷体_GB2312" w:eastAsia="楷体_GB2312" w:hAnsi="楷体_GB2312" w:cs="楷体_GB2312" w:hint="eastAsia"/>
          <w:kern w:val="0"/>
          <w:sz w:val="32"/>
          <w:szCs w:val="32"/>
        </w:rPr>
        <w:t>核。</w:t>
      </w:r>
      <w:r>
        <w:rPr>
          <w:rFonts w:ascii="Times New Roman" w:eastAsia="仿宋_GB2312" w:hAnsi="Times New Roman" w:cs="楷体_GB2312" w:hint="eastAsia"/>
          <w:kern w:val="0"/>
          <w:sz w:val="32"/>
          <w:szCs w:val="32"/>
        </w:rPr>
        <w:t>主要承担城市综合服务功能，提供全方位、全时段的优质教育、医疗卫生、文化体育、现代金融、总部经济、咨询设计等综合服务。</w:t>
      </w:r>
    </w:p>
    <w:p w14:paraId="45FAC048" w14:textId="2539875A"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园洲、石湾镇</w:t>
      </w:r>
      <w:r>
        <w:rPr>
          <w:rFonts w:ascii="楷体_GB2312" w:eastAsia="楷体_GB2312" w:hAnsi="楷体_GB2312" w:cs="楷体_GB2312" w:hint="eastAsia"/>
          <w:kern w:val="0"/>
          <w:sz w:val="32"/>
          <w:szCs w:val="32"/>
        </w:rPr>
        <w:t>中心区</w:t>
      </w:r>
      <w:r w:rsidRPr="008E06E4">
        <w:rPr>
          <w:rFonts w:ascii="楷体_GB2312" w:eastAsia="楷体_GB2312" w:hAnsi="楷体_GB2312" w:cs="楷体_GB2312" w:hint="eastAsia"/>
          <w:kern w:val="0"/>
          <w:sz w:val="32"/>
          <w:szCs w:val="32"/>
        </w:rPr>
        <w:t>东西两翼</w:t>
      </w:r>
      <w:r>
        <w:rPr>
          <w:rFonts w:ascii="楷体_GB2312" w:eastAsia="楷体_GB2312" w:hAnsi="楷体_GB2312" w:cs="楷体_GB2312" w:hint="eastAsia"/>
          <w:kern w:val="0"/>
          <w:sz w:val="32"/>
          <w:szCs w:val="32"/>
          <w:lang w:eastAsia="zh"/>
        </w:rPr>
        <w:t>次级</w:t>
      </w:r>
      <w:r w:rsidRPr="008E06E4">
        <w:rPr>
          <w:rFonts w:ascii="楷体_GB2312" w:eastAsia="楷体_GB2312" w:hAnsi="楷体_GB2312" w:cs="楷体_GB2312" w:hint="eastAsia"/>
          <w:kern w:val="0"/>
          <w:sz w:val="32"/>
          <w:szCs w:val="32"/>
        </w:rPr>
        <w:t>服务核。</w:t>
      </w:r>
      <w:r>
        <w:rPr>
          <w:rFonts w:ascii="Times New Roman" w:eastAsia="仿宋_GB2312" w:hAnsi="Times New Roman" w:cs="楷体_GB2312" w:hint="eastAsia"/>
          <w:kern w:val="0"/>
          <w:sz w:val="32"/>
          <w:szCs w:val="32"/>
        </w:rPr>
        <w:t>主要承担县域副中心东西两翼的日常生活服务功能，构建宜</w:t>
      </w:r>
      <w:proofErr w:type="gramStart"/>
      <w:r>
        <w:rPr>
          <w:rFonts w:ascii="Times New Roman" w:eastAsia="仿宋_GB2312" w:hAnsi="Times New Roman" w:cs="楷体_GB2312" w:hint="eastAsia"/>
          <w:kern w:val="0"/>
          <w:sz w:val="32"/>
          <w:szCs w:val="32"/>
        </w:rPr>
        <w:t>居宜业</w:t>
      </w:r>
      <w:proofErr w:type="gramEnd"/>
      <w:r>
        <w:rPr>
          <w:rFonts w:ascii="Times New Roman" w:eastAsia="仿宋_GB2312" w:hAnsi="Times New Roman" w:cs="楷体_GB2312" w:hint="eastAsia"/>
          <w:kern w:val="0"/>
          <w:sz w:val="32"/>
          <w:szCs w:val="32"/>
        </w:rPr>
        <w:t>的高品质生活环境。</w:t>
      </w:r>
    </w:p>
    <w:p w14:paraId="3FAF5BE7" w14:textId="241B73AA"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东江、沙河、</w:t>
      </w:r>
      <w:proofErr w:type="gramStart"/>
      <w:r w:rsidRPr="008E06E4">
        <w:rPr>
          <w:rFonts w:ascii="楷体_GB2312" w:eastAsia="楷体_GB2312" w:hAnsi="楷体_GB2312" w:cs="楷体_GB2312" w:hint="eastAsia"/>
          <w:kern w:val="0"/>
          <w:sz w:val="32"/>
          <w:szCs w:val="32"/>
        </w:rPr>
        <w:t>铁场河</w:t>
      </w:r>
      <w:proofErr w:type="gramEnd"/>
      <w:r w:rsidRPr="008E06E4">
        <w:rPr>
          <w:rFonts w:ascii="楷体_GB2312" w:eastAsia="楷体_GB2312" w:hAnsi="楷体_GB2312" w:cs="楷体_GB2312" w:hint="eastAsia"/>
          <w:kern w:val="0"/>
          <w:sz w:val="32"/>
          <w:szCs w:val="32"/>
        </w:rPr>
        <w:t>、</w:t>
      </w:r>
      <w:r>
        <w:rPr>
          <w:rFonts w:ascii="楷体_GB2312" w:eastAsia="楷体_GB2312" w:hAnsi="楷体_GB2312" w:cs="楷体_GB2312" w:hint="eastAsia"/>
          <w:kern w:val="0"/>
          <w:sz w:val="32"/>
          <w:szCs w:val="32"/>
          <w:lang w:eastAsia="zh"/>
        </w:rPr>
        <w:t>里波水</w:t>
      </w:r>
      <w:r>
        <w:rPr>
          <w:rFonts w:ascii="楷体_GB2312" w:eastAsia="楷体_GB2312" w:hAnsi="楷体_GB2312" w:cs="楷体_GB2312" w:hint="eastAsia"/>
          <w:kern w:val="0"/>
          <w:sz w:val="32"/>
          <w:szCs w:val="32"/>
        </w:rPr>
        <w:t>四</w:t>
      </w:r>
      <w:r w:rsidRPr="008E06E4">
        <w:rPr>
          <w:rFonts w:ascii="楷体_GB2312" w:eastAsia="楷体_GB2312" w:hAnsi="楷体_GB2312" w:cs="楷体_GB2312" w:hint="eastAsia"/>
          <w:kern w:val="0"/>
          <w:sz w:val="32"/>
          <w:szCs w:val="32"/>
        </w:rPr>
        <w:t>条蓝绿交织生态廊道。</w:t>
      </w:r>
      <w:r w:rsidRPr="008E06E4">
        <w:rPr>
          <w:rFonts w:ascii="Times New Roman" w:eastAsia="仿宋_GB2312" w:hAnsi="Times New Roman" w:cs="楷体_GB2312" w:hint="eastAsia"/>
          <w:kern w:val="0"/>
          <w:sz w:val="32"/>
          <w:szCs w:val="32"/>
          <w:lang w:eastAsia="zh"/>
        </w:rPr>
        <w:t>作为生态屏障，主要发挥</w:t>
      </w:r>
      <w:r>
        <w:rPr>
          <w:rFonts w:ascii="Times New Roman" w:eastAsia="仿宋_GB2312" w:hAnsi="Times New Roman" w:cs="楷体_GB2312" w:hint="eastAsia"/>
          <w:kern w:val="0"/>
          <w:sz w:val="32"/>
          <w:szCs w:val="32"/>
          <w:lang w:eastAsia="zh"/>
        </w:rPr>
        <w:t>游憩、</w:t>
      </w:r>
      <w:r>
        <w:rPr>
          <w:rFonts w:ascii="Times New Roman" w:eastAsia="仿宋_GB2312" w:hAnsi="Times New Roman" w:cs="楷体_GB2312" w:hint="eastAsia"/>
          <w:kern w:val="0"/>
          <w:sz w:val="32"/>
          <w:szCs w:val="32"/>
        </w:rPr>
        <w:t>通风、降尘等作用</w:t>
      </w:r>
      <w:r>
        <w:rPr>
          <w:rFonts w:ascii="Times New Roman" w:eastAsia="仿宋_GB2312" w:hAnsi="Times New Roman" w:cs="楷体_GB2312" w:hint="eastAsia"/>
          <w:kern w:val="0"/>
          <w:sz w:val="32"/>
          <w:szCs w:val="32"/>
          <w:lang w:eastAsia="zh"/>
        </w:rPr>
        <w:t>，为居民提供宜居美丽的居住生活环境</w:t>
      </w:r>
      <w:r>
        <w:rPr>
          <w:rFonts w:ascii="Times New Roman" w:eastAsia="仿宋_GB2312" w:hAnsi="Times New Roman" w:cs="楷体_GB2312" w:hint="eastAsia"/>
          <w:kern w:val="0"/>
          <w:sz w:val="32"/>
          <w:szCs w:val="32"/>
        </w:rPr>
        <w:t>。</w:t>
      </w:r>
    </w:p>
    <w:p w14:paraId="45658D47" w14:textId="1ED3DA8D"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28"/>
          <w:szCs w:val="28"/>
        </w:rPr>
      </w:pPr>
      <w:r w:rsidRPr="008E06E4">
        <w:rPr>
          <w:rFonts w:ascii="楷体_GB2312" w:eastAsia="楷体_GB2312" w:hAnsi="楷体_GB2312" w:cs="楷体_GB2312" w:hint="eastAsia"/>
          <w:kern w:val="0"/>
          <w:sz w:val="32"/>
          <w:szCs w:val="32"/>
        </w:rPr>
        <w:t>新城、产业、都市农业和生态等</w:t>
      </w:r>
      <w:proofErr w:type="gramStart"/>
      <w:r w:rsidRPr="008E06E4">
        <w:rPr>
          <w:rFonts w:ascii="楷体_GB2312" w:eastAsia="楷体_GB2312" w:hAnsi="楷体_GB2312" w:cs="楷体_GB2312" w:hint="eastAsia"/>
          <w:kern w:val="0"/>
          <w:sz w:val="32"/>
          <w:szCs w:val="32"/>
        </w:rPr>
        <w:t>多个簇群式</w:t>
      </w:r>
      <w:proofErr w:type="gramEnd"/>
      <w:r>
        <w:rPr>
          <w:rFonts w:ascii="楷体_GB2312" w:eastAsia="楷体_GB2312" w:hAnsi="楷体_GB2312" w:cs="楷体_GB2312" w:hint="eastAsia"/>
          <w:kern w:val="0"/>
          <w:sz w:val="32"/>
          <w:szCs w:val="32"/>
        </w:rPr>
        <w:t>发展</w:t>
      </w:r>
      <w:r w:rsidRPr="008E06E4">
        <w:rPr>
          <w:rFonts w:ascii="楷体_GB2312" w:eastAsia="楷体_GB2312" w:hAnsi="楷体_GB2312" w:cs="楷体_GB2312" w:hint="eastAsia"/>
          <w:kern w:val="0"/>
          <w:sz w:val="32"/>
          <w:szCs w:val="32"/>
        </w:rPr>
        <w:t>组团。</w:t>
      </w:r>
      <w:r>
        <w:rPr>
          <w:rFonts w:ascii="Times New Roman" w:eastAsia="仿宋_GB2312" w:hAnsi="Times New Roman" w:cs="楷体_GB2312" w:hint="eastAsia"/>
          <w:kern w:val="0"/>
          <w:sz w:val="32"/>
          <w:szCs w:val="32"/>
        </w:rPr>
        <w:t>各组团功能相对完整，空间疏密有度，组团之间由绿廊、水系和农田隔离，</w:t>
      </w:r>
      <w:r>
        <w:rPr>
          <w:rFonts w:ascii="Times New Roman" w:eastAsia="仿宋_GB2312" w:hAnsi="Times New Roman" w:cs="楷体_GB2312"/>
          <w:kern w:val="0"/>
          <w:sz w:val="32"/>
          <w:szCs w:val="32"/>
        </w:rPr>
        <w:t>推动县域副中心形成以沙河为核心，</w:t>
      </w:r>
      <w:r>
        <w:rPr>
          <w:rFonts w:ascii="Times New Roman" w:eastAsia="仿宋_GB2312" w:hAnsi="Times New Roman" w:cs="楷体_GB2312" w:hint="eastAsia"/>
          <w:kern w:val="0"/>
          <w:sz w:val="32"/>
          <w:szCs w:val="32"/>
          <w:lang w:eastAsia="zh"/>
        </w:rPr>
        <w:t>打造</w:t>
      </w:r>
      <w:r>
        <w:rPr>
          <w:rFonts w:ascii="Times New Roman" w:eastAsia="仿宋_GB2312" w:hAnsi="Times New Roman" w:cs="楷体_GB2312"/>
          <w:kern w:val="0"/>
          <w:sz w:val="32"/>
          <w:szCs w:val="32"/>
        </w:rPr>
        <w:t>水城共融、蓝绿交织、时尚活力，独具罗浮文化魅力的生态城市标杆。</w:t>
      </w:r>
    </w:p>
    <w:p w14:paraId="63E9A6E5"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62" w:name="_Toc14347"/>
      <w:bookmarkStart w:id="63" w:name="_Toc198247200"/>
      <w:r>
        <w:rPr>
          <w:rFonts w:ascii="Times New Roman" w:eastAsia="黑体" w:hAnsi="Times New Roman" w:hint="eastAsia"/>
          <w:b w:val="0"/>
          <w:bCs w:val="0"/>
        </w:rPr>
        <w:t>加强“空间布局优、底线约束强”的全域国土用途管制</w:t>
      </w:r>
      <w:bookmarkEnd w:id="62"/>
      <w:bookmarkEnd w:id="63"/>
    </w:p>
    <w:p w14:paraId="4B45AF08" w14:textId="44C60199"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优化用地结构</w:t>
      </w:r>
      <w:r>
        <w:rPr>
          <w:rFonts w:ascii="楷体_GB2312" w:eastAsia="楷体_GB2312" w:hAnsi="楷体_GB2312" w:cs="楷体_GB2312" w:hint="eastAsia"/>
          <w:kern w:val="0"/>
          <w:sz w:val="32"/>
          <w:szCs w:val="32"/>
        </w:rPr>
        <w:t>与布局</w:t>
      </w:r>
      <w:r w:rsidRPr="008E06E4">
        <w:rPr>
          <w:rFonts w:ascii="楷体_GB2312" w:eastAsia="楷体_GB2312" w:hAnsi="楷体_GB2312" w:cs="楷体_GB2312" w:hint="eastAsia"/>
          <w:kern w:val="0"/>
          <w:sz w:val="32"/>
          <w:szCs w:val="32"/>
        </w:rPr>
        <w:t>。</w:t>
      </w:r>
      <w:r>
        <w:rPr>
          <w:rFonts w:ascii="Times New Roman" w:eastAsia="仿宋_GB2312" w:hAnsi="Times New Roman" w:cs="楷体_GB2312" w:hint="eastAsia"/>
          <w:kern w:val="0"/>
          <w:sz w:val="32"/>
          <w:szCs w:val="32"/>
        </w:rPr>
        <w:t>通过城市更新、土地整备等手段对博罗县域副中心的用地结构与布局进行合理调整优化，</w:t>
      </w:r>
      <w:r>
        <w:rPr>
          <w:rFonts w:ascii="Times New Roman" w:eastAsia="仿宋_GB2312" w:hAnsi="Times New Roman" w:cs="楷体_GB2312" w:hint="eastAsia"/>
          <w:kern w:val="0"/>
          <w:sz w:val="32"/>
          <w:szCs w:val="32"/>
        </w:rPr>
        <w:lastRenderedPageBreak/>
        <w:t>逐步实现用地功能之间的相互协调与平衡，形成城镇建设的良性循环。</w:t>
      </w:r>
      <w:r>
        <w:rPr>
          <w:rFonts w:ascii="Times New Roman" w:eastAsia="仿宋_GB2312" w:hAnsi="Times New Roman" w:cs="楷体_GB2312"/>
          <w:kern w:val="0"/>
          <w:sz w:val="32"/>
          <w:szCs w:val="32"/>
        </w:rPr>
        <w:t>新增建设用地</w:t>
      </w:r>
      <w:r>
        <w:rPr>
          <w:rFonts w:ascii="Times New Roman" w:eastAsia="仿宋_GB2312" w:hAnsi="Times New Roman" w:cs="楷体_GB2312" w:hint="eastAsia"/>
          <w:kern w:val="0"/>
          <w:sz w:val="32"/>
          <w:szCs w:val="32"/>
        </w:rPr>
        <w:t>优先</w:t>
      </w:r>
      <w:r>
        <w:rPr>
          <w:rFonts w:ascii="Times New Roman" w:eastAsia="仿宋_GB2312" w:hAnsi="Times New Roman" w:cs="楷体_GB2312"/>
          <w:kern w:val="0"/>
          <w:sz w:val="32"/>
          <w:szCs w:val="32"/>
        </w:rPr>
        <w:t>用于保障智能装备产业园</w:t>
      </w:r>
      <w:r>
        <w:rPr>
          <w:rFonts w:ascii="Times New Roman" w:eastAsia="仿宋_GB2312" w:hAnsi="Times New Roman" w:cs="楷体_GB2312" w:hint="eastAsia"/>
          <w:kern w:val="0"/>
          <w:sz w:val="32"/>
          <w:szCs w:val="32"/>
        </w:rPr>
        <w:t>重大产业项目发展、副中心所必需的重大公共服务设施及城市基础设施建设。规划至</w:t>
      </w:r>
      <w:r>
        <w:rPr>
          <w:rFonts w:ascii="Times New Roman" w:eastAsia="仿宋_GB2312" w:hAnsi="Times New Roman" w:cs="楷体_GB2312" w:hint="eastAsia"/>
          <w:kern w:val="0"/>
          <w:sz w:val="32"/>
          <w:szCs w:val="32"/>
        </w:rPr>
        <w:t>2035</w:t>
      </w:r>
      <w:r>
        <w:rPr>
          <w:rFonts w:ascii="Times New Roman" w:eastAsia="仿宋_GB2312" w:hAnsi="Times New Roman" w:cs="楷体_GB2312" w:hint="eastAsia"/>
          <w:kern w:val="0"/>
          <w:sz w:val="32"/>
          <w:szCs w:val="32"/>
        </w:rPr>
        <w:t>年，副中心建设用地规模控制在</w:t>
      </w:r>
      <w:r>
        <w:rPr>
          <w:rFonts w:ascii="Times New Roman" w:eastAsia="仿宋_GB2312" w:hAnsi="Times New Roman" w:cs="楷体_GB2312" w:hint="eastAsia"/>
          <w:kern w:val="0"/>
          <w:sz w:val="32"/>
          <w:szCs w:val="32"/>
        </w:rPr>
        <w:t>100</w:t>
      </w:r>
      <w:r>
        <w:rPr>
          <w:rFonts w:ascii="Times New Roman" w:eastAsia="仿宋_GB2312" w:hAnsi="Times New Roman" w:cs="楷体_GB2312" w:hint="eastAsia"/>
          <w:kern w:val="0"/>
          <w:sz w:val="32"/>
          <w:szCs w:val="32"/>
        </w:rPr>
        <w:t>平方公里左右，城镇建设用地控制在</w:t>
      </w:r>
      <w:r>
        <w:rPr>
          <w:rFonts w:ascii="Times New Roman" w:eastAsia="仿宋_GB2312" w:hAnsi="Times New Roman" w:cs="楷体_GB2312" w:hint="eastAsia"/>
          <w:kern w:val="0"/>
          <w:sz w:val="32"/>
          <w:szCs w:val="32"/>
        </w:rPr>
        <w:t>80</w:t>
      </w:r>
      <w:r>
        <w:rPr>
          <w:rFonts w:ascii="Times New Roman" w:eastAsia="仿宋_GB2312" w:hAnsi="Times New Roman" w:cs="楷体_GB2312" w:hint="eastAsia"/>
          <w:kern w:val="0"/>
          <w:sz w:val="32"/>
          <w:szCs w:val="32"/>
        </w:rPr>
        <w:t>平方公里左右。规划居住用地</w:t>
      </w:r>
      <w:r>
        <w:rPr>
          <w:rFonts w:ascii="Times New Roman" w:eastAsia="仿宋_GB2312" w:hAnsi="Times New Roman" w:cs="楷体_GB2312" w:hint="eastAsia"/>
          <w:kern w:val="0"/>
          <w:sz w:val="32"/>
          <w:szCs w:val="32"/>
        </w:rPr>
        <w:t>31.44</w:t>
      </w:r>
      <w:r>
        <w:rPr>
          <w:rFonts w:ascii="Times New Roman" w:eastAsia="仿宋_GB2312" w:hAnsi="Times New Roman" w:cs="楷体_GB2312" w:hint="eastAsia"/>
          <w:kern w:val="0"/>
          <w:sz w:val="32"/>
          <w:szCs w:val="32"/>
        </w:rPr>
        <w:t>平方公里，公共管理与公共服务用地</w:t>
      </w:r>
      <w:r>
        <w:rPr>
          <w:rFonts w:ascii="Times New Roman" w:eastAsia="仿宋_GB2312" w:hAnsi="Times New Roman" w:cs="楷体_GB2312"/>
          <w:kern w:val="0"/>
          <w:sz w:val="32"/>
          <w:szCs w:val="32"/>
        </w:rPr>
        <w:t>2.45</w:t>
      </w:r>
      <w:r>
        <w:rPr>
          <w:rFonts w:ascii="Times New Roman" w:eastAsia="仿宋_GB2312" w:hAnsi="Times New Roman" w:cs="楷体_GB2312" w:hint="eastAsia"/>
          <w:kern w:val="0"/>
          <w:sz w:val="32"/>
          <w:szCs w:val="32"/>
        </w:rPr>
        <w:t>平方公里，</w:t>
      </w:r>
      <w:r>
        <w:rPr>
          <w:rFonts w:ascii="Times New Roman" w:eastAsia="仿宋_GB2312" w:hAnsi="Times New Roman" w:cs="楷体_GB2312"/>
          <w:kern w:val="0"/>
          <w:sz w:val="32"/>
          <w:szCs w:val="32"/>
        </w:rPr>
        <w:t>商业服务业用地</w:t>
      </w:r>
      <w:r>
        <w:rPr>
          <w:rFonts w:ascii="Times New Roman" w:eastAsia="仿宋_GB2312" w:hAnsi="Times New Roman" w:cs="楷体_GB2312" w:hint="eastAsia"/>
          <w:kern w:val="0"/>
          <w:sz w:val="32"/>
          <w:szCs w:val="32"/>
        </w:rPr>
        <w:t>2.44</w:t>
      </w:r>
      <w:r>
        <w:rPr>
          <w:rFonts w:ascii="Times New Roman" w:eastAsia="仿宋_GB2312" w:hAnsi="Times New Roman" w:cs="楷体_GB2312" w:hint="eastAsia"/>
          <w:kern w:val="0"/>
          <w:sz w:val="32"/>
          <w:szCs w:val="32"/>
        </w:rPr>
        <w:t>平方公里，</w:t>
      </w:r>
      <w:r>
        <w:rPr>
          <w:rFonts w:ascii="Times New Roman" w:eastAsia="仿宋_GB2312" w:hAnsi="Times New Roman" w:cs="楷体_GB2312"/>
          <w:kern w:val="0"/>
          <w:sz w:val="32"/>
          <w:szCs w:val="32"/>
        </w:rPr>
        <w:t>工矿用地</w:t>
      </w:r>
      <w:r>
        <w:rPr>
          <w:rFonts w:ascii="Times New Roman" w:eastAsia="仿宋_GB2312" w:hAnsi="Times New Roman" w:cs="楷体_GB2312"/>
          <w:kern w:val="0"/>
          <w:sz w:val="32"/>
          <w:szCs w:val="32"/>
        </w:rPr>
        <w:t>32.26</w:t>
      </w:r>
      <w:r>
        <w:rPr>
          <w:rFonts w:ascii="Times New Roman" w:eastAsia="仿宋_GB2312" w:hAnsi="Times New Roman" w:cs="楷体_GB2312" w:hint="eastAsia"/>
          <w:kern w:val="0"/>
          <w:sz w:val="32"/>
          <w:szCs w:val="32"/>
        </w:rPr>
        <w:t>平方公里，仓储用地</w:t>
      </w:r>
      <w:r>
        <w:rPr>
          <w:rFonts w:ascii="Times New Roman" w:eastAsia="仿宋_GB2312" w:hAnsi="Times New Roman" w:cs="楷体_GB2312" w:hint="eastAsia"/>
          <w:kern w:val="0"/>
          <w:sz w:val="32"/>
          <w:szCs w:val="32"/>
        </w:rPr>
        <w:t>0.19</w:t>
      </w:r>
      <w:r>
        <w:rPr>
          <w:rFonts w:ascii="Times New Roman" w:eastAsia="仿宋_GB2312" w:hAnsi="Times New Roman" w:cs="楷体_GB2312" w:hint="eastAsia"/>
          <w:kern w:val="0"/>
          <w:sz w:val="32"/>
          <w:szCs w:val="32"/>
        </w:rPr>
        <w:t>平方公里，</w:t>
      </w:r>
      <w:r>
        <w:rPr>
          <w:rFonts w:ascii="Times New Roman" w:eastAsia="仿宋_GB2312" w:hAnsi="Times New Roman" w:cs="楷体_GB2312"/>
          <w:kern w:val="0"/>
          <w:sz w:val="32"/>
          <w:szCs w:val="32"/>
        </w:rPr>
        <w:t>公用设施用地</w:t>
      </w:r>
      <w:r>
        <w:rPr>
          <w:rFonts w:ascii="Times New Roman" w:eastAsia="仿宋_GB2312" w:hAnsi="Times New Roman" w:cs="楷体_GB2312"/>
          <w:kern w:val="0"/>
          <w:sz w:val="32"/>
          <w:szCs w:val="32"/>
        </w:rPr>
        <w:t>3.32</w:t>
      </w:r>
      <w:r>
        <w:rPr>
          <w:rFonts w:ascii="Times New Roman" w:eastAsia="仿宋_GB2312" w:hAnsi="Times New Roman" w:cs="楷体_GB2312" w:hint="eastAsia"/>
          <w:kern w:val="0"/>
          <w:sz w:val="32"/>
          <w:szCs w:val="32"/>
        </w:rPr>
        <w:t>平方公里，</w:t>
      </w:r>
      <w:r>
        <w:rPr>
          <w:rFonts w:ascii="Times New Roman" w:eastAsia="仿宋_GB2312" w:hAnsi="Times New Roman" w:cs="楷体_GB2312"/>
          <w:kern w:val="0"/>
          <w:sz w:val="32"/>
          <w:szCs w:val="32"/>
        </w:rPr>
        <w:t>绿地与开敞空间用地</w:t>
      </w:r>
      <w:r>
        <w:rPr>
          <w:rFonts w:ascii="Times New Roman" w:eastAsia="仿宋_GB2312" w:hAnsi="Times New Roman" w:cs="楷体_GB2312"/>
          <w:kern w:val="0"/>
          <w:sz w:val="32"/>
          <w:szCs w:val="32"/>
        </w:rPr>
        <w:t>1.75</w:t>
      </w:r>
      <w:r>
        <w:rPr>
          <w:rFonts w:ascii="Times New Roman" w:eastAsia="仿宋_GB2312" w:hAnsi="Times New Roman" w:cs="楷体_GB2312" w:hint="eastAsia"/>
          <w:kern w:val="0"/>
          <w:sz w:val="32"/>
          <w:szCs w:val="32"/>
        </w:rPr>
        <w:t>平方公里，特殊用地</w:t>
      </w:r>
      <w:r>
        <w:rPr>
          <w:rFonts w:ascii="Times New Roman" w:eastAsia="仿宋_GB2312" w:hAnsi="Times New Roman" w:cs="楷体_GB2312"/>
          <w:kern w:val="0"/>
          <w:sz w:val="32"/>
          <w:szCs w:val="32"/>
        </w:rPr>
        <w:t>0.53</w:t>
      </w:r>
      <w:r>
        <w:rPr>
          <w:rFonts w:ascii="Times New Roman" w:eastAsia="仿宋_GB2312" w:hAnsi="Times New Roman" w:cs="楷体_GB2312" w:hint="eastAsia"/>
          <w:kern w:val="0"/>
          <w:sz w:val="32"/>
          <w:szCs w:val="32"/>
        </w:rPr>
        <w:t>平方公里，预留</w:t>
      </w:r>
      <w:r>
        <w:rPr>
          <w:rFonts w:ascii="Times New Roman" w:eastAsia="仿宋_GB2312" w:hAnsi="Times New Roman" w:cs="楷体_GB2312"/>
          <w:kern w:val="0"/>
          <w:sz w:val="32"/>
          <w:szCs w:val="32"/>
        </w:rPr>
        <w:t>0.13</w:t>
      </w:r>
      <w:r>
        <w:rPr>
          <w:rFonts w:ascii="Times New Roman" w:eastAsia="仿宋_GB2312" w:hAnsi="Times New Roman" w:cs="楷体_GB2312" w:hint="eastAsia"/>
          <w:kern w:val="0"/>
          <w:sz w:val="32"/>
          <w:szCs w:val="32"/>
        </w:rPr>
        <w:t>平方公里的留白用地，为城镇建设留出弹性空间。</w:t>
      </w:r>
    </w:p>
    <w:p w14:paraId="4B58922F" w14:textId="77777777" w:rsidR="00A36127" w:rsidRDefault="00000000">
      <w:pPr>
        <w:jc w:val="center"/>
        <w:rPr>
          <w:rFonts w:ascii="Times New Roman" w:eastAsia="楷体_GB2312" w:hAnsi="Times New Roman" w:cs="楷体_GB2312"/>
          <w:kern w:val="0"/>
          <w:sz w:val="28"/>
          <w:szCs w:val="28"/>
          <w:highlight w:val="cyan"/>
        </w:rPr>
      </w:pPr>
      <w:r>
        <w:rPr>
          <w:rFonts w:ascii="Times New Roman" w:eastAsia="楷体_GB2312" w:hAnsi="Times New Roman" w:cs="楷体_GB2312" w:hint="eastAsia"/>
          <w:kern w:val="0"/>
          <w:sz w:val="28"/>
          <w:szCs w:val="28"/>
        </w:rPr>
        <w:t>表</w:t>
      </w:r>
      <w:r>
        <w:rPr>
          <w:rFonts w:ascii="Times New Roman" w:eastAsia="楷体_GB2312" w:hAnsi="Times New Roman" w:cs="楷体_GB2312" w:hint="eastAsia"/>
          <w:kern w:val="0"/>
          <w:sz w:val="28"/>
          <w:szCs w:val="28"/>
        </w:rPr>
        <w:t>4</w:t>
      </w:r>
      <w:r>
        <w:rPr>
          <w:rFonts w:ascii="Times New Roman" w:eastAsia="楷体_GB2312" w:hAnsi="Times New Roman" w:cs="楷体_GB2312" w:hint="eastAsia"/>
          <w:kern w:val="0"/>
          <w:sz w:val="28"/>
          <w:szCs w:val="28"/>
        </w:rPr>
        <w:t>—</w:t>
      </w:r>
      <w:r>
        <w:rPr>
          <w:rFonts w:ascii="Times New Roman" w:eastAsia="楷体_GB2312" w:hAnsi="Times New Roman" w:cs="楷体_GB2312" w:hint="eastAsia"/>
          <w:kern w:val="0"/>
          <w:sz w:val="28"/>
          <w:szCs w:val="28"/>
        </w:rPr>
        <w:t xml:space="preserve">1 </w:t>
      </w:r>
      <w:r>
        <w:rPr>
          <w:rFonts w:ascii="Times New Roman" w:eastAsia="楷体_GB2312" w:hAnsi="Times New Roman" w:cs="楷体_GB2312" w:hint="eastAsia"/>
          <w:kern w:val="0"/>
          <w:sz w:val="28"/>
          <w:szCs w:val="28"/>
        </w:rPr>
        <w:t>博罗县域副中心规划用地指标表</w:t>
      </w:r>
    </w:p>
    <w:tbl>
      <w:tblPr>
        <w:tblW w:w="5124" w:type="pct"/>
        <w:jc w:val="center"/>
        <w:shd w:val="clear" w:color="auto" w:fill="FFFFFF" w:themeFill="background1"/>
        <w:tblLayout w:type="fixed"/>
        <w:tblLook w:val="04A0" w:firstRow="1" w:lastRow="0" w:firstColumn="1" w:lastColumn="0" w:noHBand="0" w:noVBand="1"/>
      </w:tblPr>
      <w:tblGrid>
        <w:gridCol w:w="722"/>
        <w:gridCol w:w="2170"/>
        <w:gridCol w:w="1500"/>
        <w:gridCol w:w="1277"/>
        <w:gridCol w:w="1561"/>
        <w:gridCol w:w="1272"/>
      </w:tblGrid>
      <w:tr w:rsidR="00A36127" w14:paraId="163CCEC4" w14:textId="77777777">
        <w:trPr>
          <w:trHeight w:val="335"/>
          <w:jc w:val="center"/>
        </w:trPr>
        <w:tc>
          <w:tcPr>
            <w:tcW w:w="424" w:type="pct"/>
            <w:vMerge w:val="restart"/>
            <w:tcBorders>
              <w:top w:val="single" w:sz="4" w:space="0" w:color="000000"/>
              <w:left w:val="single" w:sz="4" w:space="0" w:color="000000"/>
              <w:right w:val="single" w:sz="4" w:space="0" w:color="000000"/>
            </w:tcBorders>
            <w:shd w:val="clear" w:color="auto" w:fill="FFFFFF" w:themeFill="background1"/>
            <w:noWrap/>
            <w:vAlign w:val="center"/>
          </w:tcPr>
          <w:p w14:paraId="1FECEB78"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地类编码</w:t>
            </w:r>
          </w:p>
        </w:tc>
        <w:tc>
          <w:tcPr>
            <w:tcW w:w="1275" w:type="pct"/>
            <w:vMerge w:val="restart"/>
            <w:tcBorders>
              <w:top w:val="single" w:sz="4" w:space="0" w:color="000000"/>
              <w:left w:val="single" w:sz="4" w:space="0" w:color="000000"/>
              <w:right w:val="single" w:sz="4" w:space="0" w:color="000000"/>
            </w:tcBorders>
            <w:shd w:val="clear" w:color="auto" w:fill="FFFFFF" w:themeFill="background1"/>
            <w:noWrap/>
            <w:vAlign w:val="center"/>
          </w:tcPr>
          <w:p w14:paraId="5F121EA1"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地类名称</w:t>
            </w:r>
          </w:p>
        </w:tc>
        <w:tc>
          <w:tcPr>
            <w:tcW w:w="1633" w:type="pct"/>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52DDDA1"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2020</w:t>
            </w:r>
            <w:r>
              <w:rPr>
                <w:rFonts w:ascii="Times New Roman" w:eastAsia="仿宋_GB2312" w:hAnsi="Times New Roman" w:cs="楷体_GB2312" w:hint="eastAsia"/>
                <w:b/>
                <w:bCs/>
                <w:kern w:val="0"/>
                <w:sz w:val="22"/>
              </w:rPr>
              <w:t>年现状</w:t>
            </w:r>
          </w:p>
        </w:tc>
        <w:tc>
          <w:tcPr>
            <w:tcW w:w="1666" w:type="pct"/>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B9C4CD8"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2035</w:t>
            </w:r>
            <w:r>
              <w:rPr>
                <w:rFonts w:ascii="Times New Roman" w:eastAsia="仿宋_GB2312" w:hAnsi="Times New Roman" w:cs="楷体_GB2312" w:hint="eastAsia"/>
                <w:b/>
                <w:bCs/>
                <w:kern w:val="0"/>
                <w:sz w:val="22"/>
              </w:rPr>
              <w:t>年规划</w:t>
            </w:r>
          </w:p>
        </w:tc>
      </w:tr>
      <w:tr w:rsidR="00A36127" w14:paraId="0E69FC94" w14:textId="77777777">
        <w:trPr>
          <w:trHeight w:val="529"/>
          <w:jc w:val="center"/>
        </w:trPr>
        <w:tc>
          <w:tcPr>
            <w:tcW w:w="424" w:type="pct"/>
            <w:vMerge/>
            <w:tcBorders>
              <w:left w:val="single" w:sz="4" w:space="0" w:color="000000"/>
              <w:bottom w:val="single" w:sz="4" w:space="0" w:color="000000"/>
              <w:right w:val="single" w:sz="4" w:space="0" w:color="000000"/>
            </w:tcBorders>
            <w:shd w:val="clear" w:color="auto" w:fill="FFFFFF" w:themeFill="background1"/>
            <w:noWrap/>
            <w:vAlign w:val="center"/>
          </w:tcPr>
          <w:p w14:paraId="35D4F5F1" w14:textId="77777777" w:rsidR="00A36127" w:rsidRDefault="00A36127">
            <w:pPr>
              <w:jc w:val="center"/>
              <w:rPr>
                <w:rFonts w:ascii="Times New Roman" w:eastAsia="仿宋_GB2312" w:hAnsi="Times New Roman" w:cs="楷体_GB2312"/>
                <w:b/>
                <w:bCs/>
                <w:kern w:val="0"/>
                <w:sz w:val="22"/>
              </w:rPr>
            </w:pPr>
          </w:p>
        </w:tc>
        <w:tc>
          <w:tcPr>
            <w:tcW w:w="1275" w:type="pct"/>
            <w:vMerge/>
            <w:tcBorders>
              <w:left w:val="single" w:sz="4" w:space="0" w:color="000000"/>
              <w:bottom w:val="single" w:sz="4" w:space="0" w:color="000000"/>
              <w:right w:val="single" w:sz="4" w:space="0" w:color="000000"/>
            </w:tcBorders>
            <w:shd w:val="clear" w:color="auto" w:fill="FFFFFF" w:themeFill="background1"/>
            <w:noWrap/>
            <w:vAlign w:val="center"/>
          </w:tcPr>
          <w:p w14:paraId="45EBF5FE" w14:textId="77777777" w:rsidR="00A36127" w:rsidRDefault="00A36127">
            <w:pPr>
              <w:jc w:val="center"/>
              <w:rPr>
                <w:rFonts w:ascii="Times New Roman" w:eastAsia="仿宋_GB2312" w:hAnsi="Times New Roman" w:cs="楷体_GB2312"/>
                <w:b/>
                <w:bCs/>
                <w:kern w:val="0"/>
                <w:sz w:val="22"/>
              </w:rPr>
            </w:pP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848EA24"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用地</w:t>
            </w:r>
            <w:r>
              <w:rPr>
                <w:rFonts w:ascii="Times New Roman" w:eastAsia="仿宋_GB2312" w:hAnsi="Times New Roman" w:cs="楷体_GB2312"/>
                <w:b/>
                <w:bCs/>
                <w:kern w:val="0"/>
                <w:sz w:val="22"/>
              </w:rPr>
              <w:t>面积（平方公里）</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04B2AE3"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占建设用地面积比例（</w:t>
            </w:r>
            <w:r>
              <w:rPr>
                <w:rFonts w:ascii="Times New Roman" w:eastAsia="仿宋_GB2312" w:hAnsi="Times New Roman" w:cs="楷体_GB2312" w:hint="eastAsia"/>
                <w:b/>
                <w:bCs/>
                <w:kern w:val="0"/>
                <w:sz w:val="22"/>
              </w:rPr>
              <w:t>%</w:t>
            </w:r>
            <w:r>
              <w:rPr>
                <w:rFonts w:ascii="Times New Roman" w:eastAsia="仿宋_GB2312" w:hAnsi="Times New Roman" w:cs="楷体_GB2312" w:hint="eastAsia"/>
                <w:b/>
                <w:bCs/>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EB92F11"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用地</w:t>
            </w:r>
            <w:r>
              <w:rPr>
                <w:rFonts w:ascii="Times New Roman" w:eastAsia="仿宋_GB2312" w:hAnsi="Times New Roman" w:cs="楷体_GB2312"/>
                <w:b/>
                <w:bCs/>
                <w:kern w:val="0"/>
                <w:sz w:val="22"/>
              </w:rPr>
              <w:t>面积（平方公里）</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14F6887"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占建设用地面积比例（</w:t>
            </w:r>
            <w:r>
              <w:rPr>
                <w:rFonts w:ascii="Times New Roman" w:eastAsia="仿宋_GB2312" w:hAnsi="Times New Roman" w:cs="楷体_GB2312" w:hint="eastAsia"/>
                <w:b/>
                <w:bCs/>
                <w:kern w:val="0"/>
                <w:sz w:val="22"/>
              </w:rPr>
              <w:t>%</w:t>
            </w:r>
            <w:r>
              <w:rPr>
                <w:rFonts w:ascii="Times New Roman" w:eastAsia="仿宋_GB2312" w:hAnsi="Times New Roman" w:cs="楷体_GB2312" w:hint="eastAsia"/>
                <w:b/>
                <w:bCs/>
                <w:kern w:val="0"/>
                <w:sz w:val="22"/>
              </w:rPr>
              <w:t>）</w:t>
            </w:r>
          </w:p>
        </w:tc>
      </w:tr>
      <w:tr w:rsidR="00A36127" w14:paraId="53D944BA"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30B853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01</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C028BD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耕地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8BA759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40.57</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43D0EB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569A66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37.57</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121417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r>
      <w:tr w:rsidR="00A36127" w14:paraId="7ED566D2"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12E6CE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02</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D1407B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园地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479141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15.62</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404356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080BC9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11.4</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5CF5AA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r>
      <w:tr w:rsidR="00A36127" w14:paraId="161800FF"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BD6824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03</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F5168C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林地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12CE1C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4.02</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1DF2A9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972011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2.99</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5A13FC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r>
      <w:tr w:rsidR="00A36127" w14:paraId="09F70612"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1EAF25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04</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D605DF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草地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502469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9.05</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35BEC7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88BA5F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6.82</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06ABD9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r>
      <w:tr w:rsidR="00A36127" w14:paraId="63E41A23"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4B0A25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05</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750366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湿地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B44B92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0.58</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67F166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48B717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0.57</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48BD7D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r>
      <w:tr w:rsidR="00A36127" w14:paraId="1827FFB6" w14:textId="77777777">
        <w:trPr>
          <w:trHeight w:val="300"/>
          <w:jc w:val="center"/>
        </w:trPr>
        <w:tc>
          <w:tcPr>
            <w:tcW w:w="424"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40CB920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06</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CAEAE5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农业设施建设用地</w:t>
            </w:r>
          </w:p>
        </w:tc>
        <w:tc>
          <w:tcPr>
            <w:tcW w:w="882"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3462896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4.59</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433F34A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5.82</w:t>
            </w:r>
          </w:p>
        </w:tc>
        <w:tc>
          <w:tcPr>
            <w:tcW w:w="91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6AD3AF8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3.81</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5601A51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3.96</w:t>
            </w:r>
          </w:p>
        </w:tc>
      </w:tr>
      <w:tr w:rsidR="00A36127" w14:paraId="37002CE3"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189A91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07</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9294F4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居住用地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0D3CBF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25.54</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48445C6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32.40</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19ACD6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31.44</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2AC7331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32.68</w:t>
            </w:r>
          </w:p>
        </w:tc>
      </w:tr>
      <w:tr w:rsidR="00A36127" w14:paraId="5388D4A0"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CC6C78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08</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0E1A47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公共管理与公共服务用地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B6E5C7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2.2</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13DD294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2.79</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685548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2.45</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64094AD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2.55</w:t>
            </w:r>
          </w:p>
        </w:tc>
      </w:tr>
      <w:tr w:rsidR="00A36127" w14:paraId="1121EE4B"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351D2A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09</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50AD99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商业服务业用地</w:t>
            </w:r>
          </w:p>
        </w:tc>
        <w:tc>
          <w:tcPr>
            <w:tcW w:w="882"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7C4A1A9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3.82</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41EA2D0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4.85</w:t>
            </w:r>
          </w:p>
        </w:tc>
        <w:tc>
          <w:tcPr>
            <w:tcW w:w="91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4FCE453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2.44</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37429A3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2.54</w:t>
            </w:r>
          </w:p>
        </w:tc>
      </w:tr>
      <w:tr w:rsidR="00A36127" w14:paraId="1D23C49D"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DBF785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10</w:t>
            </w:r>
          </w:p>
        </w:tc>
        <w:tc>
          <w:tcPr>
            <w:tcW w:w="1275" w:type="pct"/>
            <w:tcBorders>
              <w:top w:val="single" w:sz="4" w:space="0" w:color="000000"/>
              <w:left w:val="nil"/>
              <w:bottom w:val="single" w:sz="4" w:space="0" w:color="000000"/>
              <w:right w:val="single" w:sz="4" w:space="0" w:color="000000"/>
            </w:tcBorders>
            <w:shd w:val="clear" w:color="auto" w:fill="FFFFFF" w:themeFill="background1"/>
            <w:noWrap/>
            <w:vAlign w:val="center"/>
          </w:tcPr>
          <w:p w14:paraId="15781A7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工矿用地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B9CFD6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26.28</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10B364D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33.34</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D314E7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32.26</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779B554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33.53</w:t>
            </w:r>
          </w:p>
        </w:tc>
      </w:tr>
      <w:tr w:rsidR="00A36127" w14:paraId="729D69F8"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03A6E8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11</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CAE694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仓储用地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A0908B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0.18</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37A0CA8C"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0.23</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E8723D1"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0.19</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1175E34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0.20</w:t>
            </w:r>
          </w:p>
        </w:tc>
      </w:tr>
      <w:tr w:rsidR="00A36127" w14:paraId="23D06A6C"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BF7320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12</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545FAD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交通运输用地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8B5304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10.73</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7A0AA8F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13.61</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6006E3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17.9</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5990D1E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18.60</w:t>
            </w:r>
          </w:p>
        </w:tc>
      </w:tr>
      <w:tr w:rsidR="00A36127" w14:paraId="3FA1873B"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D8F883B"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13</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669EE7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公用设施用地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8EF0DF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3.79</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45F6E344"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4.81</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B79863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3.32</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701DBB2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3.45</w:t>
            </w:r>
          </w:p>
        </w:tc>
      </w:tr>
      <w:tr w:rsidR="00A36127" w14:paraId="63E6632D"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2CDC7F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14</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B7D06E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绿地与开敞空间用地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67F94C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1.21</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077B789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1.54</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6CE6B6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1.75</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57FB6F3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1.82</w:t>
            </w:r>
          </w:p>
        </w:tc>
      </w:tr>
      <w:tr w:rsidR="00A36127" w14:paraId="498ED87A"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8779928"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lastRenderedPageBreak/>
              <w:t>15</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F3B44E9"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特殊用地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FCF6D0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0.48</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3396328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0.61</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241C68F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0.53</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70F386F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0.55</w:t>
            </w:r>
          </w:p>
        </w:tc>
      </w:tr>
      <w:tr w:rsidR="00A36127" w14:paraId="6E22A851"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813934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16</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2057476"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留白用地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651CE2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w:t>
            </w:r>
          </w:p>
        </w:tc>
        <w:tc>
          <w:tcPr>
            <w:tcW w:w="751"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1B5D73D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0.00</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B312317"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0.13</w:t>
            </w:r>
          </w:p>
        </w:tc>
        <w:tc>
          <w:tcPr>
            <w:tcW w:w="748" w:type="pct"/>
            <w:tcBorders>
              <w:top w:val="single" w:sz="4" w:space="0" w:color="000000"/>
              <w:left w:val="single" w:sz="4" w:space="0" w:color="000000"/>
              <w:bottom w:val="nil"/>
              <w:right w:val="single" w:sz="4" w:space="0" w:color="000000"/>
            </w:tcBorders>
            <w:shd w:val="clear" w:color="auto" w:fill="FFFFFF" w:themeFill="background1"/>
            <w:noWrap/>
            <w:vAlign w:val="center"/>
          </w:tcPr>
          <w:p w14:paraId="571C277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0.14</w:t>
            </w:r>
          </w:p>
        </w:tc>
      </w:tr>
      <w:tr w:rsidR="00A36127" w14:paraId="6F3B9FD4"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2A00C15"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17</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0FC67C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陆地水域</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E25470E"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43.06</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723CC2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35C2632"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36.3</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31323C2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r>
      <w:tr w:rsidR="00A36127" w14:paraId="798DB3B4" w14:textId="77777777">
        <w:trPr>
          <w:trHeight w:val="300"/>
          <w:jc w:val="center"/>
        </w:trPr>
        <w:tc>
          <w:tcPr>
            <w:tcW w:w="424"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D6F702A"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23</w:t>
            </w:r>
          </w:p>
        </w:tc>
        <w:tc>
          <w:tcPr>
            <w:tcW w:w="1275"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172EE7AF"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其他土地</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D7AD1AD"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0.43</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BCAE76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621B9F73"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kern w:val="0"/>
                <w:sz w:val="22"/>
              </w:rPr>
              <w:t>0.25</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58C0DA90" w14:textId="77777777" w:rsidR="00A36127" w:rsidRDefault="00000000">
            <w:pPr>
              <w:jc w:val="center"/>
              <w:rPr>
                <w:rFonts w:ascii="Times New Roman" w:eastAsia="仿宋_GB2312" w:hAnsi="Times New Roman" w:cs="楷体_GB2312"/>
                <w:kern w:val="0"/>
                <w:sz w:val="22"/>
              </w:rPr>
            </w:pPr>
            <w:r>
              <w:rPr>
                <w:rFonts w:ascii="Times New Roman" w:eastAsia="仿宋_GB2312" w:hAnsi="Times New Roman" w:cs="楷体_GB2312" w:hint="eastAsia"/>
                <w:kern w:val="0"/>
                <w:sz w:val="22"/>
              </w:rPr>
              <w:t>—</w:t>
            </w:r>
          </w:p>
        </w:tc>
      </w:tr>
      <w:tr w:rsidR="00A36127" w14:paraId="6B453805" w14:textId="77777777">
        <w:trPr>
          <w:trHeight w:val="300"/>
          <w:jc w:val="center"/>
        </w:trPr>
        <w:tc>
          <w:tcPr>
            <w:tcW w:w="1699" w:type="pct"/>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C340816"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合计</w:t>
            </w:r>
          </w:p>
        </w:tc>
        <w:tc>
          <w:tcPr>
            <w:tcW w:w="882"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3270C09"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192.12</w:t>
            </w:r>
          </w:p>
        </w:tc>
        <w:tc>
          <w:tcPr>
            <w:tcW w:w="751"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0C057928"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100.0</w:t>
            </w:r>
          </w:p>
        </w:tc>
        <w:tc>
          <w:tcPr>
            <w:tcW w:w="91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4905BCBD"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192.12</w:t>
            </w:r>
          </w:p>
        </w:tc>
        <w:tc>
          <w:tcPr>
            <w:tcW w:w="748" w:type="pc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14:paraId="7C267AE2" w14:textId="77777777" w:rsidR="00A36127" w:rsidRDefault="00000000">
            <w:pPr>
              <w:jc w:val="center"/>
              <w:rPr>
                <w:rFonts w:ascii="Times New Roman" w:eastAsia="仿宋_GB2312" w:hAnsi="Times New Roman" w:cs="楷体_GB2312"/>
                <w:b/>
                <w:bCs/>
                <w:kern w:val="0"/>
                <w:sz w:val="22"/>
              </w:rPr>
            </w:pPr>
            <w:r>
              <w:rPr>
                <w:rFonts w:ascii="Times New Roman" w:eastAsia="仿宋_GB2312" w:hAnsi="Times New Roman" w:cs="楷体_GB2312" w:hint="eastAsia"/>
                <w:b/>
                <w:bCs/>
                <w:kern w:val="0"/>
                <w:sz w:val="22"/>
              </w:rPr>
              <w:t>100.0</w:t>
            </w:r>
          </w:p>
        </w:tc>
      </w:tr>
    </w:tbl>
    <w:p w14:paraId="125D6AAC" w14:textId="77777777" w:rsidR="00A36127" w:rsidRPr="008E06E4" w:rsidRDefault="00000000" w:rsidP="008E06E4">
      <w:pPr>
        <w:widowControl/>
        <w:numPr>
          <w:ilvl w:val="255"/>
          <w:numId w:val="0"/>
        </w:numPr>
        <w:spacing w:line="600" w:lineRule="exact"/>
        <w:ind w:firstLineChars="200" w:firstLine="640"/>
        <w:rPr>
          <w:rFonts w:ascii="Times New Roman" w:eastAsia="仿宋_GB2312" w:hAnsi="Times New Roman" w:cs="楷体_GB2312" w:hint="eastAsia"/>
          <w:kern w:val="0"/>
          <w:sz w:val="32"/>
          <w:szCs w:val="32"/>
        </w:rPr>
      </w:pPr>
      <w:r w:rsidRPr="008E06E4">
        <w:rPr>
          <w:rFonts w:ascii="楷体_GB2312" w:eastAsia="楷体_GB2312" w:hAnsi="楷体_GB2312" w:cs="楷体_GB2312" w:hint="eastAsia"/>
          <w:kern w:val="0"/>
          <w:sz w:val="32"/>
          <w:szCs w:val="32"/>
          <w:lang w:bidi="ar"/>
        </w:rPr>
        <w:t>促进建设用地节约集约利用。</w:t>
      </w:r>
      <w:r w:rsidRPr="008E06E4">
        <w:rPr>
          <w:rFonts w:ascii="Times New Roman" w:eastAsia="仿宋_GB2312" w:hAnsi="Times New Roman" w:cs="楷体_GB2312" w:hint="eastAsia"/>
          <w:kern w:val="0"/>
          <w:sz w:val="32"/>
          <w:szCs w:val="32"/>
          <w:lang w:bidi="ar"/>
        </w:rPr>
        <w:t>衔接落实城镇开发边界</w:t>
      </w:r>
      <w:r>
        <w:rPr>
          <w:rFonts w:ascii="Times New Roman" w:eastAsia="仿宋_GB2312" w:hAnsi="Times New Roman" w:cs="楷体_GB2312" w:hint="eastAsia"/>
          <w:kern w:val="0"/>
          <w:sz w:val="32"/>
          <w:szCs w:val="32"/>
          <w:lang w:bidi="ar"/>
        </w:rPr>
        <w:t>划定</w:t>
      </w:r>
      <w:r w:rsidRPr="008E06E4">
        <w:rPr>
          <w:rFonts w:ascii="Times New Roman" w:eastAsia="仿宋_GB2312" w:hAnsi="Times New Roman" w:cs="楷体_GB2312" w:hint="eastAsia"/>
          <w:kern w:val="0"/>
          <w:sz w:val="32"/>
          <w:szCs w:val="32"/>
          <w:lang w:bidi="ar"/>
        </w:rPr>
        <w:t>成果</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严守建设用地“天花板”</w:t>
      </w:r>
      <w:r w:rsidRPr="008E06E4">
        <w:rPr>
          <w:rFonts w:ascii="Times New Roman" w:eastAsia="仿宋_GB2312" w:hAnsi="Times New Roman" w:cs="楷体_GB2312" w:hint="eastAsia"/>
          <w:kern w:val="0"/>
          <w:sz w:val="32"/>
          <w:szCs w:val="32"/>
          <w:lang w:bidi="ar"/>
        </w:rPr>
        <w:t xml:space="preserve"> </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严格控制城镇无序蔓延，引导城镇建设紧凑布局。加强</w:t>
      </w:r>
      <w:r>
        <w:rPr>
          <w:rFonts w:ascii="Times New Roman" w:eastAsia="仿宋_GB2312" w:hAnsi="Times New Roman" w:cs="楷体_GB2312" w:hint="eastAsia"/>
          <w:kern w:val="0"/>
          <w:sz w:val="32"/>
          <w:szCs w:val="32"/>
          <w:lang w:bidi="ar"/>
        </w:rPr>
        <w:t>省级</w:t>
      </w:r>
      <w:r w:rsidRPr="008E06E4">
        <w:rPr>
          <w:rFonts w:ascii="Times New Roman" w:eastAsia="仿宋_GB2312" w:hAnsi="Times New Roman" w:cs="楷体_GB2312" w:hint="eastAsia"/>
          <w:kern w:val="0"/>
          <w:sz w:val="32"/>
          <w:szCs w:val="32"/>
          <w:lang w:bidi="ar"/>
        </w:rPr>
        <w:t>开发区和</w:t>
      </w:r>
      <w:r>
        <w:rPr>
          <w:rFonts w:ascii="Times New Roman" w:eastAsia="仿宋_GB2312" w:hAnsi="Times New Roman" w:cs="楷体_GB2312" w:hint="eastAsia"/>
          <w:kern w:val="0"/>
          <w:sz w:val="32"/>
          <w:szCs w:val="32"/>
          <w:lang w:bidi="ar"/>
        </w:rPr>
        <w:t>博罗</w:t>
      </w:r>
      <w:r w:rsidRPr="008E06E4">
        <w:rPr>
          <w:rFonts w:ascii="Times New Roman" w:eastAsia="仿宋_GB2312" w:hAnsi="Times New Roman" w:cs="楷体_GB2312" w:hint="eastAsia"/>
          <w:kern w:val="0"/>
          <w:sz w:val="32"/>
          <w:szCs w:val="32"/>
          <w:lang w:bidi="ar"/>
        </w:rPr>
        <w:t>产业</w:t>
      </w:r>
      <w:proofErr w:type="gramStart"/>
      <w:r w:rsidRPr="008E06E4">
        <w:rPr>
          <w:rFonts w:ascii="Times New Roman" w:eastAsia="仿宋_GB2312" w:hAnsi="Times New Roman" w:cs="楷体_GB2312" w:hint="eastAsia"/>
          <w:kern w:val="0"/>
          <w:sz w:val="32"/>
          <w:szCs w:val="32"/>
          <w:lang w:bidi="ar"/>
        </w:rPr>
        <w:t>园功能</w:t>
      </w:r>
      <w:proofErr w:type="gramEnd"/>
      <w:r w:rsidRPr="008E06E4">
        <w:rPr>
          <w:rFonts w:ascii="Times New Roman" w:eastAsia="仿宋_GB2312" w:hAnsi="Times New Roman" w:cs="楷体_GB2312" w:hint="eastAsia"/>
          <w:kern w:val="0"/>
          <w:sz w:val="32"/>
          <w:szCs w:val="32"/>
          <w:lang w:bidi="ar"/>
        </w:rPr>
        <w:t>整合提升</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引导零星工业用地</w:t>
      </w:r>
      <w:r>
        <w:rPr>
          <w:rFonts w:ascii="Times New Roman" w:eastAsia="仿宋_GB2312" w:hAnsi="Times New Roman" w:cs="楷体_GB2312" w:hint="eastAsia"/>
          <w:kern w:val="0"/>
          <w:sz w:val="32"/>
          <w:szCs w:val="32"/>
          <w:lang w:bidi="ar"/>
        </w:rPr>
        <w:t>向珠江东岸大型产业集聚区集聚。</w:t>
      </w:r>
      <w:r w:rsidRPr="008E06E4">
        <w:rPr>
          <w:rFonts w:ascii="Times New Roman" w:eastAsia="仿宋_GB2312" w:hAnsi="Times New Roman" w:cs="楷体_GB2312" w:hint="eastAsia"/>
          <w:kern w:val="0"/>
          <w:sz w:val="32"/>
          <w:szCs w:val="32"/>
          <w:lang w:bidi="ar"/>
        </w:rPr>
        <w:t>大力推动批而未供、闲置土地等存量资源的盘活利用</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强化统筹引导、完善激励机制、妥善处理历史遗留问题。严控新增闲置土地，有序推动存量未建用地的盘活。探索增减拆挂钩机制，用好流量指标。加大对违法用地的处置力度</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分类拆除违法用地。加大城镇开发边界外零散建设用地整理力度</w:t>
      </w:r>
      <w:r>
        <w:rPr>
          <w:rFonts w:ascii="Times New Roman" w:eastAsia="仿宋_GB2312" w:hAnsi="Times New Roman" w:cs="楷体_GB2312" w:hint="eastAsia"/>
          <w:kern w:val="0"/>
          <w:sz w:val="32"/>
          <w:szCs w:val="32"/>
          <w:lang w:bidi="ar"/>
        </w:rPr>
        <w:t>。新增建设用地指标</w:t>
      </w:r>
      <w:r w:rsidRPr="008E06E4">
        <w:rPr>
          <w:rFonts w:ascii="Times New Roman" w:eastAsia="仿宋_GB2312" w:hAnsi="Times New Roman" w:cs="楷体_GB2312" w:hint="eastAsia"/>
          <w:kern w:val="0"/>
          <w:sz w:val="32"/>
          <w:szCs w:val="32"/>
          <w:lang w:bidi="ar"/>
        </w:rPr>
        <w:t>优先保障重点项目</w:t>
      </w:r>
      <w:r>
        <w:rPr>
          <w:rFonts w:ascii="Times New Roman" w:eastAsia="仿宋_GB2312" w:hAnsi="Times New Roman" w:cs="楷体_GB2312" w:hint="eastAsia"/>
          <w:kern w:val="0"/>
          <w:sz w:val="32"/>
          <w:szCs w:val="32"/>
          <w:lang w:bidi="ar"/>
        </w:rPr>
        <w:t>、民生服务设施和基础设施的</w:t>
      </w:r>
      <w:r w:rsidRPr="008E06E4">
        <w:rPr>
          <w:rFonts w:ascii="Times New Roman" w:eastAsia="仿宋_GB2312" w:hAnsi="Times New Roman" w:cs="楷体_GB2312" w:hint="eastAsia"/>
          <w:kern w:val="0"/>
          <w:sz w:val="32"/>
          <w:szCs w:val="32"/>
          <w:lang w:bidi="ar"/>
        </w:rPr>
        <w:t>空间发展需求。</w:t>
      </w:r>
      <w:r w:rsidRPr="008E06E4">
        <w:rPr>
          <w:rFonts w:ascii="Times New Roman" w:eastAsia="仿宋_GB2312" w:hAnsi="Times New Roman" w:cs="楷体_GB2312" w:hint="eastAsia"/>
          <w:kern w:val="0"/>
          <w:sz w:val="32"/>
          <w:szCs w:val="32"/>
          <w:lang w:bidi="ar"/>
        </w:rPr>
        <w:t xml:space="preserve"> </w:t>
      </w:r>
    </w:p>
    <w:p w14:paraId="24D215AA" w14:textId="77777777" w:rsidR="00A36127" w:rsidRPr="008E06E4" w:rsidRDefault="00000000" w:rsidP="008E06E4">
      <w:pPr>
        <w:widowControl/>
        <w:numPr>
          <w:ilvl w:val="255"/>
          <w:numId w:val="0"/>
        </w:numPr>
        <w:spacing w:line="600" w:lineRule="exact"/>
        <w:ind w:firstLineChars="200" w:firstLine="640"/>
        <w:rPr>
          <w:rFonts w:ascii="Times New Roman" w:eastAsia="仿宋_GB2312" w:hAnsi="Times New Roman" w:cs="楷体_GB2312" w:hint="eastAsia"/>
          <w:kern w:val="0"/>
          <w:sz w:val="32"/>
          <w:szCs w:val="32"/>
        </w:rPr>
      </w:pPr>
      <w:r w:rsidRPr="008E06E4">
        <w:rPr>
          <w:rFonts w:ascii="楷体_GB2312" w:eastAsia="楷体_GB2312" w:hAnsi="楷体_GB2312" w:cs="楷体_GB2312" w:hint="eastAsia"/>
          <w:kern w:val="0"/>
          <w:sz w:val="32"/>
          <w:szCs w:val="32"/>
          <w:lang w:bidi="ar"/>
        </w:rPr>
        <w:t>推动土地复合集约利用。</w:t>
      </w:r>
      <w:r w:rsidRPr="008E06E4">
        <w:rPr>
          <w:rFonts w:ascii="Times New Roman" w:eastAsia="仿宋_GB2312" w:hAnsi="Times New Roman" w:cs="楷体_GB2312" w:hint="eastAsia"/>
          <w:kern w:val="0"/>
          <w:sz w:val="32"/>
          <w:szCs w:val="32"/>
          <w:lang w:bidi="ar"/>
        </w:rPr>
        <w:t>推动土地混合开发和空间复合利用</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重点推进轨道交通场站</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公交周边地区的综合开发利用，支持商业、办公、居住</w:t>
      </w:r>
      <w:r>
        <w:rPr>
          <w:rFonts w:ascii="Times New Roman" w:eastAsia="仿宋_GB2312" w:hAnsi="Times New Roman" w:cs="楷体_GB2312" w:hint="eastAsia"/>
          <w:kern w:val="0"/>
          <w:sz w:val="32"/>
          <w:szCs w:val="32"/>
          <w:lang w:bidi="ar"/>
        </w:rPr>
        <w:t>、</w:t>
      </w:r>
      <w:r w:rsidRPr="008E06E4">
        <w:rPr>
          <w:rFonts w:ascii="Times New Roman" w:eastAsia="仿宋_GB2312" w:hAnsi="Times New Roman" w:cs="楷体_GB2312" w:hint="eastAsia"/>
          <w:kern w:val="0"/>
          <w:sz w:val="32"/>
          <w:szCs w:val="32"/>
          <w:lang w:bidi="ar"/>
        </w:rPr>
        <w:t>公共设施与市政基础设施等功能空间的复合开发，提高土地利用效益。</w:t>
      </w:r>
    </w:p>
    <w:p w14:paraId="2A95D1AF" w14:textId="77777777" w:rsidR="00A36127" w:rsidRDefault="00A36127">
      <w:pPr>
        <w:jc w:val="center"/>
        <w:rPr>
          <w:rFonts w:ascii="Times New Roman" w:eastAsia="仿宋_GB2312" w:hAnsi="Times New Roman" w:cs="楷体_GB2312"/>
          <w:kern w:val="0"/>
          <w:sz w:val="22"/>
        </w:rPr>
      </w:pPr>
    </w:p>
    <w:p w14:paraId="3A20CCF4" w14:textId="77777777" w:rsidR="00A36127" w:rsidRDefault="00A36127">
      <w:pPr>
        <w:pStyle w:val="22"/>
        <w:ind w:firstLine="440"/>
        <w:rPr>
          <w:rFonts w:ascii="Times New Roman" w:hAnsi="Times New Roman" w:cs="楷体_GB2312"/>
          <w:kern w:val="0"/>
          <w:sz w:val="22"/>
        </w:rPr>
      </w:pPr>
    </w:p>
    <w:p w14:paraId="17638C1A" w14:textId="77777777" w:rsidR="00A36127" w:rsidRDefault="00A36127">
      <w:pPr>
        <w:jc w:val="center"/>
        <w:rPr>
          <w:rFonts w:ascii="Times New Roman" w:eastAsia="仿宋_GB2312" w:hAnsi="Times New Roman" w:cs="楷体_GB2312"/>
          <w:kern w:val="0"/>
          <w:sz w:val="22"/>
        </w:rPr>
        <w:sectPr w:rsidR="00A36127">
          <w:pgSz w:w="11906" w:h="16838"/>
          <w:pgMar w:top="1440" w:right="1800" w:bottom="1440" w:left="1800" w:header="851" w:footer="992" w:gutter="0"/>
          <w:cols w:space="425"/>
          <w:docGrid w:type="lines" w:linePitch="312"/>
        </w:sectPr>
      </w:pPr>
    </w:p>
    <w:p w14:paraId="610284A8" w14:textId="77777777" w:rsidR="00A36127" w:rsidRDefault="00000000">
      <w:pPr>
        <w:pStyle w:val="1"/>
        <w:keepNext w:val="0"/>
        <w:keepLines w:val="0"/>
        <w:spacing w:beforeLines="100" w:before="312" w:afterLines="100" w:after="312" w:line="360" w:lineRule="auto"/>
        <w:jc w:val="center"/>
        <w:rPr>
          <w:rFonts w:ascii="Times New Roman" w:eastAsia="黑体" w:hAnsi="Times New Roman" w:cs="黑体"/>
          <w:kern w:val="1"/>
          <w:sz w:val="40"/>
          <w:szCs w:val="40"/>
          <w14:ligatures w14:val="none"/>
        </w:rPr>
      </w:pPr>
      <w:bookmarkStart w:id="64" w:name="_Toc19751"/>
      <w:bookmarkStart w:id="65" w:name="_Toc198247201"/>
      <w:r>
        <w:rPr>
          <w:rFonts w:ascii="Times New Roman" w:eastAsia="黑体" w:hAnsi="Times New Roman" w:hint="eastAsia"/>
          <w:b w:val="0"/>
          <w:bCs w:val="0"/>
          <w:sz w:val="40"/>
          <w:szCs w:val="40"/>
        </w:rPr>
        <w:lastRenderedPageBreak/>
        <w:t>第五章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打造珠江东岸创新产业新高地</w:t>
      </w:r>
      <w:bookmarkEnd w:id="64"/>
      <w:bookmarkEnd w:id="65"/>
    </w:p>
    <w:p w14:paraId="38A7F840" w14:textId="7CE7A7BB"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Times New Roman" w:eastAsia="仿宋_GB2312" w:hAnsi="Times New Roman" w:cs="楷体_GB2312" w:hint="eastAsia"/>
          <w:kern w:val="0"/>
          <w:sz w:val="32"/>
          <w:szCs w:val="32"/>
        </w:rPr>
        <w:t>坚定不移推进</w:t>
      </w:r>
      <w:proofErr w:type="gramStart"/>
      <w:r>
        <w:rPr>
          <w:rFonts w:ascii="Times New Roman" w:eastAsia="仿宋_GB2312" w:hAnsi="Times New Roman" w:cs="楷体_GB2312" w:hint="eastAsia"/>
          <w:kern w:val="0"/>
          <w:sz w:val="32"/>
          <w:szCs w:val="32"/>
        </w:rPr>
        <w:t>产业建圈</w:t>
      </w:r>
      <w:proofErr w:type="gramEnd"/>
      <w:r>
        <w:rPr>
          <w:rFonts w:ascii="Times New Roman" w:eastAsia="仿宋_GB2312" w:hAnsi="Times New Roman" w:cs="楷体_GB2312" w:hint="eastAsia"/>
          <w:kern w:val="0"/>
          <w:sz w:val="32"/>
          <w:szCs w:val="32"/>
        </w:rPr>
        <w:t>强链，推动与广深莞先进制造和科技创新的产业</w:t>
      </w:r>
      <w:proofErr w:type="gramStart"/>
      <w:r>
        <w:rPr>
          <w:rFonts w:ascii="Times New Roman" w:eastAsia="仿宋_GB2312" w:hAnsi="Times New Roman" w:cs="楷体_GB2312" w:hint="eastAsia"/>
          <w:kern w:val="0"/>
          <w:sz w:val="32"/>
          <w:szCs w:val="32"/>
        </w:rPr>
        <w:t>链供应链创新</w:t>
      </w:r>
      <w:proofErr w:type="gramEnd"/>
      <w:r>
        <w:rPr>
          <w:rFonts w:ascii="Times New Roman" w:eastAsia="仿宋_GB2312" w:hAnsi="Times New Roman" w:cs="楷体_GB2312" w:hint="eastAsia"/>
          <w:kern w:val="0"/>
          <w:sz w:val="32"/>
          <w:szCs w:val="32"/>
        </w:rPr>
        <w:t>链的深度融合，打好产业基础高级化和产业链现代化攻坚战，着力构建以先进制造业为主导，现代服务业为支撑、现代农业为基础的现代产业体系，至</w:t>
      </w:r>
      <w:r>
        <w:rPr>
          <w:rFonts w:ascii="Times New Roman" w:eastAsia="仿宋_GB2312" w:hAnsi="Times New Roman" w:cs="楷体_GB2312" w:hint="eastAsia"/>
          <w:kern w:val="0"/>
          <w:sz w:val="32"/>
          <w:szCs w:val="32"/>
        </w:rPr>
        <w:t>2035</w:t>
      </w:r>
      <w:r>
        <w:rPr>
          <w:rFonts w:ascii="Times New Roman" w:eastAsia="仿宋_GB2312" w:hAnsi="Times New Roman" w:cs="楷体_GB2312" w:hint="eastAsia"/>
          <w:kern w:val="0"/>
          <w:sz w:val="32"/>
          <w:szCs w:val="32"/>
        </w:rPr>
        <w:t>年，高标准培育智能装备制造、新一代电子信息、新能源新材料和现代物流四个区域竞争力强的百亿产业集群，打造带动环“南昆山</w:t>
      </w:r>
      <w:r>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罗浮山”</w:t>
      </w:r>
      <w:proofErr w:type="gramStart"/>
      <w:r>
        <w:rPr>
          <w:rFonts w:ascii="Times New Roman" w:eastAsia="仿宋_GB2312" w:hAnsi="Times New Roman" w:cs="楷体_GB2312" w:hint="eastAsia"/>
          <w:kern w:val="0"/>
          <w:sz w:val="32"/>
          <w:szCs w:val="32"/>
        </w:rPr>
        <w:t>引领区</w:t>
      </w:r>
      <w:bookmarkStart w:id="66" w:name="OLE_LINK14"/>
      <w:proofErr w:type="gramEnd"/>
      <w:r>
        <w:rPr>
          <w:rFonts w:ascii="Times New Roman" w:eastAsia="仿宋_GB2312" w:hAnsi="Times New Roman" w:cs="楷体_GB2312" w:hint="eastAsia"/>
          <w:kern w:val="0"/>
          <w:sz w:val="32"/>
          <w:szCs w:val="32"/>
        </w:rPr>
        <w:t>跨越式发展的重要增长极和新的动力源和新增长极</w:t>
      </w:r>
      <w:bookmarkEnd w:id="66"/>
      <w:r>
        <w:rPr>
          <w:rFonts w:ascii="Times New Roman" w:eastAsia="仿宋_GB2312" w:hAnsi="Times New Roman" w:cs="楷体_GB2312" w:hint="eastAsia"/>
          <w:kern w:val="0"/>
          <w:sz w:val="32"/>
          <w:szCs w:val="32"/>
        </w:rPr>
        <w:t>。</w:t>
      </w:r>
    </w:p>
    <w:p w14:paraId="1EEB7336"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67" w:name="_Toc31869"/>
      <w:bookmarkStart w:id="68" w:name="_Toc198247202"/>
      <w:r>
        <w:rPr>
          <w:rFonts w:ascii="Times New Roman" w:eastAsia="黑体" w:hAnsi="Times New Roman" w:hint="eastAsia"/>
          <w:b w:val="0"/>
          <w:bCs w:val="0"/>
        </w:rPr>
        <w:t>培育创新引领的先进制造业产业集群</w:t>
      </w:r>
      <w:bookmarkEnd w:id="67"/>
      <w:bookmarkEnd w:id="68"/>
    </w:p>
    <w:p w14:paraId="49AFAECA" w14:textId="1BE16BFB"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构建“321”高端现代产业体系。</w:t>
      </w:r>
      <w:r>
        <w:rPr>
          <w:rFonts w:ascii="Times New Roman" w:eastAsia="仿宋_GB2312" w:hAnsi="Times New Roman" w:cs="楷体_GB2312" w:hint="eastAsia"/>
          <w:kern w:val="0"/>
          <w:sz w:val="32"/>
          <w:szCs w:val="32"/>
        </w:rPr>
        <w:t>顺应“高端化、智能化、绿色化”融合趋势，主动承接粤港澳大湾区中心城市产业资源外溢，积极探索科技创新转化、制造业协同联动、生态价值赋能路径，发展新质生产力，推进新型工业化，引导制造业转型升级，推动生态产业化，打造“</w:t>
      </w:r>
      <w:r>
        <w:rPr>
          <w:rFonts w:ascii="Times New Roman" w:eastAsia="仿宋_GB2312" w:hAnsi="Times New Roman" w:cs="楷体_GB2312" w:hint="eastAsia"/>
          <w:kern w:val="0"/>
          <w:sz w:val="32"/>
          <w:szCs w:val="32"/>
        </w:rPr>
        <w:t>321</w:t>
      </w:r>
      <w:r>
        <w:rPr>
          <w:rFonts w:ascii="Times New Roman" w:eastAsia="仿宋_GB2312" w:hAnsi="Times New Roman" w:cs="楷体_GB2312" w:hint="eastAsia"/>
          <w:kern w:val="0"/>
          <w:sz w:val="32"/>
          <w:szCs w:val="32"/>
        </w:rPr>
        <w:t>”现代产业体系，即智能装备制造、新一代电子信息和新能源新材料产业“</w:t>
      </w:r>
      <w:r>
        <w:rPr>
          <w:rFonts w:ascii="Times New Roman" w:eastAsia="仿宋_GB2312" w:hAnsi="Times New Roman" w:cs="楷体_GB2312" w:hint="eastAsia"/>
          <w:kern w:val="0"/>
          <w:sz w:val="32"/>
          <w:szCs w:val="32"/>
        </w:rPr>
        <w:t>3</w:t>
      </w:r>
      <w:r>
        <w:rPr>
          <w:rFonts w:ascii="Times New Roman" w:eastAsia="仿宋_GB2312" w:hAnsi="Times New Roman" w:cs="楷体_GB2312" w:hint="eastAsia"/>
          <w:kern w:val="0"/>
          <w:sz w:val="32"/>
          <w:szCs w:val="32"/>
        </w:rPr>
        <w:t>”</w:t>
      </w:r>
      <w:proofErr w:type="gramStart"/>
      <w:r>
        <w:rPr>
          <w:rFonts w:ascii="Times New Roman" w:eastAsia="仿宋_GB2312" w:hAnsi="Times New Roman" w:cs="楷体_GB2312" w:hint="eastAsia"/>
          <w:kern w:val="0"/>
          <w:sz w:val="32"/>
          <w:szCs w:val="32"/>
        </w:rPr>
        <w:t>个</w:t>
      </w:r>
      <w:proofErr w:type="gramEnd"/>
      <w:r>
        <w:rPr>
          <w:rFonts w:ascii="Times New Roman" w:eastAsia="仿宋_GB2312" w:hAnsi="Times New Roman" w:cs="楷体_GB2312" w:hint="eastAsia"/>
          <w:kern w:val="0"/>
          <w:sz w:val="32"/>
          <w:szCs w:val="32"/>
        </w:rPr>
        <w:t>先进制造业，现代物流和时尚创意“</w:t>
      </w:r>
      <w:r>
        <w:rPr>
          <w:rFonts w:ascii="Times New Roman" w:eastAsia="仿宋_GB2312" w:hAnsi="Times New Roman" w:cs="楷体_GB2312" w:hint="eastAsia"/>
          <w:kern w:val="0"/>
          <w:sz w:val="32"/>
          <w:szCs w:val="32"/>
        </w:rPr>
        <w:t>2</w:t>
      </w:r>
      <w:r>
        <w:rPr>
          <w:rFonts w:ascii="Times New Roman" w:eastAsia="仿宋_GB2312" w:hAnsi="Times New Roman" w:cs="楷体_GB2312" w:hint="eastAsia"/>
          <w:kern w:val="0"/>
          <w:sz w:val="32"/>
          <w:szCs w:val="32"/>
        </w:rPr>
        <w:t>”个特色产业，和“</w:t>
      </w:r>
      <w:r>
        <w:rPr>
          <w:rFonts w:ascii="Times New Roman" w:eastAsia="仿宋_GB2312" w:hAnsi="Times New Roman" w:cs="楷体_GB2312" w:hint="eastAsia"/>
          <w:kern w:val="0"/>
          <w:sz w:val="32"/>
          <w:szCs w:val="32"/>
        </w:rPr>
        <w:t>1</w:t>
      </w:r>
      <w:r>
        <w:rPr>
          <w:rFonts w:ascii="Times New Roman" w:eastAsia="仿宋_GB2312" w:hAnsi="Times New Roman" w:cs="楷体_GB2312" w:hint="eastAsia"/>
          <w:kern w:val="0"/>
          <w:sz w:val="32"/>
          <w:szCs w:val="32"/>
        </w:rPr>
        <w:t>”个生产性服务业。</w:t>
      </w:r>
    </w:p>
    <w:p w14:paraId="73D162DB" w14:textId="77777777" w:rsidR="00A36127" w:rsidRDefault="00000000">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打造具有国际竞争力的三大先进制造业集群。</w:t>
      </w:r>
      <w:r>
        <w:rPr>
          <w:rFonts w:ascii="Times New Roman" w:eastAsia="仿宋_GB2312" w:hAnsi="Times New Roman" w:cs="楷体_GB2312"/>
          <w:kern w:val="0"/>
          <w:sz w:val="32"/>
          <w:szCs w:val="32"/>
        </w:rPr>
        <w:t>坚持</w:t>
      </w:r>
      <w:r>
        <w:rPr>
          <w:rFonts w:ascii="Times New Roman" w:eastAsia="仿宋_GB2312" w:hAnsi="Times New Roman" w:cs="楷体_GB2312" w:hint="eastAsia"/>
          <w:kern w:val="0"/>
          <w:sz w:val="32"/>
          <w:szCs w:val="32"/>
        </w:rPr>
        <w:t>“补链、固链、强链、延链”</w:t>
      </w:r>
      <w:r>
        <w:rPr>
          <w:rFonts w:ascii="Times New Roman" w:eastAsia="仿宋_GB2312" w:hAnsi="Times New Roman" w:cs="楷体_GB2312"/>
          <w:kern w:val="0"/>
          <w:sz w:val="32"/>
          <w:szCs w:val="32"/>
        </w:rPr>
        <w:t>全产业</w:t>
      </w:r>
      <w:proofErr w:type="gramStart"/>
      <w:r>
        <w:rPr>
          <w:rFonts w:ascii="Times New Roman" w:eastAsia="仿宋_GB2312" w:hAnsi="Times New Roman" w:cs="楷体_GB2312"/>
          <w:kern w:val="0"/>
          <w:sz w:val="32"/>
          <w:szCs w:val="32"/>
        </w:rPr>
        <w:t>链发展</w:t>
      </w:r>
      <w:proofErr w:type="gramEnd"/>
      <w:r>
        <w:rPr>
          <w:rFonts w:ascii="Times New Roman" w:eastAsia="仿宋_GB2312" w:hAnsi="Times New Roman" w:cs="楷体_GB2312"/>
          <w:kern w:val="0"/>
          <w:sz w:val="32"/>
          <w:szCs w:val="32"/>
        </w:rPr>
        <w:t>思路，</w:t>
      </w:r>
      <w:r>
        <w:rPr>
          <w:rFonts w:ascii="Times New Roman" w:eastAsia="仿宋_GB2312" w:hAnsi="Times New Roman" w:cs="楷体_GB2312" w:hint="eastAsia"/>
          <w:kern w:val="0"/>
          <w:sz w:val="32"/>
          <w:szCs w:val="32"/>
        </w:rPr>
        <w:t>加快形成战略性新兴产业引领与传统产业高质量转型相互促进的先进制造业集群。聚焦智能装备制造、新一代电子信息、</w:t>
      </w:r>
      <w:r>
        <w:rPr>
          <w:rFonts w:ascii="Times New Roman" w:eastAsia="仿宋_GB2312" w:hAnsi="Times New Roman" w:cs="楷体_GB2312" w:hint="eastAsia"/>
          <w:kern w:val="0"/>
          <w:sz w:val="32"/>
          <w:szCs w:val="32"/>
        </w:rPr>
        <w:lastRenderedPageBreak/>
        <w:t>新能源新材料三大优势产业关键领域，加速创新链、产业链融合布局，推动产业发展向中高端迈进。瞄准产业发展前沿，重点围绕新型储能、汽车零部件、智能物流装备、健康穿戴设备、工业机器人等产业领域，建立产业链缺失</w:t>
      </w:r>
      <w:proofErr w:type="gramStart"/>
      <w:r>
        <w:rPr>
          <w:rFonts w:ascii="Times New Roman" w:eastAsia="仿宋_GB2312" w:hAnsi="Times New Roman" w:cs="楷体_GB2312" w:hint="eastAsia"/>
          <w:kern w:val="0"/>
          <w:sz w:val="32"/>
          <w:szCs w:val="32"/>
        </w:rPr>
        <w:t>环节补链清单</w:t>
      </w:r>
      <w:proofErr w:type="gramEnd"/>
      <w:r>
        <w:rPr>
          <w:rFonts w:ascii="Times New Roman" w:eastAsia="仿宋_GB2312" w:hAnsi="Times New Roman" w:cs="楷体_GB2312" w:hint="eastAsia"/>
          <w:kern w:val="0"/>
          <w:sz w:val="32"/>
          <w:szCs w:val="32"/>
        </w:rPr>
        <w:t>，深入实施产业基础再造工程，全面提升博罗县域副中心产业基础能力和产业链现代化水平。</w:t>
      </w:r>
    </w:p>
    <w:p w14:paraId="42CA65D7" w14:textId="77777777" w:rsidR="00A36127" w:rsidRDefault="00000000">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培育具有未来影响力的两大特色产业集群。</w:t>
      </w:r>
      <w:r w:rsidRPr="008E06E4">
        <w:rPr>
          <w:rFonts w:ascii="Times New Roman" w:eastAsia="仿宋_GB2312" w:hAnsi="Times New Roman" w:cs="楷体_GB2312" w:hint="eastAsia"/>
          <w:kern w:val="0"/>
          <w:sz w:val="32"/>
          <w:szCs w:val="32"/>
        </w:rPr>
        <w:t>打造现代物流枢纽经济高地</w:t>
      </w:r>
      <w:r>
        <w:rPr>
          <w:rFonts w:ascii="Times New Roman" w:eastAsia="仿宋_GB2312" w:hAnsi="Times New Roman" w:cs="楷体_GB2312" w:hint="eastAsia"/>
          <w:kern w:val="0"/>
          <w:sz w:val="32"/>
          <w:szCs w:val="32"/>
        </w:rPr>
        <w:t>，</w:t>
      </w:r>
      <w:r w:rsidRPr="008E06E4">
        <w:rPr>
          <w:rFonts w:ascii="Times New Roman" w:eastAsia="仿宋_GB2312" w:hAnsi="Times New Roman" w:cs="楷体_GB2312" w:hint="eastAsia"/>
          <w:kern w:val="0"/>
          <w:sz w:val="32"/>
          <w:szCs w:val="32"/>
        </w:rPr>
        <w:t>协同推进“一带一路”广东铁路国际物流基地和中俄贸易产业园建设，规划建设</w:t>
      </w:r>
      <w:r>
        <w:rPr>
          <w:rFonts w:ascii="Times New Roman" w:eastAsia="仿宋_GB2312" w:hAnsi="Times New Roman" w:cs="楷体_GB2312" w:hint="eastAsia"/>
          <w:kern w:val="0"/>
          <w:sz w:val="32"/>
          <w:szCs w:val="32"/>
        </w:rPr>
        <w:t>博罗县域副中心跨境电</w:t>
      </w:r>
      <w:proofErr w:type="gramStart"/>
      <w:r>
        <w:rPr>
          <w:rFonts w:ascii="Times New Roman" w:eastAsia="仿宋_GB2312" w:hAnsi="Times New Roman" w:cs="楷体_GB2312" w:hint="eastAsia"/>
          <w:kern w:val="0"/>
          <w:sz w:val="32"/>
          <w:szCs w:val="32"/>
        </w:rPr>
        <w:t>商产业</w:t>
      </w:r>
      <w:proofErr w:type="gramEnd"/>
      <w:r>
        <w:rPr>
          <w:rFonts w:ascii="Times New Roman" w:eastAsia="仿宋_GB2312" w:hAnsi="Times New Roman" w:cs="楷体_GB2312" w:hint="eastAsia"/>
          <w:kern w:val="0"/>
          <w:sz w:val="32"/>
          <w:szCs w:val="32"/>
        </w:rPr>
        <w:t>园</w:t>
      </w:r>
      <w:r w:rsidRPr="008E06E4">
        <w:rPr>
          <w:rFonts w:ascii="Times New Roman" w:eastAsia="仿宋_GB2312" w:hAnsi="Times New Roman" w:cs="楷体_GB2312" w:hint="eastAsia"/>
          <w:kern w:val="0"/>
          <w:sz w:val="32"/>
          <w:szCs w:val="32"/>
        </w:rPr>
        <w:t>，合理布局仓储分拨设施，</w:t>
      </w:r>
      <w:r>
        <w:rPr>
          <w:rFonts w:ascii="Times New Roman" w:eastAsia="仿宋_GB2312" w:hAnsi="Times New Roman" w:cs="楷体_GB2312" w:hint="eastAsia"/>
          <w:kern w:val="0"/>
          <w:sz w:val="32"/>
          <w:szCs w:val="32"/>
        </w:rPr>
        <w:t>创新发展“跨境电商</w:t>
      </w:r>
      <w:r>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直播电商”“跨境电商</w:t>
      </w:r>
      <w:r>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市场采购”模式。探索引入综合保税区政策，推动物流业与现代农业、制造业和服务业有机融合，打造珠江东岸全球进口商品展示分拨中心、国际名品展示交易中心、国际农产品展销中心和保税物流功能区。依托传统服装服饰和文化资源优势，集聚发展汽车灯光音响、时尚服装饰品、健康文体用品、文化旅游、综合娱乐、数字创意等产业，发展以“产业上楼”“前店后厂”为特征的精品园区、时尚创意示范空间、特色消费街区等新型产业载体，打造创新要素集聚、区域根植性强、开放包容繁荣的时尚产业集群。</w:t>
      </w:r>
    </w:p>
    <w:p w14:paraId="69B1D3BA" w14:textId="77777777" w:rsidR="00A36127" w:rsidRDefault="00000000">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发展具有区域带动力的现代生产性服务业</w:t>
      </w:r>
      <w:r>
        <w:rPr>
          <w:rFonts w:ascii="楷体_GB2312" w:eastAsia="楷体_GB2312" w:hAnsi="楷体_GB2312" w:cs="楷体_GB2312" w:hint="eastAsia"/>
          <w:kern w:val="0"/>
          <w:sz w:val="32"/>
          <w:szCs w:val="32"/>
        </w:rPr>
        <w:t>产业</w:t>
      </w:r>
      <w:r w:rsidRPr="008E06E4">
        <w:rPr>
          <w:rFonts w:ascii="楷体_GB2312" w:eastAsia="楷体_GB2312" w:hAnsi="楷体_GB2312" w:cs="楷体_GB2312" w:hint="eastAsia"/>
          <w:kern w:val="0"/>
          <w:sz w:val="32"/>
          <w:szCs w:val="32"/>
        </w:rPr>
        <w:t>集群。</w:t>
      </w:r>
      <w:r w:rsidRPr="008E06E4">
        <w:rPr>
          <w:rFonts w:ascii="Times New Roman" w:eastAsia="仿宋_GB2312" w:hAnsi="Times New Roman" w:cs="楷体_GB2312" w:hint="eastAsia"/>
          <w:kern w:val="0"/>
          <w:sz w:val="32"/>
          <w:szCs w:val="32"/>
        </w:rPr>
        <w:t>以服务制造业高质量发展为导向，推动生产性服务业向专业化和价值链高端延伸。</w:t>
      </w:r>
      <w:r>
        <w:rPr>
          <w:rFonts w:ascii="Times New Roman" w:eastAsia="仿宋_GB2312" w:hAnsi="Times New Roman" w:cs="楷体_GB2312" w:hint="eastAsia"/>
          <w:kern w:val="0"/>
          <w:sz w:val="32"/>
          <w:szCs w:val="32"/>
        </w:rPr>
        <w:t>聚焦专业化、品质化、多样化发</w:t>
      </w:r>
      <w:r>
        <w:rPr>
          <w:rFonts w:ascii="Times New Roman" w:eastAsia="仿宋_GB2312" w:hAnsi="Times New Roman" w:cs="楷体_GB2312" w:hint="eastAsia"/>
          <w:kern w:val="0"/>
          <w:sz w:val="32"/>
          <w:szCs w:val="32"/>
        </w:rPr>
        <w:lastRenderedPageBreak/>
        <w:t>展方向</w:t>
      </w:r>
      <w:r>
        <w:rPr>
          <w:rFonts w:ascii="Times New Roman" w:eastAsia="仿宋_GB2312" w:hAnsi="Times New Roman" w:cs="楷体_GB2312" w:hint="eastAsia"/>
          <w:kern w:val="0"/>
          <w:sz w:val="32"/>
          <w:szCs w:val="32"/>
        </w:rPr>
        <w:t>,</w:t>
      </w:r>
      <w:r w:rsidRPr="008E06E4">
        <w:rPr>
          <w:rFonts w:ascii="Times New Roman" w:eastAsia="仿宋_GB2312" w:hAnsi="Times New Roman" w:cs="楷体_GB2312" w:hint="eastAsia"/>
          <w:kern w:val="0"/>
          <w:sz w:val="32"/>
          <w:szCs w:val="32"/>
        </w:rPr>
        <w:t>加快构建以</w:t>
      </w:r>
      <w:r>
        <w:rPr>
          <w:rFonts w:ascii="Times New Roman" w:eastAsia="仿宋_GB2312" w:hAnsi="Times New Roman" w:cs="楷体_GB2312" w:hint="eastAsia"/>
          <w:kern w:val="0"/>
          <w:sz w:val="32"/>
          <w:szCs w:val="32"/>
        </w:rPr>
        <w:t>体育、文旅、康养为代表</w:t>
      </w:r>
      <w:r w:rsidRPr="008E06E4">
        <w:rPr>
          <w:rFonts w:ascii="Times New Roman" w:eastAsia="仿宋_GB2312" w:hAnsi="Times New Roman" w:cs="楷体_GB2312" w:hint="eastAsia"/>
          <w:kern w:val="0"/>
          <w:sz w:val="32"/>
          <w:szCs w:val="32"/>
        </w:rPr>
        <w:t>，以商务会展、科技研发、文创产业、现代金融为重要支撑的</w:t>
      </w:r>
      <w:r>
        <w:rPr>
          <w:rFonts w:ascii="Times New Roman" w:eastAsia="仿宋_GB2312" w:hAnsi="Times New Roman" w:cs="楷体_GB2312" w:hint="eastAsia"/>
          <w:kern w:val="0"/>
          <w:sz w:val="32"/>
          <w:szCs w:val="32"/>
        </w:rPr>
        <w:t>现代科技型</w:t>
      </w:r>
      <w:r w:rsidRPr="008E06E4">
        <w:rPr>
          <w:rFonts w:ascii="Times New Roman" w:eastAsia="仿宋_GB2312" w:hAnsi="Times New Roman" w:cs="楷体_GB2312" w:hint="eastAsia"/>
          <w:kern w:val="0"/>
          <w:sz w:val="32"/>
          <w:szCs w:val="32"/>
        </w:rPr>
        <w:t>服务</w:t>
      </w:r>
      <w:r>
        <w:rPr>
          <w:rFonts w:ascii="Times New Roman" w:eastAsia="仿宋_GB2312" w:hAnsi="Times New Roman" w:cs="楷体_GB2312" w:hint="eastAsia"/>
          <w:kern w:val="0"/>
          <w:sz w:val="32"/>
          <w:szCs w:val="32"/>
        </w:rPr>
        <w:t>业</w:t>
      </w:r>
      <w:r w:rsidRPr="008E06E4">
        <w:rPr>
          <w:rFonts w:ascii="Times New Roman" w:eastAsia="仿宋_GB2312" w:hAnsi="Times New Roman" w:cs="楷体_GB2312" w:hint="eastAsia"/>
          <w:kern w:val="0"/>
          <w:sz w:val="32"/>
          <w:szCs w:val="32"/>
        </w:rPr>
        <w:t>。聚焦增强全产业链优势，</w:t>
      </w:r>
      <w:r>
        <w:rPr>
          <w:rFonts w:ascii="Times New Roman" w:eastAsia="仿宋_GB2312" w:hAnsi="Times New Roman" w:cs="楷体_GB2312" w:hint="eastAsia"/>
          <w:kern w:val="0"/>
          <w:sz w:val="32"/>
          <w:szCs w:val="32"/>
        </w:rPr>
        <w:t>大力发展法律、财会、咨询、广告等专业服务，鼓励发展</w:t>
      </w:r>
      <w:r w:rsidRPr="008E06E4">
        <w:rPr>
          <w:rFonts w:ascii="Times New Roman" w:eastAsia="仿宋_GB2312" w:hAnsi="Times New Roman" w:cs="楷体_GB2312" w:hint="eastAsia"/>
          <w:kern w:val="0"/>
          <w:sz w:val="32"/>
          <w:szCs w:val="32"/>
        </w:rPr>
        <w:t>智能化解决方案服务、总集成总承包服务、柔性化定制服务、共享型生产服务等新业态</w:t>
      </w:r>
      <w:r>
        <w:rPr>
          <w:rFonts w:ascii="Times New Roman" w:eastAsia="仿宋_GB2312" w:hAnsi="Times New Roman" w:cs="楷体_GB2312" w:hint="eastAsia"/>
          <w:kern w:val="0"/>
          <w:sz w:val="32"/>
          <w:szCs w:val="32"/>
        </w:rPr>
        <w:t>，</w:t>
      </w:r>
      <w:r w:rsidRPr="008E06E4">
        <w:rPr>
          <w:rFonts w:ascii="Times New Roman" w:eastAsia="仿宋_GB2312" w:hAnsi="Times New Roman" w:cs="楷体_GB2312" w:hint="eastAsia"/>
          <w:kern w:val="0"/>
          <w:sz w:val="32"/>
          <w:szCs w:val="32"/>
        </w:rPr>
        <w:t>着力提升</w:t>
      </w:r>
      <w:r>
        <w:rPr>
          <w:rFonts w:ascii="Times New Roman" w:eastAsia="仿宋_GB2312" w:hAnsi="Times New Roman" w:cs="楷体_GB2312" w:hint="eastAsia"/>
          <w:kern w:val="0"/>
          <w:sz w:val="32"/>
          <w:szCs w:val="32"/>
        </w:rPr>
        <w:t>博罗县域副中心现代</w:t>
      </w:r>
      <w:r w:rsidRPr="008E06E4">
        <w:rPr>
          <w:rFonts w:ascii="Times New Roman" w:eastAsia="仿宋_GB2312" w:hAnsi="Times New Roman" w:cs="楷体_GB2312" w:hint="eastAsia"/>
          <w:kern w:val="0"/>
          <w:sz w:val="32"/>
          <w:szCs w:val="32"/>
        </w:rPr>
        <w:t>服务业发展能级</w:t>
      </w:r>
      <w:r>
        <w:rPr>
          <w:rFonts w:ascii="Times New Roman" w:eastAsia="仿宋_GB2312" w:hAnsi="Times New Roman" w:cs="楷体_GB2312" w:hint="eastAsia"/>
          <w:kern w:val="0"/>
          <w:sz w:val="32"/>
          <w:szCs w:val="32"/>
        </w:rPr>
        <w:t>。</w:t>
      </w:r>
    </w:p>
    <w:p w14:paraId="2F2F47BF"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69" w:name="_Toc198247203"/>
      <w:bookmarkStart w:id="70" w:name="_Toc198247204"/>
      <w:bookmarkStart w:id="71" w:name="_Toc198247205"/>
      <w:bookmarkStart w:id="72" w:name="_Toc31144"/>
      <w:bookmarkEnd w:id="69"/>
      <w:bookmarkEnd w:id="70"/>
      <w:r>
        <w:rPr>
          <w:rFonts w:ascii="Times New Roman" w:eastAsia="黑体" w:hAnsi="Times New Roman" w:hint="eastAsia"/>
          <w:b w:val="0"/>
          <w:bCs w:val="0"/>
        </w:rPr>
        <w:t>打造</w:t>
      </w:r>
      <w:bookmarkStart w:id="73" w:name="_Hlk198221864"/>
      <w:r>
        <w:rPr>
          <w:rFonts w:ascii="Times New Roman" w:eastAsia="黑体" w:hAnsi="Times New Roman" w:hint="eastAsia"/>
          <w:b w:val="0"/>
          <w:bCs w:val="0"/>
        </w:rPr>
        <w:t>环“南昆山</w:t>
      </w:r>
      <w:r>
        <w:rPr>
          <w:rFonts w:ascii="Times New Roman" w:eastAsia="仿宋_GB2312" w:hAnsi="Times New Roman" w:cs="楷体_GB2312" w:hint="eastAsia"/>
          <w:kern w:val="0"/>
        </w:rPr>
        <w:t>—</w:t>
      </w:r>
      <w:r>
        <w:rPr>
          <w:rFonts w:ascii="Times New Roman" w:eastAsia="黑体" w:hAnsi="Times New Roman" w:hint="eastAsia"/>
          <w:b w:val="0"/>
          <w:bCs w:val="0"/>
        </w:rPr>
        <w:t>罗浮山”</w:t>
      </w:r>
      <w:proofErr w:type="gramStart"/>
      <w:r>
        <w:rPr>
          <w:rFonts w:ascii="Times New Roman" w:eastAsia="黑体" w:hAnsi="Times New Roman" w:hint="eastAsia"/>
          <w:b w:val="0"/>
          <w:bCs w:val="0"/>
        </w:rPr>
        <w:t>引领区</w:t>
      </w:r>
      <w:bookmarkEnd w:id="73"/>
      <w:proofErr w:type="gramEnd"/>
      <w:r>
        <w:rPr>
          <w:rFonts w:ascii="Times New Roman" w:eastAsia="黑体" w:hAnsi="Times New Roman" w:hint="eastAsia"/>
          <w:b w:val="0"/>
          <w:bCs w:val="0"/>
        </w:rPr>
        <w:t>生产性服务业集聚中心</w:t>
      </w:r>
      <w:bookmarkEnd w:id="71"/>
    </w:p>
    <w:p w14:paraId="43E046EC" w14:textId="77777777" w:rsidR="00A36127" w:rsidRPr="008E06E4" w:rsidRDefault="00000000">
      <w:pPr>
        <w:numPr>
          <w:ilvl w:val="255"/>
          <w:numId w:val="0"/>
        </w:numPr>
        <w:spacing w:line="360" w:lineRule="auto"/>
        <w:ind w:firstLineChars="200" w:firstLine="640"/>
        <w:rPr>
          <w:rFonts w:ascii="Times New Roman" w:eastAsia="仿宋_GB2312" w:hAnsi="Times New Roman" w:cs="楷体_GB2312" w:hint="eastAsia"/>
          <w:kern w:val="0"/>
          <w:sz w:val="32"/>
          <w:szCs w:val="32"/>
        </w:rPr>
      </w:pPr>
      <w:r w:rsidRPr="008E06E4">
        <w:rPr>
          <w:rFonts w:ascii="楷体_GB2312" w:eastAsia="楷体_GB2312" w:hAnsi="楷体_GB2312" w:cs="楷体_GB2312" w:hint="eastAsia"/>
          <w:kern w:val="0"/>
          <w:sz w:val="32"/>
          <w:szCs w:val="32"/>
        </w:rPr>
        <w:t>打造</w:t>
      </w:r>
      <w:r>
        <w:rPr>
          <w:rFonts w:ascii="楷体_GB2312" w:eastAsia="楷体_GB2312" w:hAnsi="楷体_GB2312" w:cs="楷体_GB2312" w:hint="eastAsia"/>
          <w:kern w:val="0"/>
          <w:sz w:val="32"/>
          <w:szCs w:val="32"/>
        </w:rPr>
        <w:t>服务</w:t>
      </w:r>
      <w:proofErr w:type="gramStart"/>
      <w:r>
        <w:rPr>
          <w:rFonts w:ascii="楷体_GB2312" w:eastAsia="楷体_GB2312" w:hAnsi="楷体_GB2312" w:cs="楷体_GB2312" w:hint="eastAsia"/>
          <w:kern w:val="0"/>
          <w:sz w:val="32"/>
          <w:szCs w:val="32"/>
        </w:rPr>
        <w:t>引领区</w:t>
      </w:r>
      <w:proofErr w:type="gramEnd"/>
      <w:r>
        <w:rPr>
          <w:rFonts w:ascii="楷体_GB2312" w:eastAsia="楷体_GB2312" w:hAnsi="楷体_GB2312" w:cs="楷体_GB2312" w:hint="eastAsia"/>
          <w:kern w:val="0"/>
          <w:sz w:val="32"/>
          <w:szCs w:val="32"/>
        </w:rPr>
        <w:t>的</w:t>
      </w:r>
      <w:r w:rsidRPr="008E06E4">
        <w:rPr>
          <w:rFonts w:ascii="楷体_GB2312" w:eastAsia="楷体_GB2312" w:hAnsi="楷体_GB2312" w:cs="楷体_GB2312" w:hint="eastAsia"/>
          <w:kern w:val="0"/>
          <w:sz w:val="32"/>
          <w:szCs w:val="32"/>
        </w:rPr>
        <w:t>体育</w:t>
      </w:r>
      <w:r>
        <w:rPr>
          <w:rFonts w:ascii="楷体_GB2312" w:eastAsia="楷体_GB2312" w:hAnsi="楷体_GB2312" w:cs="楷体_GB2312" w:hint="eastAsia"/>
          <w:kern w:val="0"/>
          <w:sz w:val="32"/>
          <w:szCs w:val="32"/>
        </w:rPr>
        <w:t>产业</w:t>
      </w:r>
      <w:r w:rsidRPr="008E06E4">
        <w:rPr>
          <w:rFonts w:ascii="楷体_GB2312" w:eastAsia="楷体_GB2312" w:hAnsi="楷体_GB2312" w:cs="楷体_GB2312" w:hint="eastAsia"/>
          <w:kern w:val="0"/>
          <w:sz w:val="32"/>
          <w:szCs w:val="32"/>
        </w:rPr>
        <w:t>品牌。</w:t>
      </w:r>
      <w:r w:rsidRPr="008E06E4">
        <w:rPr>
          <w:rFonts w:ascii="Times New Roman" w:eastAsia="仿宋_GB2312" w:hAnsi="Times New Roman" w:cs="楷体_GB2312" w:hint="eastAsia"/>
          <w:kern w:val="0"/>
          <w:sz w:val="32"/>
          <w:szCs w:val="32"/>
        </w:rPr>
        <w:t>适应</w:t>
      </w:r>
      <w:r>
        <w:rPr>
          <w:rFonts w:ascii="Times New Roman" w:eastAsia="仿宋_GB2312" w:hAnsi="Times New Roman" w:cs="楷体_GB2312" w:hint="eastAsia"/>
          <w:kern w:val="0"/>
          <w:sz w:val="32"/>
          <w:szCs w:val="32"/>
        </w:rPr>
        <w:t>环“南昆山—罗浮山”</w:t>
      </w:r>
      <w:proofErr w:type="gramStart"/>
      <w:r>
        <w:rPr>
          <w:rFonts w:ascii="Times New Roman" w:eastAsia="仿宋_GB2312" w:hAnsi="Times New Roman" w:cs="楷体_GB2312" w:hint="eastAsia"/>
          <w:kern w:val="0"/>
          <w:sz w:val="32"/>
          <w:szCs w:val="32"/>
        </w:rPr>
        <w:t>引领区康养</w:t>
      </w:r>
      <w:proofErr w:type="gramEnd"/>
      <w:r>
        <w:rPr>
          <w:rFonts w:ascii="Times New Roman" w:eastAsia="仿宋_GB2312" w:hAnsi="Times New Roman" w:cs="楷体_GB2312" w:hint="eastAsia"/>
          <w:kern w:val="0"/>
          <w:sz w:val="32"/>
          <w:szCs w:val="32"/>
        </w:rPr>
        <w:t>产业及</w:t>
      </w:r>
      <w:r w:rsidRPr="008E06E4">
        <w:rPr>
          <w:rFonts w:ascii="Times New Roman" w:eastAsia="仿宋_GB2312" w:hAnsi="Times New Roman" w:cs="楷体_GB2312" w:hint="eastAsia"/>
          <w:kern w:val="0"/>
          <w:sz w:val="32"/>
          <w:szCs w:val="32"/>
        </w:rPr>
        <w:t>大健康服务需求，积极培育壮大体育产业。依托</w:t>
      </w:r>
      <w:r>
        <w:rPr>
          <w:rFonts w:ascii="Times New Roman" w:eastAsia="仿宋_GB2312" w:hAnsi="Times New Roman" w:cs="楷体_GB2312" w:hint="eastAsia"/>
          <w:kern w:val="0"/>
          <w:sz w:val="32"/>
          <w:szCs w:val="32"/>
        </w:rPr>
        <w:t>新建大型文化和体育中心</w:t>
      </w:r>
      <w:r w:rsidRPr="008E06E4">
        <w:rPr>
          <w:rFonts w:ascii="Times New Roman" w:eastAsia="仿宋_GB2312" w:hAnsi="Times New Roman" w:cs="楷体_GB2312" w:hint="eastAsia"/>
          <w:kern w:val="0"/>
          <w:sz w:val="32"/>
          <w:szCs w:val="32"/>
        </w:rPr>
        <w:t>，持续引进体育用品设计、制造、销售等上下游企业入驻，结合平台直播等信息化手段，强化品牌推广与线上线下、展销一体化发展。大力发展体育培训、体育赛事、体育教育、体育俱乐部等体育服务业。积极争取国家级、省级专业体育训练基地落地</w:t>
      </w:r>
      <w:r>
        <w:rPr>
          <w:rFonts w:ascii="Times New Roman" w:eastAsia="仿宋_GB2312" w:hAnsi="Times New Roman" w:cs="楷体_GB2312" w:hint="eastAsia"/>
          <w:kern w:val="0"/>
          <w:sz w:val="32"/>
          <w:szCs w:val="32"/>
        </w:rPr>
        <w:t>博罗县域副中心新城</w:t>
      </w:r>
      <w:r w:rsidRPr="008E06E4">
        <w:rPr>
          <w:rFonts w:ascii="Times New Roman" w:eastAsia="仿宋_GB2312" w:hAnsi="Times New Roman" w:cs="楷体_GB2312" w:hint="eastAsia"/>
          <w:kern w:val="0"/>
          <w:sz w:val="32"/>
          <w:szCs w:val="32"/>
        </w:rPr>
        <w:t>，大力引进与举办高端体育赛事和多样化群众体育活动，推动体育赛事活动品牌化发展，提升区域知名度。推广体育运动，促进“体育</w:t>
      </w:r>
      <w:r w:rsidRPr="008E06E4">
        <w:rPr>
          <w:rFonts w:ascii="Times New Roman" w:eastAsia="仿宋_GB2312" w:hAnsi="Times New Roman" w:cs="楷体_GB2312" w:hint="eastAsia"/>
          <w:kern w:val="0"/>
          <w:sz w:val="32"/>
          <w:szCs w:val="32"/>
        </w:rPr>
        <w:t>+</w:t>
      </w:r>
      <w:r w:rsidRPr="008E06E4">
        <w:rPr>
          <w:rFonts w:ascii="Times New Roman" w:eastAsia="仿宋_GB2312" w:hAnsi="Times New Roman" w:cs="楷体_GB2312" w:hint="eastAsia"/>
          <w:kern w:val="0"/>
          <w:sz w:val="32"/>
          <w:szCs w:val="32"/>
        </w:rPr>
        <w:t>旅游”融合发展，延伸发展体育旅游、体育健身休闲、体育健康管理等，加强与</w:t>
      </w:r>
      <w:proofErr w:type="gramStart"/>
      <w:r>
        <w:rPr>
          <w:rFonts w:ascii="Times New Roman" w:eastAsia="仿宋_GB2312" w:hAnsi="Times New Roman" w:cs="楷体_GB2312" w:hint="eastAsia"/>
          <w:kern w:val="0"/>
          <w:sz w:val="32"/>
          <w:szCs w:val="32"/>
        </w:rPr>
        <w:t>引领区康养</w:t>
      </w:r>
      <w:proofErr w:type="gramEnd"/>
      <w:r>
        <w:rPr>
          <w:rFonts w:ascii="Times New Roman" w:eastAsia="仿宋_GB2312" w:hAnsi="Times New Roman" w:cs="楷体_GB2312" w:hint="eastAsia"/>
          <w:kern w:val="0"/>
          <w:sz w:val="32"/>
          <w:szCs w:val="32"/>
        </w:rPr>
        <w:t>产业</w:t>
      </w:r>
      <w:r w:rsidRPr="008E06E4">
        <w:rPr>
          <w:rFonts w:ascii="Times New Roman" w:eastAsia="仿宋_GB2312" w:hAnsi="Times New Roman" w:cs="楷体_GB2312" w:hint="eastAsia"/>
          <w:kern w:val="0"/>
          <w:sz w:val="32"/>
          <w:szCs w:val="32"/>
        </w:rPr>
        <w:t>联动。</w:t>
      </w:r>
    </w:p>
    <w:p w14:paraId="0E0DB217" w14:textId="6D313B8E" w:rsidR="00A36127" w:rsidRDefault="00000000">
      <w:pPr>
        <w:numPr>
          <w:ilvl w:val="255"/>
          <w:numId w:val="0"/>
        </w:numPr>
        <w:spacing w:line="360" w:lineRule="auto"/>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打造服务</w:t>
      </w:r>
      <w:proofErr w:type="gramStart"/>
      <w:r w:rsidRPr="008E06E4">
        <w:rPr>
          <w:rFonts w:ascii="楷体_GB2312" w:eastAsia="楷体_GB2312" w:hAnsi="楷体_GB2312" w:cs="楷体_GB2312" w:hint="eastAsia"/>
          <w:kern w:val="0"/>
          <w:sz w:val="32"/>
          <w:szCs w:val="32"/>
        </w:rPr>
        <w:t>引领区</w:t>
      </w:r>
      <w:proofErr w:type="gramEnd"/>
      <w:r w:rsidRPr="008E06E4">
        <w:rPr>
          <w:rFonts w:ascii="楷体_GB2312" w:eastAsia="楷体_GB2312" w:hAnsi="楷体_GB2312" w:cs="楷体_GB2312" w:hint="eastAsia"/>
          <w:kern w:val="0"/>
          <w:sz w:val="32"/>
          <w:szCs w:val="32"/>
        </w:rPr>
        <w:t>的大教育</w:t>
      </w:r>
      <w:r>
        <w:rPr>
          <w:rFonts w:ascii="楷体_GB2312" w:eastAsia="楷体_GB2312" w:hAnsi="楷体_GB2312" w:cs="楷体_GB2312" w:hint="eastAsia"/>
          <w:kern w:val="0"/>
          <w:sz w:val="32"/>
          <w:szCs w:val="32"/>
        </w:rPr>
        <w:t>产业</w:t>
      </w:r>
      <w:r w:rsidRPr="008E06E4">
        <w:rPr>
          <w:rFonts w:ascii="楷体_GB2312" w:eastAsia="楷体_GB2312" w:hAnsi="楷体_GB2312" w:cs="楷体_GB2312" w:hint="eastAsia"/>
          <w:kern w:val="0"/>
          <w:sz w:val="32"/>
          <w:szCs w:val="32"/>
        </w:rPr>
        <w:t>基地。</w:t>
      </w:r>
      <w:r>
        <w:rPr>
          <w:rFonts w:ascii="Times New Roman" w:eastAsia="仿宋_GB2312" w:hAnsi="Times New Roman" w:cs="楷体_GB2312" w:hint="eastAsia"/>
          <w:kern w:val="0"/>
          <w:sz w:val="32"/>
          <w:szCs w:val="32"/>
        </w:rPr>
        <w:t>依托东江广雅学校、广州大学附属中学等知名学校，持续引进优质教育资</w:t>
      </w:r>
      <w:r>
        <w:rPr>
          <w:rFonts w:ascii="Times New Roman" w:eastAsia="仿宋_GB2312" w:hAnsi="Times New Roman" w:cs="楷体_GB2312" w:hint="eastAsia"/>
          <w:kern w:val="0"/>
          <w:sz w:val="32"/>
          <w:szCs w:val="32"/>
        </w:rPr>
        <w:lastRenderedPageBreak/>
        <w:t>源，完善儿童、青少年、成人等全年龄段教育服务，构建基础教育、职业教育、高等教育、产学研发、</w:t>
      </w:r>
      <w:proofErr w:type="gramStart"/>
      <w:r>
        <w:rPr>
          <w:rFonts w:ascii="Times New Roman" w:eastAsia="仿宋_GB2312" w:hAnsi="Times New Roman" w:cs="楷体_GB2312" w:hint="eastAsia"/>
          <w:kern w:val="0"/>
          <w:sz w:val="32"/>
          <w:szCs w:val="32"/>
        </w:rPr>
        <w:t>研</w:t>
      </w:r>
      <w:proofErr w:type="gramEnd"/>
      <w:r>
        <w:rPr>
          <w:rFonts w:ascii="Times New Roman" w:eastAsia="仿宋_GB2312" w:hAnsi="Times New Roman" w:cs="楷体_GB2312" w:hint="eastAsia"/>
          <w:kern w:val="0"/>
          <w:sz w:val="32"/>
          <w:szCs w:val="32"/>
        </w:rPr>
        <w:t>学营地为一体的教育体系。支持与国内高校开展战略合作，推进校企共建实训基地、研发应用平台。积极争取国内外高校和科研院所在博罗县域副中心设立分校或分支机构，推动建设一批国家、广东省重点实验室、工程技术研究中心。积极探索教育链、人才链、创新</w:t>
      </w:r>
      <w:proofErr w:type="gramStart"/>
      <w:r>
        <w:rPr>
          <w:rFonts w:ascii="Times New Roman" w:eastAsia="仿宋_GB2312" w:hAnsi="Times New Roman" w:cs="楷体_GB2312" w:hint="eastAsia"/>
          <w:kern w:val="0"/>
          <w:sz w:val="32"/>
          <w:szCs w:val="32"/>
        </w:rPr>
        <w:t>链相互</w:t>
      </w:r>
      <w:proofErr w:type="gramEnd"/>
      <w:r>
        <w:rPr>
          <w:rFonts w:ascii="Times New Roman" w:eastAsia="仿宋_GB2312" w:hAnsi="Times New Roman" w:cs="楷体_GB2312" w:hint="eastAsia"/>
          <w:kern w:val="0"/>
          <w:sz w:val="32"/>
          <w:szCs w:val="32"/>
        </w:rPr>
        <w:t>协同，提升博罗县域副中心科技创新能力，构建创新协调的产业生态圈。</w:t>
      </w:r>
    </w:p>
    <w:p w14:paraId="3E75D47A" w14:textId="22BBDF09" w:rsidR="00A36127" w:rsidRDefault="00000000">
      <w:pPr>
        <w:numPr>
          <w:ilvl w:val="255"/>
          <w:numId w:val="0"/>
        </w:numPr>
        <w:spacing w:line="360" w:lineRule="auto"/>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打造服务</w:t>
      </w:r>
      <w:proofErr w:type="gramStart"/>
      <w:r>
        <w:rPr>
          <w:rFonts w:ascii="楷体_GB2312" w:eastAsia="楷体_GB2312" w:hAnsi="楷体_GB2312" w:cs="楷体_GB2312" w:hint="eastAsia"/>
          <w:kern w:val="0"/>
          <w:sz w:val="32"/>
          <w:szCs w:val="32"/>
        </w:rPr>
        <w:t>引领区</w:t>
      </w:r>
      <w:proofErr w:type="gramEnd"/>
      <w:r>
        <w:rPr>
          <w:rFonts w:ascii="楷体_GB2312" w:eastAsia="楷体_GB2312" w:hAnsi="楷体_GB2312" w:cs="楷体_GB2312" w:hint="eastAsia"/>
          <w:kern w:val="0"/>
          <w:sz w:val="32"/>
          <w:szCs w:val="32"/>
        </w:rPr>
        <w:t>的</w:t>
      </w:r>
      <w:bookmarkStart w:id="74" w:name="_Hlk198222621"/>
      <w:r>
        <w:rPr>
          <w:rFonts w:ascii="楷体_GB2312" w:eastAsia="楷体_GB2312" w:hAnsi="楷体_GB2312" w:cs="楷体_GB2312" w:hint="eastAsia"/>
          <w:kern w:val="0"/>
          <w:sz w:val="32"/>
          <w:szCs w:val="32"/>
        </w:rPr>
        <w:t>智慧健康</w:t>
      </w:r>
      <w:bookmarkEnd w:id="74"/>
      <w:r>
        <w:rPr>
          <w:rFonts w:ascii="楷体_GB2312" w:eastAsia="楷体_GB2312" w:hAnsi="楷体_GB2312" w:cs="楷体_GB2312" w:hint="eastAsia"/>
          <w:kern w:val="0"/>
          <w:sz w:val="32"/>
          <w:szCs w:val="32"/>
        </w:rPr>
        <w:t>管理中心。</w:t>
      </w:r>
      <w:r w:rsidRPr="008E06E4">
        <w:rPr>
          <w:rFonts w:ascii="Times New Roman" w:eastAsia="仿宋_GB2312" w:hAnsi="Times New Roman" w:cs="楷体_GB2312" w:hint="eastAsia"/>
          <w:kern w:val="0"/>
          <w:sz w:val="32"/>
          <w:szCs w:val="32"/>
        </w:rPr>
        <w:t>积极引入</w:t>
      </w:r>
      <w:r>
        <w:rPr>
          <w:rFonts w:ascii="Times New Roman" w:eastAsia="仿宋_GB2312" w:hAnsi="Times New Roman" w:cs="楷体_GB2312" w:hint="eastAsia"/>
          <w:kern w:val="0"/>
          <w:sz w:val="32"/>
          <w:szCs w:val="32"/>
        </w:rPr>
        <w:t>华南地区一流的医疗资源或国际高端</w:t>
      </w:r>
      <w:proofErr w:type="gramStart"/>
      <w:r>
        <w:rPr>
          <w:rFonts w:ascii="Times New Roman" w:eastAsia="仿宋_GB2312" w:hAnsi="Times New Roman" w:cs="楷体_GB2312" w:hint="eastAsia"/>
          <w:kern w:val="0"/>
          <w:sz w:val="32"/>
          <w:szCs w:val="32"/>
        </w:rPr>
        <w:t>医疗康养机构</w:t>
      </w:r>
      <w:proofErr w:type="gramEnd"/>
      <w:r>
        <w:rPr>
          <w:rFonts w:ascii="Times New Roman" w:eastAsia="仿宋_GB2312" w:hAnsi="Times New Roman" w:cs="楷体_GB2312" w:hint="eastAsia"/>
          <w:kern w:val="0"/>
          <w:sz w:val="32"/>
          <w:szCs w:val="32"/>
        </w:rPr>
        <w:t>，建设国际高端</w:t>
      </w:r>
      <w:proofErr w:type="gramStart"/>
      <w:r>
        <w:rPr>
          <w:rFonts w:ascii="Times New Roman" w:eastAsia="仿宋_GB2312" w:hAnsi="Times New Roman" w:cs="楷体_GB2312" w:hint="eastAsia"/>
          <w:kern w:val="0"/>
          <w:sz w:val="32"/>
          <w:szCs w:val="32"/>
        </w:rPr>
        <w:t>医养健康</w:t>
      </w:r>
      <w:proofErr w:type="gramEnd"/>
      <w:r>
        <w:rPr>
          <w:rFonts w:ascii="Times New Roman" w:eastAsia="仿宋_GB2312" w:hAnsi="Times New Roman" w:cs="楷体_GB2312" w:hint="eastAsia"/>
          <w:kern w:val="0"/>
          <w:sz w:val="32"/>
          <w:szCs w:val="32"/>
        </w:rPr>
        <w:t>中心，助力博罗创建全国医养结合示范县（区）等全国性医养品牌。</w:t>
      </w:r>
      <w:r w:rsidRPr="008E06E4">
        <w:rPr>
          <w:rFonts w:ascii="Times New Roman" w:eastAsia="仿宋_GB2312" w:hAnsi="Times New Roman" w:cs="楷体_GB2312" w:hint="eastAsia"/>
          <w:kern w:val="0"/>
          <w:sz w:val="32"/>
          <w:szCs w:val="32"/>
        </w:rPr>
        <w:t>策划面向</w:t>
      </w:r>
      <w:proofErr w:type="gramStart"/>
      <w:r>
        <w:rPr>
          <w:rFonts w:ascii="Times New Roman" w:eastAsia="仿宋_GB2312" w:hAnsi="Times New Roman" w:cs="楷体_GB2312" w:hint="eastAsia"/>
          <w:kern w:val="0"/>
          <w:sz w:val="32"/>
          <w:szCs w:val="32"/>
        </w:rPr>
        <w:t>引领区</w:t>
      </w:r>
      <w:proofErr w:type="gramEnd"/>
      <w:r>
        <w:rPr>
          <w:rFonts w:ascii="Times New Roman" w:eastAsia="仿宋_GB2312" w:hAnsi="Times New Roman" w:cs="楷体_GB2312" w:hint="eastAsia"/>
          <w:kern w:val="0"/>
          <w:sz w:val="32"/>
          <w:szCs w:val="32"/>
        </w:rPr>
        <w:t>乃至粤港澳大湾区</w:t>
      </w:r>
      <w:r w:rsidRPr="008E06E4">
        <w:rPr>
          <w:rFonts w:ascii="Times New Roman" w:eastAsia="仿宋_GB2312" w:hAnsi="Times New Roman" w:cs="楷体_GB2312" w:hint="eastAsia"/>
          <w:kern w:val="0"/>
          <w:sz w:val="32"/>
          <w:szCs w:val="32"/>
        </w:rPr>
        <w:t>的专业化、智慧化</w:t>
      </w:r>
      <w:r>
        <w:rPr>
          <w:rFonts w:ascii="Times New Roman" w:eastAsia="仿宋_GB2312" w:hAnsi="Times New Roman" w:cs="楷体_GB2312" w:hint="eastAsia"/>
          <w:kern w:val="0"/>
          <w:sz w:val="32"/>
          <w:szCs w:val="32"/>
        </w:rPr>
        <w:t>的省级乃至国家级健康</w:t>
      </w:r>
      <w:proofErr w:type="gramStart"/>
      <w:r>
        <w:rPr>
          <w:rFonts w:ascii="Times New Roman" w:eastAsia="仿宋_GB2312" w:hAnsi="Times New Roman" w:cs="楷体_GB2312" w:hint="eastAsia"/>
          <w:kern w:val="0"/>
          <w:sz w:val="32"/>
          <w:szCs w:val="32"/>
        </w:rPr>
        <w:t>医疗大</w:t>
      </w:r>
      <w:proofErr w:type="gramEnd"/>
      <w:r>
        <w:rPr>
          <w:rFonts w:ascii="Times New Roman" w:eastAsia="仿宋_GB2312" w:hAnsi="Times New Roman" w:cs="楷体_GB2312" w:hint="eastAsia"/>
          <w:kern w:val="0"/>
          <w:sz w:val="32"/>
          <w:szCs w:val="32"/>
        </w:rPr>
        <w:t>数据产业园</w:t>
      </w:r>
      <w:r w:rsidRPr="008E06E4">
        <w:rPr>
          <w:rFonts w:ascii="Times New Roman" w:eastAsia="仿宋_GB2312" w:hAnsi="Times New Roman" w:cs="楷体_GB2312" w:hint="eastAsia"/>
          <w:kern w:val="0"/>
          <w:sz w:val="32"/>
          <w:szCs w:val="32"/>
        </w:rPr>
        <w:t>，布局</w:t>
      </w:r>
      <w:r>
        <w:rPr>
          <w:rFonts w:ascii="Times New Roman" w:eastAsia="仿宋_GB2312" w:hAnsi="Times New Roman" w:cs="楷体_GB2312" w:hint="eastAsia"/>
          <w:kern w:val="0"/>
          <w:sz w:val="32"/>
          <w:szCs w:val="32"/>
        </w:rPr>
        <w:t>健康管理</w:t>
      </w:r>
      <w:r w:rsidRPr="008E06E4">
        <w:rPr>
          <w:rFonts w:ascii="Times New Roman" w:eastAsia="仿宋_GB2312" w:hAnsi="Times New Roman" w:cs="楷体_GB2312" w:hint="eastAsia"/>
          <w:kern w:val="0"/>
          <w:sz w:val="32"/>
          <w:szCs w:val="32"/>
        </w:rPr>
        <w:t>中心、文化交流中心、</w:t>
      </w:r>
      <w:r>
        <w:rPr>
          <w:rFonts w:ascii="Times New Roman" w:eastAsia="仿宋_GB2312" w:hAnsi="Times New Roman" w:cs="楷体_GB2312" w:hint="eastAsia"/>
          <w:kern w:val="0"/>
          <w:sz w:val="32"/>
          <w:szCs w:val="32"/>
        </w:rPr>
        <w:t>健康科技中心</w:t>
      </w:r>
      <w:r w:rsidRPr="008E06E4">
        <w:rPr>
          <w:rFonts w:ascii="Times New Roman" w:eastAsia="仿宋_GB2312" w:hAnsi="Times New Roman" w:cs="楷体_GB2312" w:hint="eastAsia"/>
          <w:kern w:val="0"/>
          <w:sz w:val="32"/>
          <w:szCs w:val="32"/>
        </w:rPr>
        <w:t>等空间产品，融合</w:t>
      </w:r>
      <w:r>
        <w:rPr>
          <w:rFonts w:ascii="Times New Roman" w:eastAsia="仿宋_GB2312" w:hAnsi="Times New Roman" w:cs="楷体_GB2312" w:hint="eastAsia"/>
          <w:kern w:val="0"/>
          <w:sz w:val="32"/>
          <w:szCs w:val="32"/>
        </w:rPr>
        <w:t>“互联网</w:t>
      </w:r>
      <w:r>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医疗健康”</w:t>
      </w:r>
      <w:r w:rsidRPr="008E06E4">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承接医疗健康大数据的存储、计算、应用等服务。集聚区域流量，结合数字技术，</w:t>
      </w:r>
      <w:r w:rsidRPr="008E06E4">
        <w:rPr>
          <w:rFonts w:ascii="Times New Roman" w:eastAsia="仿宋_GB2312" w:hAnsi="Times New Roman" w:cs="楷体_GB2312" w:hint="eastAsia"/>
          <w:kern w:val="0"/>
          <w:sz w:val="32"/>
          <w:szCs w:val="32"/>
        </w:rPr>
        <w:t>延伸发展健康饮食、线上科普、数字体验、智慧医疗</w:t>
      </w:r>
      <w:r>
        <w:rPr>
          <w:rFonts w:ascii="Times New Roman" w:eastAsia="仿宋_GB2312" w:hAnsi="Times New Roman" w:cs="楷体_GB2312" w:hint="eastAsia"/>
          <w:kern w:val="0"/>
          <w:sz w:val="32"/>
          <w:szCs w:val="32"/>
        </w:rPr>
        <w:t>管理</w:t>
      </w:r>
      <w:r w:rsidRPr="008E06E4">
        <w:rPr>
          <w:rFonts w:ascii="Times New Roman" w:eastAsia="仿宋_GB2312" w:hAnsi="Times New Roman" w:cs="楷体_GB2312" w:hint="eastAsia"/>
          <w:kern w:val="0"/>
          <w:sz w:val="32"/>
          <w:szCs w:val="32"/>
        </w:rPr>
        <w:t>、</w:t>
      </w:r>
      <w:proofErr w:type="gramStart"/>
      <w:r>
        <w:rPr>
          <w:rFonts w:ascii="Times New Roman" w:eastAsia="仿宋_GB2312" w:hAnsi="Times New Roman" w:cs="楷体_GB2312" w:hint="eastAsia"/>
          <w:kern w:val="0"/>
          <w:sz w:val="32"/>
          <w:szCs w:val="32"/>
        </w:rPr>
        <w:t>医疗云</w:t>
      </w:r>
      <w:proofErr w:type="gramEnd"/>
      <w:r>
        <w:rPr>
          <w:rFonts w:ascii="Times New Roman" w:eastAsia="仿宋_GB2312" w:hAnsi="Times New Roman" w:cs="楷体_GB2312" w:hint="eastAsia"/>
          <w:kern w:val="0"/>
          <w:sz w:val="32"/>
          <w:szCs w:val="32"/>
        </w:rPr>
        <w:t>研发</w:t>
      </w:r>
      <w:r w:rsidRPr="008E06E4">
        <w:rPr>
          <w:rFonts w:ascii="Times New Roman" w:eastAsia="仿宋_GB2312" w:hAnsi="Times New Roman" w:cs="楷体_GB2312" w:hint="eastAsia"/>
          <w:kern w:val="0"/>
          <w:sz w:val="32"/>
          <w:szCs w:val="32"/>
        </w:rPr>
        <w:t>等新消费业态，</w:t>
      </w:r>
      <w:r>
        <w:rPr>
          <w:rFonts w:ascii="Times New Roman" w:eastAsia="仿宋_GB2312" w:hAnsi="Times New Roman" w:cs="楷体_GB2312" w:hint="eastAsia"/>
          <w:kern w:val="0"/>
          <w:sz w:val="32"/>
          <w:szCs w:val="32"/>
        </w:rPr>
        <w:t>构建“全息数字人”引领的全生命周期智慧健康管理中心。</w:t>
      </w:r>
    </w:p>
    <w:p w14:paraId="49652808" w14:textId="740FAFB1" w:rsidR="00A36127" w:rsidRDefault="00000000">
      <w:pPr>
        <w:numPr>
          <w:ilvl w:val="255"/>
          <w:numId w:val="0"/>
        </w:numPr>
        <w:spacing w:line="360" w:lineRule="auto"/>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hint="eastAsia"/>
          <w:kern w:val="0"/>
          <w:sz w:val="32"/>
          <w:szCs w:val="32"/>
        </w:rPr>
        <w:t>打造服务</w:t>
      </w:r>
      <w:proofErr w:type="gramStart"/>
      <w:r w:rsidRPr="008E06E4">
        <w:rPr>
          <w:rFonts w:ascii="楷体_GB2312" w:eastAsia="楷体_GB2312" w:hAnsi="楷体_GB2312" w:cs="楷体_GB2312" w:hint="eastAsia"/>
          <w:kern w:val="0"/>
          <w:sz w:val="32"/>
          <w:szCs w:val="32"/>
        </w:rPr>
        <w:t>引领区</w:t>
      </w:r>
      <w:proofErr w:type="gramEnd"/>
      <w:r w:rsidRPr="008E06E4">
        <w:rPr>
          <w:rFonts w:ascii="楷体_GB2312" w:eastAsia="楷体_GB2312" w:hAnsi="楷体_GB2312" w:cs="楷体_GB2312" w:hint="eastAsia"/>
          <w:kern w:val="0"/>
          <w:sz w:val="32"/>
          <w:szCs w:val="32"/>
        </w:rPr>
        <w:t>的总部经济集聚区</w:t>
      </w:r>
      <w:r>
        <w:rPr>
          <w:rFonts w:ascii="楷体_GB2312" w:eastAsia="楷体_GB2312" w:hAnsi="楷体_GB2312" w:cs="楷体_GB2312" w:hint="eastAsia"/>
          <w:kern w:val="0"/>
          <w:sz w:val="32"/>
          <w:szCs w:val="32"/>
        </w:rPr>
        <w:t>。</w:t>
      </w:r>
      <w:r>
        <w:rPr>
          <w:rFonts w:ascii="Times New Roman" w:eastAsia="仿宋_GB2312" w:hAnsi="Times New Roman" w:cs="楷体_GB2312" w:hint="eastAsia"/>
          <w:kern w:val="0"/>
          <w:sz w:val="32"/>
          <w:szCs w:val="32"/>
        </w:rPr>
        <w:t>瞄准世界和全国</w:t>
      </w:r>
      <w:r>
        <w:rPr>
          <w:rFonts w:ascii="Times New Roman" w:eastAsia="仿宋_GB2312" w:hAnsi="Times New Roman" w:cs="楷体_GB2312" w:hint="eastAsia"/>
          <w:kern w:val="0"/>
          <w:sz w:val="32"/>
          <w:szCs w:val="32"/>
        </w:rPr>
        <w:t>500</w:t>
      </w:r>
      <w:r>
        <w:rPr>
          <w:rFonts w:ascii="Times New Roman" w:eastAsia="仿宋_GB2312" w:hAnsi="Times New Roman" w:cs="楷体_GB2312" w:hint="eastAsia"/>
          <w:kern w:val="0"/>
          <w:sz w:val="32"/>
          <w:szCs w:val="32"/>
        </w:rPr>
        <w:t>强企业，重点引进研发、采购和销售总部，依托博罗县域副中心新城规划建设创新服务中心、湿地科技中心和商</w:t>
      </w:r>
      <w:r>
        <w:rPr>
          <w:rFonts w:ascii="Times New Roman" w:eastAsia="仿宋_GB2312" w:hAnsi="Times New Roman" w:cs="楷体_GB2312" w:hint="eastAsia"/>
          <w:kern w:val="0"/>
          <w:sz w:val="32"/>
          <w:szCs w:val="32"/>
        </w:rPr>
        <w:lastRenderedPageBreak/>
        <w:t>务金融中心。加快发展科技成果转化、商务咨询、金融交易、文体艺术等现代服务业，积极打造活力多元的未来宜居场景、国际潮流的消费场景、个性开放的办公场景，加快形成环“南昆山—罗浮山”</w:t>
      </w:r>
      <w:proofErr w:type="gramStart"/>
      <w:r>
        <w:rPr>
          <w:rFonts w:ascii="Times New Roman" w:eastAsia="仿宋_GB2312" w:hAnsi="Times New Roman" w:cs="楷体_GB2312" w:hint="eastAsia"/>
          <w:kern w:val="0"/>
          <w:sz w:val="32"/>
          <w:szCs w:val="32"/>
        </w:rPr>
        <w:t>引领区</w:t>
      </w:r>
      <w:proofErr w:type="gramEnd"/>
      <w:r>
        <w:rPr>
          <w:rFonts w:ascii="Times New Roman" w:eastAsia="仿宋_GB2312" w:hAnsi="Times New Roman" w:cs="楷体_GB2312" w:hint="eastAsia"/>
          <w:kern w:val="0"/>
          <w:sz w:val="32"/>
          <w:szCs w:val="32"/>
        </w:rPr>
        <w:t>能级最高、功能最优、环境最美的总部经济集聚区。</w:t>
      </w:r>
    </w:p>
    <w:p w14:paraId="7D35D777"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75" w:name="_Toc198247206"/>
      <w:bookmarkStart w:id="76" w:name="_Toc198247207"/>
      <w:bookmarkStart w:id="77" w:name="_Toc198247208"/>
      <w:bookmarkEnd w:id="75"/>
      <w:bookmarkEnd w:id="76"/>
      <w:r>
        <w:rPr>
          <w:rFonts w:ascii="Times New Roman" w:eastAsia="黑体" w:hAnsi="Times New Roman" w:hint="eastAsia"/>
          <w:b w:val="0"/>
          <w:bCs w:val="0"/>
        </w:rPr>
        <w:t>建设珠江东岸现代都市农业新高地</w:t>
      </w:r>
      <w:bookmarkEnd w:id="77"/>
    </w:p>
    <w:p w14:paraId="1597FD66" w14:textId="77777777"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构建现代农业产业体系。</w:t>
      </w:r>
      <w:r>
        <w:rPr>
          <w:rFonts w:ascii="Times New Roman" w:eastAsia="仿宋_GB2312" w:hAnsi="Times New Roman" w:cs="楷体_GB2312" w:hint="eastAsia"/>
          <w:kern w:val="0"/>
          <w:sz w:val="32"/>
          <w:szCs w:val="32"/>
        </w:rPr>
        <w:t>加强农业供给侧结构性改革，构建现代农业产业体系。培育壮大稻米、果蔬、罗浮山南药种植等</w:t>
      </w:r>
      <w:r>
        <w:rPr>
          <w:rFonts w:ascii="Times New Roman" w:eastAsia="仿宋_GB2312" w:hAnsi="Times New Roman" w:cs="楷体_GB2312" w:hint="eastAsia"/>
          <w:kern w:val="0"/>
          <w:sz w:val="32"/>
          <w:szCs w:val="32"/>
        </w:rPr>
        <w:t>3</w:t>
      </w:r>
      <w:r>
        <w:rPr>
          <w:rFonts w:ascii="Times New Roman" w:eastAsia="仿宋_GB2312" w:hAnsi="Times New Roman" w:cs="楷体_GB2312" w:hint="eastAsia"/>
          <w:kern w:val="0"/>
          <w:sz w:val="32"/>
          <w:szCs w:val="32"/>
        </w:rPr>
        <w:t>个主导产业。推进粤港澳大湾区菜篮子、米袋子、果盘子、药匣子基地建设，培育一批产值超百亿的优势特色农业产业集群。积极塑造区域农业公共品牌，加快申请国家地理标志，创新产品营销模式，稳步提升“罗浮山中药材”特色农产品知名度及影响力。</w:t>
      </w:r>
    </w:p>
    <w:p w14:paraId="02E0EDA0" w14:textId="77777777"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打造现代都市农业带。</w:t>
      </w:r>
      <w:proofErr w:type="gramStart"/>
      <w:r>
        <w:rPr>
          <w:rFonts w:ascii="Times New Roman" w:eastAsia="仿宋_GB2312" w:hAnsi="Times New Roman" w:cs="楷体_GB2312" w:hint="eastAsia"/>
          <w:kern w:val="0"/>
          <w:sz w:val="32"/>
          <w:szCs w:val="32"/>
        </w:rPr>
        <w:t>沿里波</w:t>
      </w:r>
      <w:proofErr w:type="gramEnd"/>
      <w:r>
        <w:rPr>
          <w:rFonts w:ascii="Times New Roman" w:eastAsia="仿宋_GB2312" w:hAnsi="Times New Roman" w:cs="楷体_GB2312" w:hint="eastAsia"/>
          <w:kern w:val="0"/>
          <w:sz w:val="32"/>
          <w:szCs w:val="32"/>
        </w:rPr>
        <w:t>水、沙河周边连片农田片区建设副中心现代都市农业带，推动传统农业向科技种植、规模经营、生态休闲、观光旅游农业、电</w:t>
      </w:r>
      <w:proofErr w:type="gramStart"/>
      <w:r>
        <w:rPr>
          <w:rFonts w:ascii="Times New Roman" w:eastAsia="仿宋_GB2312" w:hAnsi="Times New Roman" w:cs="楷体_GB2312" w:hint="eastAsia"/>
          <w:kern w:val="0"/>
          <w:sz w:val="32"/>
          <w:szCs w:val="32"/>
        </w:rPr>
        <w:t>商农业</w:t>
      </w:r>
      <w:proofErr w:type="gramEnd"/>
      <w:r>
        <w:rPr>
          <w:rFonts w:ascii="Times New Roman" w:eastAsia="仿宋_GB2312" w:hAnsi="Times New Roman" w:cs="楷体_GB2312" w:hint="eastAsia"/>
          <w:kern w:val="0"/>
          <w:sz w:val="32"/>
          <w:szCs w:val="32"/>
        </w:rPr>
        <w:t>转型，建设一批国家级和省级现代农业产业园，推动农产品加工业集群化、创新化、品牌化发展。积极发展“农业</w:t>
      </w:r>
      <w:r>
        <w:rPr>
          <w:rFonts w:ascii="Times New Roman" w:eastAsia="仿宋_GB2312" w:hAnsi="Times New Roman" w:cs="楷体_GB2312" w:hint="eastAsia"/>
          <w:kern w:val="0"/>
          <w:sz w:val="32"/>
          <w:szCs w:val="32"/>
        </w:rPr>
        <w:t>+</w:t>
      </w:r>
      <w:r>
        <w:rPr>
          <w:rFonts w:ascii="Times New Roman" w:eastAsia="仿宋_GB2312" w:hAnsi="Times New Roman" w:cs="楷体_GB2312" w:hint="eastAsia"/>
          <w:kern w:val="0"/>
          <w:sz w:val="32"/>
          <w:szCs w:val="32"/>
        </w:rPr>
        <w:t>旅游”，推进农</w:t>
      </w:r>
      <w:proofErr w:type="gramStart"/>
      <w:r>
        <w:rPr>
          <w:rFonts w:ascii="Times New Roman" w:eastAsia="仿宋_GB2312" w:hAnsi="Times New Roman" w:cs="楷体_GB2312" w:hint="eastAsia"/>
          <w:kern w:val="0"/>
          <w:sz w:val="32"/>
          <w:szCs w:val="32"/>
        </w:rPr>
        <w:t>文旅产业</w:t>
      </w:r>
      <w:proofErr w:type="gramEnd"/>
      <w:r>
        <w:rPr>
          <w:rFonts w:ascii="Times New Roman" w:eastAsia="仿宋_GB2312" w:hAnsi="Times New Roman" w:cs="楷体_GB2312" w:hint="eastAsia"/>
          <w:kern w:val="0"/>
          <w:sz w:val="32"/>
          <w:szCs w:val="32"/>
        </w:rPr>
        <w:t>融合发展。</w:t>
      </w:r>
    </w:p>
    <w:p w14:paraId="0A08D61D" w14:textId="77777777"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建设智慧农业示范园。</w:t>
      </w:r>
      <w:r>
        <w:rPr>
          <w:rFonts w:ascii="Times New Roman" w:eastAsia="仿宋_GB2312" w:hAnsi="Times New Roman" w:cs="楷体_GB2312" w:hint="eastAsia"/>
          <w:kern w:val="0"/>
          <w:sz w:val="32"/>
          <w:szCs w:val="32"/>
        </w:rPr>
        <w:t>推动博罗南</w:t>
      </w:r>
      <w:proofErr w:type="gramStart"/>
      <w:r>
        <w:rPr>
          <w:rFonts w:ascii="Times New Roman" w:eastAsia="仿宋_GB2312" w:hAnsi="Times New Roman" w:cs="楷体_GB2312" w:hint="eastAsia"/>
          <w:kern w:val="0"/>
          <w:sz w:val="32"/>
          <w:szCs w:val="32"/>
        </w:rPr>
        <w:t>药产业</w:t>
      </w:r>
      <w:proofErr w:type="gramEnd"/>
      <w:r>
        <w:rPr>
          <w:rFonts w:ascii="Times New Roman" w:eastAsia="仿宋_GB2312" w:hAnsi="Times New Roman" w:cs="楷体_GB2312" w:hint="eastAsia"/>
          <w:kern w:val="0"/>
          <w:sz w:val="32"/>
          <w:szCs w:val="32"/>
        </w:rPr>
        <w:t>园扩容提质，快速扩展数字化应用场景，建设一批智慧农业示范园及一批国家级</w:t>
      </w:r>
      <w:r>
        <w:rPr>
          <w:rFonts w:ascii="Times New Roman" w:eastAsia="仿宋_GB2312" w:hAnsi="Times New Roman" w:cs="楷体_GB2312" w:hint="eastAsia"/>
          <w:kern w:val="0"/>
          <w:sz w:val="32"/>
          <w:szCs w:val="32"/>
        </w:rPr>
        <w:t>5G</w:t>
      </w:r>
      <w:r>
        <w:rPr>
          <w:rFonts w:ascii="Times New Roman" w:eastAsia="仿宋_GB2312" w:hAnsi="Times New Roman" w:cs="楷体_GB2312" w:hint="eastAsia"/>
          <w:kern w:val="0"/>
          <w:sz w:val="32"/>
          <w:szCs w:val="32"/>
        </w:rPr>
        <w:t>智慧农业试验区。健全农产品现代流通体系，构建农产品综合产销一体化平台，壮大粮食烘干、冷链物</w:t>
      </w:r>
      <w:r>
        <w:rPr>
          <w:rFonts w:ascii="Times New Roman" w:eastAsia="仿宋_GB2312" w:hAnsi="Times New Roman" w:cs="楷体_GB2312" w:hint="eastAsia"/>
          <w:kern w:val="0"/>
          <w:sz w:val="32"/>
          <w:szCs w:val="32"/>
        </w:rPr>
        <w:lastRenderedPageBreak/>
        <w:t>流、直播电商等生产性服务业产业。</w:t>
      </w:r>
    </w:p>
    <w:p w14:paraId="100AD8DA" w14:textId="7D0DC893"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cs="黑体"/>
          <w:bCs w:val="0"/>
          <w14:ligatures w14:val="none"/>
        </w:rPr>
      </w:pPr>
      <w:bookmarkStart w:id="78" w:name="_Toc198247209"/>
      <w:r>
        <w:rPr>
          <w:rFonts w:ascii="Times New Roman" w:eastAsia="黑体" w:hAnsi="Times New Roman" w:hint="eastAsia"/>
          <w:b w:val="0"/>
          <w:bCs w:val="0"/>
        </w:rPr>
        <w:t>前瞻布局未来产业和</w:t>
      </w:r>
      <w:bookmarkStart w:id="79" w:name="OLE_LINK17"/>
      <w:proofErr w:type="gramStart"/>
      <w:r>
        <w:rPr>
          <w:rFonts w:ascii="Times New Roman" w:eastAsia="黑体" w:hAnsi="Times New Roman" w:hint="eastAsia"/>
          <w:b w:val="0"/>
          <w:bCs w:val="0"/>
        </w:rPr>
        <w:t>科创成果</w:t>
      </w:r>
      <w:proofErr w:type="gramEnd"/>
      <w:r>
        <w:rPr>
          <w:rFonts w:ascii="Times New Roman" w:eastAsia="黑体" w:hAnsi="Times New Roman" w:hint="eastAsia"/>
          <w:b w:val="0"/>
          <w:bCs w:val="0"/>
        </w:rPr>
        <w:t>转化</w:t>
      </w:r>
      <w:bookmarkEnd w:id="72"/>
      <w:bookmarkEnd w:id="79"/>
      <w:r>
        <w:rPr>
          <w:rFonts w:ascii="Times New Roman" w:eastAsia="黑体" w:hAnsi="Times New Roman" w:hint="eastAsia"/>
          <w:b w:val="0"/>
          <w:bCs w:val="0"/>
        </w:rPr>
        <w:t>中试集聚区</w:t>
      </w:r>
      <w:bookmarkEnd w:id="78"/>
    </w:p>
    <w:p w14:paraId="0B2DE427" w14:textId="77777777" w:rsidR="00A36127" w:rsidRPr="008E06E4" w:rsidRDefault="00000000">
      <w:pPr>
        <w:numPr>
          <w:ilvl w:val="255"/>
          <w:numId w:val="0"/>
        </w:numPr>
        <w:spacing w:line="600" w:lineRule="exact"/>
        <w:ind w:firstLineChars="200" w:firstLine="640"/>
        <w:rPr>
          <w:rFonts w:ascii="仿宋_GB2312" w:eastAsia="仿宋_GB2312" w:hAnsi="楷体_GB2312" w:cs="楷体_GB2312" w:hint="eastAsia"/>
          <w:kern w:val="0"/>
          <w:sz w:val="32"/>
          <w:szCs w:val="32"/>
        </w:rPr>
      </w:pPr>
      <w:r>
        <w:rPr>
          <w:rFonts w:ascii="楷体_GB2312" w:eastAsia="楷体_GB2312" w:hAnsi="楷体_GB2312" w:cs="楷体_GB2312" w:hint="eastAsia"/>
          <w:kern w:val="0"/>
          <w:sz w:val="32"/>
          <w:szCs w:val="32"/>
        </w:rPr>
        <w:t>培育壮大未来经济形态。</w:t>
      </w:r>
      <w:r w:rsidRPr="008E06E4">
        <w:rPr>
          <w:rFonts w:ascii="仿宋_GB2312" w:eastAsia="仿宋_GB2312" w:hAnsi="楷体_GB2312" w:cs="楷体_GB2312" w:hint="eastAsia"/>
          <w:kern w:val="0"/>
          <w:sz w:val="32"/>
          <w:szCs w:val="32"/>
        </w:rPr>
        <w:t>坚持世界眼光、战略思维，加快布局一批面向未来的经济形态，加快建成</w:t>
      </w:r>
      <w:r>
        <w:rPr>
          <w:rFonts w:ascii="仿宋_GB2312" w:eastAsia="仿宋_GB2312" w:hAnsi="楷体_GB2312" w:cs="楷体_GB2312" w:hint="eastAsia"/>
          <w:kern w:val="0"/>
          <w:sz w:val="32"/>
          <w:szCs w:val="32"/>
        </w:rPr>
        <w:t>珠江东岸未来城市</w:t>
      </w:r>
      <w:r w:rsidRPr="008E06E4">
        <w:rPr>
          <w:rFonts w:ascii="仿宋_GB2312" w:eastAsia="仿宋_GB2312" w:hAnsi="楷体_GB2312" w:cs="楷体_GB2312" w:hint="eastAsia"/>
          <w:kern w:val="0"/>
          <w:sz w:val="32"/>
          <w:szCs w:val="32"/>
        </w:rPr>
        <w:t>场景培育地、要素聚集地和生态创新区。围绕前沿新材料、第六代通信、能源与环境</w:t>
      </w:r>
      <w:r>
        <w:rPr>
          <w:rFonts w:ascii="仿宋_GB2312" w:eastAsia="仿宋_GB2312" w:hAnsi="楷体_GB2312" w:cs="楷体_GB2312" w:hint="eastAsia"/>
          <w:kern w:val="0"/>
          <w:sz w:val="32"/>
          <w:szCs w:val="32"/>
        </w:rPr>
        <w:t>、人工智能、大数据</w:t>
      </w:r>
      <w:r w:rsidRPr="008E06E4">
        <w:rPr>
          <w:rFonts w:ascii="仿宋_GB2312" w:eastAsia="仿宋_GB2312" w:hAnsi="楷体_GB2312" w:cs="楷体_GB2312" w:hint="eastAsia"/>
          <w:kern w:val="0"/>
          <w:sz w:val="32"/>
          <w:szCs w:val="32"/>
        </w:rPr>
        <w:t>等领域，鼓励先导产业蓬勃发展。前瞻布局未来产业，完善新赛道主动发现和前瞻遴选机制，在</w:t>
      </w:r>
      <w:r>
        <w:rPr>
          <w:rFonts w:ascii="仿宋_GB2312" w:eastAsia="仿宋_GB2312" w:hAnsi="楷体_GB2312" w:cs="楷体_GB2312" w:hint="eastAsia"/>
          <w:kern w:val="0"/>
          <w:sz w:val="32"/>
          <w:szCs w:val="32"/>
        </w:rPr>
        <w:t>数字经济</w:t>
      </w:r>
      <w:r w:rsidRPr="008E06E4">
        <w:rPr>
          <w:rFonts w:ascii="仿宋_GB2312" w:eastAsia="仿宋_GB2312" w:hAnsi="楷体_GB2312" w:cs="楷体_GB2312" w:hint="eastAsia"/>
          <w:kern w:val="0"/>
          <w:sz w:val="32"/>
          <w:szCs w:val="32"/>
        </w:rPr>
        <w:t>、智能</w:t>
      </w:r>
      <w:r>
        <w:rPr>
          <w:rFonts w:ascii="仿宋_GB2312" w:eastAsia="仿宋_GB2312" w:hAnsi="楷体_GB2312" w:cs="楷体_GB2312" w:hint="eastAsia"/>
          <w:kern w:val="0"/>
          <w:sz w:val="32"/>
          <w:szCs w:val="32"/>
        </w:rPr>
        <w:t>经济</w:t>
      </w:r>
      <w:r w:rsidRPr="008E06E4">
        <w:rPr>
          <w:rFonts w:ascii="仿宋_GB2312" w:eastAsia="仿宋_GB2312" w:hAnsi="楷体_GB2312" w:cs="楷体_GB2312" w:hint="eastAsia"/>
          <w:kern w:val="0"/>
          <w:sz w:val="32"/>
          <w:szCs w:val="32"/>
        </w:rPr>
        <w:t>、</w:t>
      </w:r>
      <w:r>
        <w:rPr>
          <w:rFonts w:ascii="仿宋_GB2312" w:eastAsia="仿宋_GB2312" w:hAnsi="楷体_GB2312" w:cs="楷体_GB2312" w:hint="eastAsia"/>
          <w:kern w:val="0"/>
          <w:sz w:val="32"/>
          <w:szCs w:val="32"/>
        </w:rPr>
        <w:t>共享经济、</w:t>
      </w:r>
      <w:r w:rsidRPr="008E06E4">
        <w:rPr>
          <w:rFonts w:ascii="仿宋_GB2312" w:eastAsia="仿宋_GB2312" w:hAnsi="楷体_GB2312" w:cs="楷体_GB2312" w:hint="eastAsia"/>
          <w:kern w:val="0"/>
          <w:sz w:val="32"/>
          <w:szCs w:val="32"/>
        </w:rPr>
        <w:t>未来网络等领域抢占发展先机。</w:t>
      </w:r>
    </w:p>
    <w:p w14:paraId="6C9474B4" w14:textId="17179109" w:rsidR="00A36127" w:rsidRPr="008E06E4" w:rsidRDefault="00000000" w:rsidP="008E06E4">
      <w:pPr>
        <w:numPr>
          <w:ilvl w:val="255"/>
          <w:numId w:val="0"/>
        </w:numPr>
        <w:spacing w:line="600" w:lineRule="exact"/>
        <w:ind w:firstLineChars="200" w:firstLine="640"/>
        <w:rPr>
          <w:rFonts w:ascii="楷体_GB2312" w:eastAsia="楷体_GB2312" w:hAnsi="楷体_GB2312" w:cs="楷体_GB2312"/>
          <w:kern w:val="0"/>
          <w:sz w:val="32"/>
          <w:szCs w:val="32"/>
        </w:rPr>
      </w:pPr>
      <w:r w:rsidRPr="008E06E4">
        <w:rPr>
          <w:rFonts w:ascii="楷体_GB2312" w:eastAsia="楷体_GB2312" w:hAnsi="楷体_GB2312" w:cs="楷体_GB2312" w:hint="eastAsia"/>
          <w:kern w:val="0"/>
          <w:sz w:val="32"/>
          <w:szCs w:val="32"/>
        </w:rPr>
        <w:t>积极承接</w:t>
      </w:r>
      <w:r>
        <w:rPr>
          <w:rFonts w:ascii="楷体_GB2312" w:eastAsia="楷体_GB2312" w:hAnsi="楷体_GB2312" w:cs="楷体_GB2312" w:hint="eastAsia"/>
          <w:kern w:val="0"/>
          <w:sz w:val="32"/>
          <w:szCs w:val="32"/>
        </w:rPr>
        <w:t>广</w:t>
      </w:r>
      <w:proofErr w:type="gramStart"/>
      <w:r>
        <w:rPr>
          <w:rFonts w:ascii="楷体_GB2312" w:eastAsia="楷体_GB2312" w:hAnsi="楷体_GB2312" w:cs="楷体_GB2312" w:hint="eastAsia"/>
          <w:kern w:val="0"/>
          <w:sz w:val="32"/>
          <w:szCs w:val="32"/>
        </w:rPr>
        <w:t>深科创</w:t>
      </w:r>
      <w:proofErr w:type="gramEnd"/>
      <w:r w:rsidRPr="008E06E4">
        <w:rPr>
          <w:rFonts w:ascii="楷体_GB2312" w:eastAsia="楷体_GB2312" w:hAnsi="楷体_GB2312" w:cs="楷体_GB2312" w:hint="eastAsia"/>
          <w:kern w:val="0"/>
          <w:sz w:val="32"/>
          <w:szCs w:val="32"/>
        </w:rPr>
        <w:t>外溢。</w:t>
      </w:r>
      <w:r w:rsidRPr="008E06E4">
        <w:rPr>
          <w:rFonts w:ascii="仿宋_GB2312" w:eastAsia="仿宋_GB2312" w:hAnsi="楷体_GB2312" w:cs="楷体_GB2312" w:hint="eastAsia"/>
          <w:kern w:val="0"/>
          <w:sz w:val="32"/>
          <w:szCs w:val="32"/>
        </w:rPr>
        <w:t>积极承接东莞松山湖材料实验室、东莞新能源研究院科研外溢资源，充分发挥</w:t>
      </w:r>
      <w:proofErr w:type="gramStart"/>
      <w:r w:rsidRPr="008E06E4">
        <w:rPr>
          <w:rFonts w:ascii="仿宋_GB2312" w:eastAsia="仿宋_GB2312" w:hAnsi="楷体_GB2312" w:cs="楷体_GB2312" w:hint="eastAsia"/>
          <w:kern w:val="0"/>
          <w:sz w:val="32"/>
          <w:szCs w:val="32"/>
        </w:rPr>
        <w:t>欣旺达电</w:t>
      </w:r>
      <w:proofErr w:type="gramEnd"/>
      <w:r w:rsidRPr="008E06E4">
        <w:rPr>
          <w:rFonts w:ascii="仿宋_GB2312" w:eastAsia="仿宋_GB2312" w:hAnsi="楷体_GB2312" w:cs="楷体_GB2312" w:hint="eastAsia"/>
          <w:kern w:val="0"/>
          <w:sz w:val="32"/>
          <w:szCs w:val="32"/>
        </w:rPr>
        <w:t>芯研究院作用，加快推进广东省新型储能创新中心实证基地，在本地新型储能产业的基础上，进一步强化拓展储能电芯、电池管理系统、储能系统集成等产业链环节。</w:t>
      </w:r>
    </w:p>
    <w:p w14:paraId="2D457D0E" w14:textId="4EBCBF2C" w:rsidR="00A36127" w:rsidRPr="008E06E4" w:rsidRDefault="00000000" w:rsidP="008E06E4">
      <w:pPr>
        <w:numPr>
          <w:ilvl w:val="255"/>
          <w:numId w:val="0"/>
        </w:numPr>
        <w:spacing w:line="600" w:lineRule="exact"/>
        <w:ind w:firstLineChars="200" w:firstLine="640"/>
        <w:rPr>
          <w:rFonts w:ascii="仿宋_GB2312" w:eastAsia="仿宋_GB2312" w:hAnsi="楷体_GB2312" w:cs="楷体_GB2312"/>
          <w:kern w:val="0"/>
          <w:sz w:val="32"/>
          <w:szCs w:val="32"/>
        </w:rPr>
      </w:pPr>
      <w:r w:rsidRPr="008E06E4">
        <w:rPr>
          <w:rFonts w:ascii="楷体_GB2312" w:eastAsia="楷体_GB2312" w:hAnsi="楷体_GB2312" w:cs="楷体_GB2312" w:hint="eastAsia"/>
          <w:kern w:val="0"/>
          <w:sz w:val="32"/>
          <w:szCs w:val="32"/>
        </w:rPr>
        <w:t>推动</w:t>
      </w:r>
      <w:r>
        <w:rPr>
          <w:rFonts w:ascii="楷体_GB2312" w:eastAsia="楷体_GB2312" w:hAnsi="楷体_GB2312" w:cs="楷体_GB2312" w:hint="eastAsia"/>
          <w:kern w:val="0"/>
          <w:sz w:val="32"/>
          <w:szCs w:val="32"/>
        </w:rPr>
        <w:t>先进</w:t>
      </w:r>
      <w:r w:rsidRPr="008E06E4">
        <w:rPr>
          <w:rFonts w:ascii="楷体_GB2312" w:eastAsia="楷体_GB2312" w:hAnsi="楷体_GB2312" w:cs="楷体_GB2312" w:hint="eastAsia"/>
          <w:kern w:val="0"/>
          <w:sz w:val="32"/>
          <w:szCs w:val="32"/>
        </w:rPr>
        <w:t>制造业协同发展</w:t>
      </w:r>
      <w:r>
        <w:rPr>
          <w:rFonts w:ascii="楷体_GB2312" w:eastAsia="楷体_GB2312" w:hAnsi="楷体_GB2312" w:cs="楷体_GB2312" w:hint="eastAsia"/>
          <w:kern w:val="0"/>
          <w:sz w:val="32"/>
          <w:szCs w:val="32"/>
        </w:rPr>
        <w:t>。</w:t>
      </w:r>
      <w:r w:rsidRPr="008E06E4">
        <w:rPr>
          <w:rFonts w:ascii="仿宋_GB2312" w:eastAsia="仿宋_GB2312" w:hAnsi="楷体_GB2312" w:cs="楷体_GB2312" w:hint="eastAsia"/>
          <w:kern w:val="0"/>
          <w:sz w:val="32"/>
          <w:szCs w:val="32"/>
        </w:rPr>
        <w:t>当前广州增城“芯显车”三大先进制造业进入发展快车道，电气机械及设备制造业成为东莞的主导产业之一，博罗县域副中心可为穗</w:t>
      </w:r>
      <w:proofErr w:type="gramStart"/>
      <w:r w:rsidRPr="008E06E4">
        <w:rPr>
          <w:rFonts w:ascii="仿宋_GB2312" w:eastAsia="仿宋_GB2312" w:hAnsi="楷体_GB2312" w:cs="楷体_GB2312" w:hint="eastAsia"/>
          <w:kern w:val="0"/>
          <w:sz w:val="32"/>
          <w:szCs w:val="32"/>
        </w:rPr>
        <w:t>莞</w:t>
      </w:r>
      <w:proofErr w:type="gramEnd"/>
      <w:r w:rsidRPr="008E06E4">
        <w:rPr>
          <w:rFonts w:ascii="仿宋_GB2312" w:eastAsia="仿宋_GB2312" w:hAnsi="楷体_GB2312" w:cs="楷体_GB2312" w:hint="eastAsia"/>
          <w:kern w:val="0"/>
          <w:sz w:val="32"/>
          <w:szCs w:val="32"/>
        </w:rPr>
        <w:t>提供汽车核心零部件、汽车电子、新能源电池等供应链公共产品，形成“主导—配套”的协作模式。</w:t>
      </w:r>
    </w:p>
    <w:p w14:paraId="3E941C1F" w14:textId="3568C852" w:rsidR="00A36127" w:rsidRDefault="00000000">
      <w:pPr>
        <w:numPr>
          <w:ilvl w:val="255"/>
          <w:numId w:val="0"/>
        </w:numPr>
        <w:spacing w:line="600" w:lineRule="exact"/>
        <w:ind w:firstLineChars="200" w:firstLine="640"/>
        <w:rPr>
          <w:rFonts w:ascii="仿宋_GB2312" w:eastAsia="仿宋_GB2312" w:hAnsi="楷体_GB2312" w:cs="楷体_GB2312" w:hint="eastAsia"/>
          <w:kern w:val="0"/>
          <w:sz w:val="32"/>
          <w:szCs w:val="32"/>
        </w:rPr>
      </w:pPr>
      <w:r w:rsidRPr="008E06E4">
        <w:rPr>
          <w:rFonts w:ascii="楷体_GB2312" w:eastAsia="楷体_GB2312" w:hAnsi="楷体_GB2312" w:cs="楷体_GB2312" w:hint="eastAsia"/>
          <w:kern w:val="0"/>
          <w:sz w:val="32"/>
          <w:szCs w:val="32"/>
        </w:rPr>
        <w:t>生态赋能</w:t>
      </w:r>
      <w:proofErr w:type="gramStart"/>
      <w:r w:rsidRPr="008E06E4">
        <w:rPr>
          <w:rFonts w:ascii="楷体_GB2312" w:eastAsia="楷体_GB2312" w:hAnsi="楷体_GB2312" w:cs="楷体_GB2312" w:hint="eastAsia"/>
          <w:kern w:val="0"/>
          <w:sz w:val="32"/>
          <w:szCs w:val="32"/>
        </w:rPr>
        <w:t>与文旅联动</w:t>
      </w:r>
      <w:proofErr w:type="gramEnd"/>
      <w:r w:rsidRPr="008E06E4">
        <w:rPr>
          <w:rFonts w:ascii="楷体_GB2312" w:eastAsia="楷体_GB2312" w:hAnsi="楷体_GB2312" w:cs="楷体_GB2312" w:hint="eastAsia"/>
          <w:kern w:val="0"/>
          <w:sz w:val="32"/>
          <w:szCs w:val="32"/>
        </w:rPr>
        <w:t>。</w:t>
      </w:r>
      <w:r w:rsidRPr="008E06E4">
        <w:rPr>
          <w:rFonts w:ascii="仿宋_GB2312" w:eastAsia="仿宋_GB2312" w:hAnsi="楷体_GB2312" w:cs="楷体_GB2312" w:hint="eastAsia"/>
          <w:kern w:val="0"/>
          <w:sz w:val="32"/>
          <w:szCs w:val="32"/>
        </w:rPr>
        <w:t>充分发挥毗邻罗浮山、靠近南药生产基地的地理区位与产业优势，大力发展精准医疗，</w:t>
      </w:r>
      <w:proofErr w:type="gramStart"/>
      <w:r w:rsidRPr="008E06E4">
        <w:rPr>
          <w:rFonts w:ascii="仿宋_GB2312" w:eastAsia="仿宋_GB2312" w:hAnsi="楷体_GB2312" w:cs="楷体_GB2312" w:hint="eastAsia"/>
          <w:kern w:val="0"/>
          <w:sz w:val="32"/>
          <w:szCs w:val="32"/>
        </w:rPr>
        <w:t>延链补链发展高端康养</w:t>
      </w:r>
      <w:proofErr w:type="gramEnd"/>
      <w:r w:rsidRPr="008E06E4">
        <w:rPr>
          <w:rFonts w:ascii="仿宋_GB2312" w:eastAsia="仿宋_GB2312" w:hAnsi="楷体_GB2312" w:cs="楷体_GB2312" w:hint="eastAsia"/>
          <w:kern w:val="0"/>
          <w:sz w:val="32"/>
          <w:szCs w:val="32"/>
        </w:rPr>
        <w:t>产业，推动环“南昆山—罗浮山”</w:t>
      </w:r>
      <w:proofErr w:type="gramStart"/>
      <w:r w:rsidRPr="008E06E4">
        <w:rPr>
          <w:rFonts w:ascii="仿宋_GB2312" w:eastAsia="仿宋_GB2312" w:hAnsi="楷体_GB2312" w:cs="楷体_GB2312" w:hint="eastAsia"/>
          <w:kern w:val="0"/>
          <w:sz w:val="32"/>
          <w:szCs w:val="32"/>
        </w:rPr>
        <w:t>引领区文旅</w:t>
      </w:r>
      <w:proofErr w:type="gramEnd"/>
      <w:r w:rsidRPr="008E06E4">
        <w:rPr>
          <w:rFonts w:ascii="仿宋_GB2312" w:eastAsia="仿宋_GB2312" w:hAnsi="楷体_GB2312" w:cs="楷体_GB2312" w:hint="eastAsia"/>
          <w:kern w:val="0"/>
          <w:sz w:val="32"/>
          <w:szCs w:val="32"/>
        </w:rPr>
        <w:t>协同联动，为环“南昆山—罗浮山”</w:t>
      </w:r>
      <w:proofErr w:type="gramStart"/>
      <w:r w:rsidRPr="008E06E4">
        <w:rPr>
          <w:rFonts w:ascii="仿宋_GB2312" w:eastAsia="仿宋_GB2312" w:hAnsi="楷体_GB2312" w:cs="楷体_GB2312" w:hint="eastAsia"/>
          <w:kern w:val="0"/>
          <w:sz w:val="32"/>
          <w:szCs w:val="32"/>
        </w:rPr>
        <w:t>引领区</w:t>
      </w:r>
      <w:proofErr w:type="gramEnd"/>
      <w:r w:rsidRPr="008E06E4">
        <w:rPr>
          <w:rFonts w:ascii="仿宋_GB2312" w:eastAsia="仿宋_GB2312" w:hAnsi="楷体_GB2312" w:cs="楷体_GB2312" w:hint="eastAsia"/>
          <w:kern w:val="0"/>
          <w:sz w:val="32"/>
          <w:szCs w:val="32"/>
        </w:rPr>
        <w:t>提</w:t>
      </w:r>
      <w:r w:rsidRPr="008E06E4">
        <w:rPr>
          <w:rFonts w:ascii="仿宋_GB2312" w:eastAsia="仿宋_GB2312" w:hAnsi="楷体_GB2312" w:cs="楷体_GB2312" w:hint="eastAsia"/>
          <w:kern w:val="0"/>
          <w:sz w:val="32"/>
          <w:szCs w:val="32"/>
        </w:rPr>
        <w:lastRenderedPageBreak/>
        <w:t>供高端商贸、金融、住宿等生产服务，共建华南</w:t>
      </w:r>
      <w:proofErr w:type="gramStart"/>
      <w:r w:rsidRPr="008E06E4">
        <w:rPr>
          <w:rFonts w:ascii="仿宋_GB2312" w:eastAsia="仿宋_GB2312" w:hAnsi="楷体_GB2312" w:cs="楷体_GB2312" w:hint="eastAsia"/>
          <w:kern w:val="0"/>
          <w:sz w:val="32"/>
          <w:szCs w:val="32"/>
        </w:rPr>
        <w:t>区域文旅品牌</w:t>
      </w:r>
      <w:proofErr w:type="gramEnd"/>
      <w:r w:rsidRPr="008E06E4">
        <w:rPr>
          <w:rFonts w:ascii="仿宋_GB2312" w:eastAsia="仿宋_GB2312" w:hAnsi="楷体_GB2312" w:cs="楷体_GB2312" w:hint="eastAsia"/>
          <w:kern w:val="0"/>
          <w:sz w:val="32"/>
          <w:szCs w:val="32"/>
        </w:rPr>
        <w:t>。</w:t>
      </w:r>
    </w:p>
    <w:p w14:paraId="5307A9C0" w14:textId="77777777" w:rsidR="00A36127" w:rsidRDefault="00000000">
      <w:pPr>
        <w:numPr>
          <w:ilvl w:val="255"/>
          <w:numId w:val="0"/>
        </w:numPr>
        <w:spacing w:line="600" w:lineRule="exact"/>
        <w:ind w:firstLineChars="200" w:firstLine="640"/>
        <w:rPr>
          <w:rFonts w:ascii="Times New Roman" w:eastAsia="仿宋_GB2312" w:hAnsi="Times New Roman" w:cs="楷体_GB2312"/>
          <w:kern w:val="0"/>
          <w:sz w:val="32"/>
          <w:szCs w:val="32"/>
        </w:rPr>
      </w:pPr>
      <w:r>
        <w:rPr>
          <w:rFonts w:ascii="楷体_GB2312" w:eastAsia="楷体_GB2312" w:hAnsi="楷体_GB2312" w:cs="楷体_GB2312" w:hint="eastAsia"/>
          <w:kern w:val="0"/>
          <w:sz w:val="32"/>
          <w:szCs w:val="32"/>
        </w:rPr>
        <w:t>聚力打造两大产业平台。</w:t>
      </w:r>
      <w:r w:rsidRPr="008E06E4">
        <w:rPr>
          <w:rFonts w:ascii="Times New Roman" w:eastAsia="仿宋_GB2312" w:hAnsi="Times New Roman" w:cs="楷体_GB2312" w:hint="eastAsia"/>
          <w:kern w:val="0"/>
          <w:sz w:val="32"/>
          <w:szCs w:val="32"/>
        </w:rPr>
        <w:t>全力推动惠州博罗产业园区（博西片区）和博罗产业园</w:t>
      </w:r>
      <w:r>
        <w:rPr>
          <w:rFonts w:ascii="Times New Roman" w:eastAsia="仿宋_GB2312" w:hAnsi="Times New Roman" w:cs="楷体_GB2312" w:hint="eastAsia"/>
          <w:kern w:val="0"/>
          <w:sz w:val="32"/>
          <w:szCs w:val="32"/>
        </w:rPr>
        <w:t>发展能级，聚焦技术攻关、中试熟化、成果转移转化科技招商引智等方面，加快推进与广</w:t>
      </w:r>
      <w:proofErr w:type="gramStart"/>
      <w:r>
        <w:rPr>
          <w:rFonts w:ascii="Times New Roman" w:eastAsia="仿宋_GB2312" w:hAnsi="Times New Roman" w:cs="楷体_GB2312" w:hint="eastAsia"/>
          <w:kern w:val="0"/>
          <w:sz w:val="32"/>
          <w:szCs w:val="32"/>
        </w:rPr>
        <w:t>深科创</w:t>
      </w:r>
      <w:proofErr w:type="gramEnd"/>
      <w:r>
        <w:rPr>
          <w:rFonts w:ascii="Times New Roman" w:eastAsia="仿宋_GB2312" w:hAnsi="Times New Roman" w:cs="楷体_GB2312" w:hint="eastAsia"/>
          <w:kern w:val="0"/>
          <w:sz w:val="32"/>
          <w:szCs w:val="32"/>
        </w:rPr>
        <w:t>对接合作，共建一批</w:t>
      </w:r>
      <w:r>
        <w:rPr>
          <w:rFonts w:ascii="Times New Roman" w:eastAsia="仿宋_GB2312" w:hAnsi="Times New Roman" w:cs="楷体_GB2312"/>
          <w:kern w:val="0"/>
          <w:sz w:val="32"/>
          <w:szCs w:val="32"/>
        </w:rPr>
        <w:t>科技成果转化中试基地</w:t>
      </w:r>
      <w:r>
        <w:rPr>
          <w:rFonts w:ascii="Times New Roman" w:eastAsia="仿宋_GB2312" w:hAnsi="Times New Roman" w:cs="楷体_GB2312" w:hint="eastAsia"/>
          <w:kern w:val="0"/>
          <w:sz w:val="32"/>
          <w:szCs w:val="32"/>
        </w:rPr>
        <w:t>与创新平台。鼓励各类资本、机构以“区中区”“园中园”模式开展园区共建，积极探索“飞地经济”合作模式。发挥新区成本、要素、枢纽等综合优势，搭建</w:t>
      </w:r>
      <w:proofErr w:type="gramStart"/>
      <w:r>
        <w:rPr>
          <w:rFonts w:ascii="Times New Roman" w:eastAsia="仿宋_GB2312" w:hAnsi="Times New Roman" w:cs="楷体_GB2312" w:hint="eastAsia"/>
          <w:kern w:val="0"/>
          <w:sz w:val="32"/>
          <w:szCs w:val="32"/>
        </w:rPr>
        <w:t>承接科创成果</w:t>
      </w:r>
      <w:proofErr w:type="gramEnd"/>
      <w:r>
        <w:rPr>
          <w:rFonts w:ascii="Times New Roman" w:eastAsia="仿宋_GB2312" w:hAnsi="Times New Roman" w:cs="楷体_GB2312" w:hint="eastAsia"/>
          <w:kern w:val="0"/>
          <w:sz w:val="32"/>
          <w:szCs w:val="32"/>
        </w:rPr>
        <w:t>转移转化服务信息平台，支持链路型企业对上下游资源整合，培育一批领军企业、专精特新企业和隐形冠军企业，打造川广深科技创新走廊</w:t>
      </w:r>
      <w:proofErr w:type="gramStart"/>
      <w:r>
        <w:rPr>
          <w:rFonts w:ascii="Times New Roman" w:eastAsia="仿宋_GB2312" w:hAnsi="Times New Roman" w:cs="楷体_GB2312" w:hint="eastAsia"/>
          <w:kern w:val="0"/>
          <w:sz w:val="32"/>
          <w:szCs w:val="32"/>
        </w:rPr>
        <w:t>科创成果</w:t>
      </w:r>
      <w:proofErr w:type="gramEnd"/>
      <w:r>
        <w:rPr>
          <w:rFonts w:ascii="Times New Roman" w:eastAsia="仿宋_GB2312" w:hAnsi="Times New Roman" w:cs="楷体_GB2312" w:hint="eastAsia"/>
          <w:kern w:val="0"/>
          <w:sz w:val="32"/>
          <w:szCs w:val="32"/>
        </w:rPr>
        <w:t>转化中试的重要承载区。</w:t>
      </w:r>
    </w:p>
    <w:p w14:paraId="199EA442"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80" w:name="_Toc198247210"/>
      <w:bookmarkStart w:id="81" w:name="_Toc198247211"/>
      <w:bookmarkStart w:id="82" w:name="_Toc6932"/>
      <w:bookmarkEnd w:id="80"/>
      <w:r>
        <w:rPr>
          <w:rFonts w:ascii="Times New Roman" w:eastAsia="黑体" w:hAnsi="Times New Roman" w:hint="eastAsia"/>
          <w:b w:val="0"/>
          <w:bCs w:val="0"/>
        </w:rPr>
        <w:t>构建独具特色的区域性消费中心</w:t>
      </w:r>
      <w:bookmarkEnd w:id="81"/>
    </w:p>
    <w:p w14:paraId="76103F75" w14:textId="77777777" w:rsidR="00A36127" w:rsidRDefault="00000000" w:rsidP="008E06E4">
      <w:pPr>
        <w:pStyle w:val="22"/>
        <w:spacing w:line="600" w:lineRule="exact"/>
        <w:ind w:firstLine="640"/>
        <w:rPr>
          <w:rFonts w:ascii="Times New Roman" w:hAnsi="Times New Roman" w:cs="楷体_GB2312"/>
          <w:kern w:val="0"/>
          <w:sz w:val="32"/>
          <w:szCs w:val="32"/>
        </w:rPr>
      </w:pPr>
      <w:r>
        <w:rPr>
          <w:rFonts w:ascii="楷体_GB2312" w:eastAsia="楷体_GB2312" w:hAnsi="楷体_GB2312" w:cs="楷体_GB2312" w:hint="eastAsia"/>
          <w:kern w:val="0"/>
          <w:sz w:val="32"/>
          <w:szCs w:val="32"/>
        </w:rPr>
        <w:t>打造“罗浮味、时尚感、未来</w:t>
      </w:r>
      <w:proofErr w:type="gramStart"/>
      <w:r>
        <w:rPr>
          <w:rFonts w:ascii="楷体_GB2312" w:eastAsia="楷体_GB2312" w:hAnsi="楷体_GB2312" w:cs="楷体_GB2312" w:hint="eastAsia"/>
          <w:kern w:val="0"/>
          <w:sz w:val="32"/>
          <w:szCs w:val="32"/>
        </w:rPr>
        <w:t>范</w:t>
      </w:r>
      <w:proofErr w:type="gramEnd"/>
      <w:r>
        <w:rPr>
          <w:rFonts w:ascii="楷体_GB2312" w:eastAsia="楷体_GB2312" w:hAnsi="楷体_GB2312" w:cs="楷体_GB2312" w:hint="eastAsia"/>
          <w:kern w:val="0"/>
          <w:sz w:val="32"/>
          <w:szCs w:val="32"/>
        </w:rPr>
        <w:t>”消费新业态。</w:t>
      </w:r>
      <w:r>
        <w:rPr>
          <w:rFonts w:ascii="Times New Roman" w:hAnsi="Times New Roman" w:cs="楷体_GB2312" w:hint="eastAsia"/>
          <w:kern w:val="0"/>
          <w:sz w:val="32"/>
          <w:szCs w:val="32"/>
        </w:rPr>
        <w:t>构筑国内一流的消费创新策源地，加快建设地域特色浓郁的环“南昆山—罗浮山”</w:t>
      </w:r>
      <w:proofErr w:type="gramStart"/>
      <w:r>
        <w:rPr>
          <w:rFonts w:ascii="Times New Roman" w:hAnsi="Times New Roman" w:cs="楷体_GB2312" w:hint="eastAsia"/>
          <w:kern w:val="0"/>
          <w:sz w:val="32"/>
          <w:szCs w:val="32"/>
        </w:rPr>
        <w:t>引领区</w:t>
      </w:r>
      <w:proofErr w:type="gramEnd"/>
      <w:r>
        <w:rPr>
          <w:rFonts w:ascii="Times New Roman" w:hAnsi="Times New Roman" w:cs="楷体_GB2312" w:hint="eastAsia"/>
          <w:kern w:val="0"/>
          <w:sz w:val="32"/>
          <w:szCs w:val="32"/>
        </w:rPr>
        <w:t>滨水休闲商业街、商务金融中心和活力低碳办公街区。搭建国际化消费进出口服务平台，建设跨境电商线下体验中心、进口商品保税展示中心和进出口商品展销中心，积极引进知名商业运营企业，培育高端商品消费链和商业集群，加快培育首店、体验店、定制店等新兴消费运营服务主体，建成人气旺、特色强、业</w:t>
      </w:r>
      <w:proofErr w:type="gramStart"/>
      <w:r>
        <w:rPr>
          <w:rFonts w:ascii="Times New Roman" w:hAnsi="Times New Roman" w:cs="楷体_GB2312" w:hint="eastAsia"/>
          <w:kern w:val="0"/>
          <w:sz w:val="32"/>
          <w:szCs w:val="32"/>
        </w:rPr>
        <w:t>态丰富</w:t>
      </w:r>
      <w:proofErr w:type="gramEnd"/>
      <w:r>
        <w:rPr>
          <w:rFonts w:ascii="Times New Roman" w:hAnsi="Times New Roman" w:cs="楷体_GB2312" w:hint="eastAsia"/>
          <w:kern w:val="0"/>
          <w:sz w:val="32"/>
          <w:szCs w:val="32"/>
        </w:rPr>
        <w:t>的一站式综合消费平台，打造“买全球、卖全球”消费供应链网络，规划到</w:t>
      </w:r>
      <w:r>
        <w:rPr>
          <w:rFonts w:ascii="Times New Roman" w:hAnsi="Times New Roman" w:cs="楷体_GB2312" w:hint="eastAsia"/>
          <w:kern w:val="0"/>
          <w:sz w:val="32"/>
          <w:szCs w:val="32"/>
        </w:rPr>
        <w:t>2035</w:t>
      </w:r>
      <w:r>
        <w:rPr>
          <w:rFonts w:ascii="Times New Roman" w:hAnsi="Times New Roman" w:cs="楷体_GB2312" w:hint="eastAsia"/>
          <w:kern w:val="0"/>
          <w:sz w:val="32"/>
          <w:szCs w:val="32"/>
        </w:rPr>
        <w:t>年，县域副中心社会消费品零</w:t>
      </w:r>
      <w:r>
        <w:rPr>
          <w:rFonts w:ascii="Times New Roman" w:hAnsi="Times New Roman" w:cs="楷体_GB2312" w:hint="eastAsia"/>
          <w:kern w:val="0"/>
          <w:sz w:val="32"/>
          <w:szCs w:val="32"/>
        </w:rPr>
        <w:lastRenderedPageBreak/>
        <w:t>售总额突破百亿元。</w:t>
      </w:r>
    </w:p>
    <w:p w14:paraId="685F5048" w14:textId="77777777" w:rsidR="00A36127" w:rsidRDefault="00000000" w:rsidP="008E06E4">
      <w:pPr>
        <w:pStyle w:val="22"/>
        <w:spacing w:line="600" w:lineRule="exact"/>
        <w:ind w:firstLine="640"/>
        <w:rPr>
          <w:rFonts w:ascii="Times New Roman" w:hAnsi="Times New Roman" w:cs="楷体_GB2312"/>
          <w:kern w:val="0"/>
          <w:sz w:val="32"/>
          <w:szCs w:val="32"/>
        </w:rPr>
      </w:pPr>
      <w:r>
        <w:rPr>
          <w:rFonts w:ascii="楷体_GB2312" w:eastAsia="楷体_GB2312" w:hAnsi="楷体_GB2312" w:cs="楷体_GB2312" w:hint="eastAsia"/>
          <w:kern w:val="0"/>
          <w:sz w:val="32"/>
          <w:szCs w:val="32"/>
        </w:rPr>
        <w:t>布局建设地标性商圈。</w:t>
      </w:r>
      <w:r>
        <w:rPr>
          <w:rFonts w:ascii="Times New Roman" w:hAnsi="Times New Roman" w:cs="楷体_GB2312" w:hint="eastAsia"/>
          <w:kern w:val="0"/>
          <w:sz w:val="32"/>
          <w:szCs w:val="32"/>
        </w:rPr>
        <w:t>丰富</w:t>
      </w:r>
      <w:proofErr w:type="gramStart"/>
      <w:r>
        <w:rPr>
          <w:rFonts w:ascii="Times New Roman" w:hAnsi="Times New Roman" w:cs="楷体_GB2312" w:hint="eastAsia"/>
          <w:kern w:val="0"/>
          <w:sz w:val="32"/>
          <w:szCs w:val="32"/>
        </w:rPr>
        <w:t>高端业</w:t>
      </w:r>
      <w:proofErr w:type="gramEnd"/>
      <w:r>
        <w:rPr>
          <w:rFonts w:ascii="Times New Roman" w:hAnsi="Times New Roman" w:cs="楷体_GB2312" w:hint="eastAsia"/>
          <w:kern w:val="0"/>
          <w:sz w:val="32"/>
          <w:szCs w:val="32"/>
        </w:rPr>
        <w:t>态、带动商业商务服务升级，打造人气聚集的品质购物中心。推动社区商业网点规划建设，打造社区商业中心和</w:t>
      </w:r>
      <w:r>
        <w:rPr>
          <w:rFonts w:ascii="Times New Roman" w:hAnsi="Times New Roman" w:cs="楷体_GB2312" w:hint="eastAsia"/>
          <w:kern w:val="0"/>
          <w:sz w:val="32"/>
          <w:szCs w:val="32"/>
        </w:rPr>
        <w:t>15</w:t>
      </w:r>
      <w:r>
        <w:rPr>
          <w:rFonts w:ascii="Times New Roman" w:hAnsi="Times New Roman" w:cs="楷体_GB2312" w:hint="eastAsia"/>
          <w:kern w:val="0"/>
          <w:sz w:val="32"/>
          <w:szCs w:val="32"/>
        </w:rPr>
        <w:t>分钟社区便民商圈。积极布局智慧商圈、智慧集市和智慧商店，发展无人零售、智慧零售、跨界零售等新零售，推动传统商业实体向场景化、体验式、互动性、综合性消费场所转型。打造提升商业街区，支持特色小店发展，全场景打造“老字号”助力培育区域性消费中心。</w:t>
      </w:r>
    </w:p>
    <w:p w14:paraId="2B97BFD6" w14:textId="77777777" w:rsidR="00A36127" w:rsidRDefault="00000000" w:rsidP="008E06E4">
      <w:pPr>
        <w:numPr>
          <w:ilvl w:val="255"/>
          <w:numId w:val="0"/>
        </w:numPr>
        <w:spacing w:line="600" w:lineRule="exact"/>
        <w:ind w:firstLineChars="200" w:firstLine="640"/>
        <w:rPr>
          <w:rFonts w:ascii="Times New Roman" w:hAnsi="Times New Roman" w:cs="楷体_GB2312"/>
          <w:kern w:val="0"/>
          <w:sz w:val="32"/>
          <w:szCs w:val="32"/>
        </w:rPr>
      </w:pPr>
      <w:r>
        <w:rPr>
          <w:rFonts w:ascii="楷体_GB2312" w:eastAsia="楷体_GB2312" w:hAnsi="楷体_GB2312" w:cs="楷体_GB2312" w:hint="eastAsia"/>
          <w:kern w:val="0"/>
          <w:sz w:val="32"/>
          <w:szCs w:val="32"/>
        </w:rPr>
        <w:t>繁荣文化和旅游消费。</w:t>
      </w:r>
      <w:r>
        <w:rPr>
          <w:rFonts w:ascii="Times New Roman" w:eastAsia="仿宋_GB2312" w:hAnsi="Times New Roman" w:cs="楷体_GB2312" w:hint="eastAsia"/>
          <w:kern w:val="0"/>
          <w:sz w:val="32"/>
          <w:szCs w:val="32"/>
        </w:rPr>
        <w:t>丰富旅游住宿体验，依托起步区高标准建设稻田乡村酒店、农业</w:t>
      </w:r>
      <w:proofErr w:type="gramStart"/>
      <w:r>
        <w:rPr>
          <w:rFonts w:ascii="Times New Roman" w:eastAsia="仿宋_GB2312" w:hAnsi="Times New Roman" w:cs="楷体_GB2312" w:hint="eastAsia"/>
          <w:kern w:val="0"/>
          <w:sz w:val="32"/>
          <w:szCs w:val="32"/>
        </w:rPr>
        <w:t>迪</w:t>
      </w:r>
      <w:proofErr w:type="gramEnd"/>
      <w:r>
        <w:rPr>
          <w:rFonts w:ascii="Times New Roman" w:eastAsia="仿宋_GB2312" w:hAnsi="Times New Roman" w:cs="楷体_GB2312" w:hint="eastAsia"/>
          <w:kern w:val="0"/>
          <w:sz w:val="32"/>
          <w:szCs w:val="32"/>
        </w:rPr>
        <w:t>士尼和新型未来社区，支持有条件的城镇和乡村、景区和度假区建设汽车营地、帐篷营地、</w:t>
      </w:r>
      <w:proofErr w:type="gramStart"/>
      <w:r>
        <w:rPr>
          <w:rFonts w:ascii="Times New Roman" w:eastAsia="仿宋_GB2312" w:hAnsi="Times New Roman" w:cs="楷体_GB2312" w:hint="eastAsia"/>
          <w:kern w:val="0"/>
          <w:sz w:val="32"/>
          <w:szCs w:val="32"/>
        </w:rPr>
        <w:t>自驾游服务</w:t>
      </w:r>
      <w:proofErr w:type="gramEnd"/>
      <w:r>
        <w:rPr>
          <w:rFonts w:ascii="Times New Roman" w:eastAsia="仿宋_GB2312" w:hAnsi="Times New Roman" w:cs="楷体_GB2312" w:hint="eastAsia"/>
          <w:kern w:val="0"/>
          <w:sz w:val="32"/>
          <w:szCs w:val="32"/>
        </w:rPr>
        <w:t>驿站等配套设施。激活乡村民宿经济，支持乡村酒店（民宿）规模化、品牌化、连锁化发展。积极发展特色旅游餐饮，建设特色美食街区、度假农庄、酒吧街等，策划美食节庆活动，打造博罗老字号美食品牌。开发本土特色旅游商品和非遗文化传承品牌。</w:t>
      </w:r>
    </w:p>
    <w:p w14:paraId="77A73ADF" w14:textId="77777777" w:rsidR="00A36127" w:rsidRDefault="00000000" w:rsidP="008E06E4">
      <w:pPr>
        <w:numPr>
          <w:ilvl w:val="255"/>
          <w:numId w:val="0"/>
        </w:numPr>
        <w:spacing w:line="600" w:lineRule="exact"/>
        <w:ind w:firstLineChars="200" w:firstLine="640"/>
        <w:jc w:val="center"/>
        <w:rPr>
          <w:rFonts w:ascii="Times New Roman" w:eastAsia="仿宋_GB2312" w:hAnsi="Times New Roman" w:cs="楷体_GB2312"/>
          <w:kern w:val="0"/>
        </w:rPr>
      </w:pPr>
      <w:proofErr w:type="gramStart"/>
      <w:r>
        <w:rPr>
          <w:rFonts w:ascii="楷体_GB2312" w:eastAsia="楷体_GB2312" w:hAnsi="楷体_GB2312" w:cs="楷体_GB2312" w:hint="eastAsia"/>
          <w:kern w:val="0"/>
          <w:sz w:val="32"/>
          <w:szCs w:val="32"/>
        </w:rPr>
        <w:t>丰富夜经济</w:t>
      </w:r>
      <w:proofErr w:type="gramEnd"/>
      <w:r>
        <w:rPr>
          <w:rFonts w:ascii="楷体_GB2312" w:eastAsia="楷体_GB2312" w:hAnsi="楷体_GB2312" w:cs="楷体_GB2312" w:hint="eastAsia"/>
          <w:kern w:val="0"/>
          <w:sz w:val="32"/>
          <w:szCs w:val="32"/>
        </w:rPr>
        <w:t>主题场景。</w:t>
      </w:r>
      <w:r>
        <w:rPr>
          <w:rFonts w:ascii="Times New Roman" w:eastAsia="仿宋_GB2312" w:hAnsi="Times New Roman" w:cs="楷体_GB2312" w:hint="eastAsia"/>
          <w:kern w:val="0"/>
          <w:sz w:val="32"/>
          <w:szCs w:val="32"/>
        </w:rPr>
        <w:t>繁荣“夜游”主题观光活动、“夜娱”文化体验活动、“夜食”特色餐饮活动、“夜购”时尚消费活动、“夜宿”品质休闲活动。紧跟假日经济、周</w:t>
      </w:r>
      <w:proofErr w:type="gramStart"/>
      <w:r>
        <w:rPr>
          <w:rFonts w:ascii="Times New Roman" w:eastAsia="仿宋_GB2312" w:hAnsi="Times New Roman" w:cs="楷体_GB2312" w:hint="eastAsia"/>
          <w:kern w:val="0"/>
          <w:sz w:val="32"/>
          <w:szCs w:val="32"/>
        </w:rPr>
        <w:t>末经济消费</w:t>
      </w:r>
      <w:proofErr w:type="gramEnd"/>
      <w:r>
        <w:rPr>
          <w:rFonts w:ascii="Times New Roman" w:eastAsia="仿宋_GB2312" w:hAnsi="Times New Roman" w:cs="楷体_GB2312" w:hint="eastAsia"/>
          <w:kern w:val="0"/>
          <w:sz w:val="32"/>
          <w:szCs w:val="32"/>
        </w:rPr>
        <w:t>热点，开展市集、展会、演艺等活动，打造布局建设</w:t>
      </w:r>
      <w:r>
        <w:rPr>
          <w:rFonts w:ascii="Times New Roman" w:eastAsia="仿宋_GB2312" w:hAnsi="Times New Roman" w:cs="楷体_GB2312" w:hint="eastAsia"/>
          <w:kern w:val="0"/>
          <w:sz w:val="32"/>
          <w:szCs w:val="32"/>
        </w:rPr>
        <w:t>AI</w:t>
      </w:r>
      <w:r>
        <w:rPr>
          <w:rFonts w:ascii="Times New Roman" w:eastAsia="仿宋_GB2312" w:hAnsi="Times New Roman" w:cs="楷体_GB2312" w:hint="eastAsia"/>
          <w:kern w:val="0"/>
          <w:sz w:val="32"/>
          <w:szCs w:val="32"/>
        </w:rPr>
        <w:t>创新中心、数字主题购物中心、超高清沉浸式影院、数字光影展等创新业态。</w:t>
      </w:r>
    </w:p>
    <w:p w14:paraId="658A7DD0" w14:textId="0FD9CF3A" w:rsidR="00A36127" w:rsidRPr="008E06E4"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14:ligatures w14:val="none"/>
        </w:rPr>
      </w:pPr>
      <w:bookmarkStart w:id="83" w:name="_Toc198247212"/>
      <w:r>
        <w:rPr>
          <w:rFonts w:ascii="Times New Roman" w:eastAsia="黑体" w:hAnsi="Times New Roman" w:hint="eastAsia"/>
          <w:b w:val="0"/>
          <w:bCs w:val="0"/>
        </w:rPr>
        <w:lastRenderedPageBreak/>
        <w:t>构筑“内软外新、</w:t>
      </w:r>
      <w:r>
        <w:rPr>
          <w:rFonts w:ascii="Times New Roman" w:eastAsia="黑体" w:hAnsi="Times New Roman" w:hint="eastAsia"/>
          <w:b w:val="0"/>
          <w:bCs w:val="0"/>
        </w:rPr>
        <w:t>U</w:t>
      </w:r>
      <w:r>
        <w:rPr>
          <w:rFonts w:ascii="Times New Roman" w:eastAsia="黑体" w:hAnsi="Times New Roman" w:hint="eastAsia"/>
          <w:b w:val="0"/>
          <w:bCs w:val="0"/>
        </w:rPr>
        <w:t>型集聚”产业空间布局</w:t>
      </w:r>
      <w:bookmarkEnd w:id="82"/>
      <w:bookmarkEnd w:id="83"/>
    </w:p>
    <w:p w14:paraId="3F41A70E" w14:textId="57224090" w:rsidR="00A36127" w:rsidRDefault="00000000" w:rsidP="008E06E4">
      <w:pPr>
        <w:pStyle w:val="a0"/>
        <w:spacing w:line="600" w:lineRule="exact"/>
        <w:ind w:firstLineChars="200" w:firstLine="640"/>
        <w:rPr>
          <w:rFonts w:eastAsia="仿宋_GB2312" w:cs="楷体_GB2312" w:hint="eastAsia"/>
          <w:kern w:val="0"/>
          <w:sz w:val="28"/>
          <w:szCs w:val="28"/>
        </w:rPr>
      </w:pPr>
      <w:r>
        <w:rPr>
          <w:rFonts w:eastAsia="仿宋_GB2312" w:cs="楷体_GB2312" w:hint="eastAsia"/>
          <w:kern w:val="0"/>
          <w:sz w:val="32"/>
          <w:szCs w:val="32"/>
        </w:rPr>
        <w:t>规划以</w:t>
      </w:r>
      <w:r>
        <w:rPr>
          <w:rFonts w:eastAsia="仿宋_GB2312" w:cs="楷体_GB2312" w:hint="eastAsia"/>
          <w:kern w:val="0"/>
          <w:sz w:val="32"/>
          <w:szCs w:val="32"/>
        </w:rPr>
        <w:t>1</w:t>
      </w:r>
      <w:r>
        <w:rPr>
          <w:rFonts w:eastAsia="仿宋_GB2312" w:cs="楷体_GB2312" w:hint="eastAsia"/>
          <w:kern w:val="0"/>
          <w:sz w:val="32"/>
          <w:szCs w:val="32"/>
        </w:rPr>
        <w:t>个产业服务核心区、</w:t>
      </w:r>
      <w:r>
        <w:rPr>
          <w:rFonts w:eastAsia="仿宋_GB2312" w:cs="楷体_GB2312" w:hint="eastAsia"/>
          <w:kern w:val="0"/>
          <w:sz w:val="32"/>
          <w:szCs w:val="32"/>
        </w:rPr>
        <w:t>2</w:t>
      </w:r>
      <w:r>
        <w:rPr>
          <w:rFonts w:eastAsia="仿宋_GB2312" w:cs="楷体_GB2312" w:hint="eastAsia"/>
          <w:kern w:val="0"/>
          <w:sz w:val="32"/>
          <w:szCs w:val="32"/>
        </w:rPr>
        <w:t>条先进制造业产业发展带、</w:t>
      </w:r>
      <w:r>
        <w:rPr>
          <w:rFonts w:eastAsia="仿宋_GB2312" w:cs="楷体_GB2312" w:hint="eastAsia"/>
          <w:kern w:val="0"/>
          <w:sz w:val="32"/>
          <w:szCs w:val="32"/>
        </w:rPr>
        <w:t>9</w:t>
      </w:r>
      <w:r>
        <w:rPr>
          <w:rFonts w:eastAsia="仿宋_GB2312" w:cs="楷体_GB2312" w:hint="eastAsia"/>
          <w:kern w:val="0"/>
          <w:sz w:val="32"/>
          <w:szCs w:val="32"/>
        </w:rPr>
        <w:t>大新兴产业组团，</w:t>
      </w:r>
      <w:bookmarkStart w:id="84" w:name="_Hlk181909226"/>
      <w:r>
        <w:rPr>
          <w:rFonts w:eastAsia="仿宋_GB2312" w:cs="楷体_GB2312" w:hint="eastAsia"/>
          <w:kern w:val="0"/>
          <w:sz w:val="32"/>
          <w:szCs w:val="32"/>
        </w:rPr>
        <w:t>共同形成“集聚发展、内软外新、</w:t>
      </w:r>
      <w:r>
        <w:rPr>
          <w:rFonts w:eastAsia="仿宋_GB2312" w:cs="楷体_GB2312" w:hint="eastAsia"/>
          <w:kern w:val="0"/>
          <w:sz w:val="32"/>
          <w:szCs w:val="32"/>
        </w:rPr>
        <w:t>U</w:t>
      </w:r>
      <w:r>
        <w:rPr>
          <w:rFonts w:eastAsia="仿宋_GB2312" w:cs="楷体_GB2312" w:hint="eastAsia"/>
          <w:kern w:val="0"/>
          <w:sz w:val="32"/>
          <w:szCs w:val="32"/>
        </w:rPr>
        <w:t>型布局”的产业总体格局</w:t>
      </w:r>
      <w:bookmarkEnd w:id="84"/>
      <w:r>
        <w:rPr>
          <w:rFonts w:eastAsia="仿宋_GB2312" w:cs="楷体_GB2312" w:hint="eastAsia"/>
          <w:kern w:val="0"/>
          <w:sz w:val="32"/>
          <w:szCs w:val="32"/>
        </w:rPr>
        <w:t>。</w:t>
      </w:r>
    </w:p>
    <w:p w14:paraId="6EBB338A" w14:textId="473FB11C" w:rsidR="00A36127" w:rsidRDefault="00000000" w:rsidP="008E06E4">
      <w:pPr>
        <w:pStyle w:val="a0"/>
        <w:spacing w:line="600" w:lineRule="exact"/>
        <w:ind w:firstLineChars="200" w:firstLine="640"/>
        <w:rPr>
          <w:rFonts w:eastAsia="仿宋_GB2312" w:cs="楷体_GB2312" w:hint="eastAsia"/>
          <w:kern w:val="0"/>
          <w:sz w:val="28"/>
          <w:szCs w:val="28"/>
        </w:rPr>
      </w:pPr>
      <w:r w:rsidRPr="008E06E4">
        <w:rPr>
          <w:rFonts w:ascii="楷体_GB2312" w:eastAsia="楷体_GB2312" w:hAnsi="楷体_GB2312" w:cs="楷体_GB2312"/>
          <w:kern w:val="0"/>
          <w:sz w:val="32"/>
          <w:szCs w:val="32"/>
        </w:rPr>
        <w:t>1</w:t>
      </w:r>
      <w:r w:rsidRPr="008E06E4">
        <w:rPr>
          <w:rFonts w:ascii="楷体_GB2312" w:eastAsia="楷体_GB2312" w:hAnsi="楷体_GB2312" w:cs="楷体_GB2312" w:hint="eastAsia"/>
          <w:kern w:val="0"/>
          <w:sz w:val="32"/>
          <w:szCs w:val="32"/>
        </w:rPr>
        <w:t>个产业服务核心区。</w:t>
      </w:r>
      <w:r>
        <w:rPr>
          <w:rFonts w:eastAsia="仿宋_GB2312" w:cs="楷体_GB2312" w:hint="eastAsia"/>
          <w:kern w:val="0"/>
          <w:sz w:val="32"/>
          <w:szCs w:val="32"/>
        </w:rPr>
        <w:t>以城镇集中建成区为载体，沿东江、沙河为轴线建设滨水新城，</w:t>
      </w:r>
      <w:r>
        <w:rPr>
          <w:rFonts w:eastAsia="仿宋_GB2312" w:cs="楷体_GB2312"/>
          <w:kern w:val="0"/>
          <w:sz w:val="32"/>
          <w:szCs w:val="32"/>
        </w:rPr>
        <w:t>推动产业服务功能升级，</w:t>
      </w:r>
      <w:r>
        <w:rPr>
          <w:rFonts w:eastAsia="仿宋_GB2312" w:cs="楷体_GB2312" w:hint="eastAsia"/>
          <w:kern w:val="0"/>
          <w:sz w:val="32"/>
          <w:szCs w:val="32"/>
        </w:rPr>
        <w:t>加快形成具有国际品质、环“南昆山—罗浮山”</w:t>
      </w:r>
      <w:proofErr w:type="gramStart"/>
      <w:r>
        <w:rPr>
          <w:rFonts w:eastAsia="仿宋_GB2312" w:cs="楷体_GB2312" w:hint="eastAsia"/>
          <w:kern w:val="0"/>
          <w:sz w:val="32"/>
          <w:szCs w:val="32"/>
        </w:rPr>
        <w:t>引领区</w:t>
      </w:r>
      <w:proofErr w:type="gramEnd"/>
      <w:r>
        <w:rPr>
          <w:rFonts w:eastAsia="仿宋_GB2312" w:cs="楷体_GB2312" w:hint="eastAsia"/>
          <w:kern w:val="0"/>
          <w:sz w:val="32"/>
          <w:szCs w:val="32"/>
        </w:rPr>
        <w:t>特质的金融总部经济区、院校合作示范区、现代都市滨水区和文化旅游目的地。</w:t>
      </w:r>
    </w:p>
    <w:p w14:paraId="2902939C" w14:textId="216463C3" w:rsidR="00A36127" w:rsidRPr="008E06E4"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kern w:val="0"/>
          <w:sz w:val="32"/>
          <w:szCs w:val="32"/>
        </w:rPr>
        <w:t>2</w:t>
      </w:r>
      <w:r w:rsidRPr="008E06E4">
        <w:rPr>
          <w:rFonts w:ascii="楷体_GB2312" w:eastAsia="楷体_GB2312" w:hAnsi="楷体_GB2312" w:cs="楷体_GB2312" w:hint="eastAsia"/>
          <w:kern w:val="0"/>
          <w:sz w:val="32"/>
          <w:szCs w:val="32"/>
        </w:rPr>
        <w:t>条先进制造业发展带。</w:t>
      </w:r>
      <w:r>
        <w:rPr>
          <w:rFonts w:ascii="Times New Roman" w:eastAsia="仿宋_GB2312" w:hAnsi="Times New Roman" w:cs="楷体_GB2312" w:hint="eastAsia"/>
          <w:kern w:val="0"/>
          <w:sz w:val="32"/>
          <w:szCs w:val="32"/>
        </w:rPr>
        <w:t>依托东江、广</w:t>
      </w:r>
      <w:proofErr w:type="gramStart"/>
      <w:r>
        <w:rPr>
          <w:rFonts w:ascii="Times New Roman" w:eastAsia="仿宋_GB2312" w:hAnsi="Times New Roman" w:cs="楷体_GB2312" w:hint="eastAsia"/>
          <w:kern w:val="0"/>
          <w:sz w:val="32"/>
          <w:szCs w:val="32"/>
        </w:rPr>
        <w:t>汕</w:t>
      </w:r>
      <w:proofErr w:type="gramEnd"/>
      <w:r>
        <w:rPr>
          <w:rFonts w:ascii="Times New Roman" w:eastAsia="仿宋_GB2312" w:hAnsi="Times New Roman" w:cs="楷体_GB2312" w:hint="eastAsia"/>
          <w:kern w:val="0"/>
          <w:sz w:val="32"/>
          <w:szCs w:val="32"/>
        </w:rPr>
        <w:t>高铁—广惠高速—从莞深高速打造先进制造业产业发展带，联动智能装备产业园重大项目平台，向西对接融入广州东部中心，向南联动东莞松山湖高新区，向东联动博罗县城，向北辐射带动龙华镇、福田镇、长宁镇等经济腹地发展。强化副中心产业布局联动、基础设施互通和公共平台共享，打造国内领先、创新驱动、智造引领的战略性新兴产业走廊。</w:t>
      </w:r>
    </w:p>
    <w:p w14:paraId="1A7B3DEB" w14:textId="672697F8" w:rsidR="00A36127" w:rsidRDefault="00000000" w:rsidP="008E06E4">
      <w:pPr>
        <w:numPr>
          <w:ilvl w:val="255"/>
          <w:numId w:val="0"/>
        </w:numPr>
        <w:spacing w:line="600" w:lineRule="exact"/>
        <w:ind w:firstLineChars="200" w:firstLine="640"/>
        <w:rPr>
          <w:rFonts w:ascii="Times New Roman" w:eastAsia="仿宋_GB2312" w:hAnsi="Times New Roman" w:cs="楷体_GB2312"/>
          <w:kern w:val="0"/>
          <w:sz w:val="32"/>
          <w:szCs w:val="32"/>
        </w:rPr>
      </w:pPr>
      <w:r w:rsidRPr="008E06E4">
        <w:rPr>
          <w:rFonts w:ascii="楷体_GB2312" w:eastAsia="楷体_GB2312" w:hAnsi="楷体_GB2312" w:cs="楷体_GB2312"/>
          <w:kern w:val="0"/>
          <w:sz w:val="32"/>
          <w:szCs w:val="32"/>
        </w:rPr>
        <w:t>9</w:t>
      </w:r>
      <w:r w:rsidRPr="008E06E4">
        <w:rPr>
          <w:rFonts w:ascii="楷体_GB2312" w:eastAsia="楷体_GB2312" w:hAnsi="楷体_GB2312" w:cs="楷体_GB2312" w:hint="eastAsia"/>
          <w:kern w:val="0"/>
          <w:sz w:val="32"/>
          <w:szCs w:val="32"/>
        </w:rPr>
        <w:t>大新兴产业组团。</w:t>
      </w:r>
      <w:r>
        <w:rPr>
          <w:rFonts w:ascii="Times New Roman" w:eastAsia="仿宋_GB2312" w:hAnsi="Times New Roman" w:cs="楷体_GB2312" w:hint="eastAsia"/>
          <w:kern w:val="0"/>
          <w:sz w:val="32"/>
          <w:szCs w:val="32"/>
        </w:rPr>
        <w:t>加快推动传统产业转型升级，推动制造业向高端化、集成化发展，培育现代服务业，构建智能装备制造、新材料制造、医药健康制造、新能源制造、新一代电子信息制造、农文旅休闲、创新服务、城镇服务、总部经济等</w:t>
      </w:r>
      <w:r>
        <w:rPr>
          <w:rFonts w:ascii="Times New Roman" w:eastAsia="仿宋_GB2312" w:hAnsi="Times New Roman" w:cs="楷体_GB2312" w:hint="eastAsia"/>
          <w:kern w:val="0"/>
          <w:sz w:val="32"/>
          <w:szCs w:val="32"/>
        </w:rPr>
        <w:t>9</w:t>
      </w:r>
      <w:r>
        <w:rPr>
          <w:rFonts w:ascii="Times New Roman" w:eastAsia="仿宋_GB2312" w:hAnsi="Times New Roman" w:cs="楷体_GB2312" w:hint="eastAsia"/>
          <w:kern w:val="0"/>
          <w:sz w:val="32"/>
          <w:szCs w:val="32"/>
        </w:rPr>
        <w:t>大新兴产业组团。</w:t>
      </w:r>
    </w:p>
    <w:p w14:paraId="05031054" w14:textId="77777777" w:rsidR="00A36127" w:rsidRDefault="00A36127" w:rsidP="008E06E4">
      <w:pPr>
        <w:numPr>
          <w:ilvl w:val="255"/>
          <w:numId w:val="0"/>
        </w:numPr>
        <w:ind w:firstLine="640"/>
        <w:rPr>
          <w:rFonts w:ascii="Times New Roman" w:eastAsia="仿宋_GB2312" w:hAnsi="Times New Roman" w:cs="楷体_GB2312"/>
          <w:kern w:val="0"/>
          <w:sz w:val="32"/>
          <w:szCs w:val="32"/>
        </w:rPr>
      </w:pPr>
    </w:p>
    <w:p w14:paraId="61962395" w14:textId="77777777" w:rsidR="00A36127" w:rsidRDefault="00A36127">
      <w:pPr>
        <w:numPr>
          <w:ilvl w:val="255"/>
          <w:numId w:val="0"/>
        </w:numPr>
        <w:spacing w:line="360" w:lineRule="auto"/>
        <w:ind w:firstLineChars="200" w:firstLine="640"/>
        <w:rPr>
          <w:rFonts w:ascii="Times New Roman" w:eastAsia="仿宋_GB2312" w:hAnsi="Times New Roman" w:cs="楷体_GB2312"/>
          <w:kern w:val="0"/>
          <w:sz w:val="32"/>
          <w:szCs w:val="32"/>
        </w:rPr>
        <w:sectPr w:rsidR="00A36127">
          <w:pgSz w:w="11906" w:h="16838"/>
          <w:pgMar w:top="1440" w:right="1800" w:bottom="1440" w:left="1800" w:header="851" w:footer="992" w:gutter="0"/>
          <w:cols w:space="425"/>
          <w:docGrid w:type="lines" w:linePitch="312"/>
        </w:sectPr>
      </w:pPr>
    </w:p>
    <w:p w14:paraId="77A59A16" w14:textId="77777777" w:rsidR="00A36127" w:rsidRDefault="00000000">
      <w:pPr>
        <w:pStyle w:val="1"/>
        <w:keepNext w:val="0"/>
        <w:keepLines w:val="0"/>
        <w:spacing w:beforeLines="100" w:before="312" w:afterLines="100" w:after="312" w:line="360" w:lineRule="auto"/>
        <w:jc w:val="center"/>
        <w:rPr>
          <w:rFonts w:ascii="Times New Roman" w:eastAsia="黑体" w:hAnsi="Times New Roman" w:cs="黑体"/>
          <w:kern w:val="1"/>
          <w:sz w:val="40"/>
          <w:szCs w:val="40"/>
          <w14:ligatures w14:val="none"/>
        </w:rPr>
      </w:pPr>
      <w:bookmarkStart w:id="85" w:name="_Toc13519"/>
      <w:bookmarkStart w:id="86" w:name="_Toc198247213"/>
      <w:r>
        <w:rPr>
          <w:rFonts w:ascii="Times New Roman" w:eastAsia="黑体" w:hAnsi="Times New Roman" w:hint="eastAsia"/>
          <w:b w:val="0"/>
          <w:bCs w:val="0"/>
          <w:sz w:val="40"/>
          <w:szCs w:val="40"/>
        </w:rPr>
        <w:lastRenderedPageBreak/>
        <w:t>第六章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建设城乡共同繁荣高质量发展新设施</w:t>
      </w:r>
      <w:bookmarkEnd w:id="85"/>
      <w:bookmarkEnd w:id="86"/>
    </w:p>
    <w:p w14:paraId="27154264"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坚持以人民为中心的发展思想，规划合理的职住空间结构，建立高标准公共服务设施和交通市政基础设施体系，构建安全韧性的综合防灾系统和共享高效的智慧城市服务体系，全面提升县域副中心安居乐业、休闲康</w:t>
      </w:r>
      <w:proofErr w:type="gramStart"/>
      <w:r>
        <w:rPr>
          <w:rFonts w:ascii="Times New Roman" w:eastAsia="仿宋_GB2312" w:hAnsi="Times New Roman" w:cs="Times New Roman" w:hint="eastAsia"/>
          <w:sz w:val="32"/>
          <w:szCs w:val="24"/>
        </w:rPr>
        <w:t>体建设</w:t>
      </w:r>
      <w:proofErr w:type="gramEnd"/>
      <w:r>
        <w:rPr>
          <w:rFonts w:ascii="Times New Roman" w:eastAsia="仿宋_GB2312" w:hAnsi="Times New Roman" w:cs="Times New Roman" w:hint="eastAsia"/>
          <w:sz w:val="32"/>
          <w:szCs w:val="24"/>
        </w:rPr>
        <w:t>水平。</w:t>
      </w:r>
    </w:p>
    <w:p w14:paraId="75A0CEAA"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87" w:name="_Toc25580"/>
      <w:bookmarkStart w:id="88" w:name="_Toc198247214"/>
      <w:r>
        <w:rPr>
          <w:rFonts w:ascii="Times New Roman" w:eastAsia="黑体" w:hAnsi="Times New Roman" w:hint="eastAsia"/>
          <w:b w:val="0"/>
          <w:bCs w:val="0"/>
        </w:rPr>
        <w:t>完善住有宜居、职住平衡的美好城市</w:t>
      </w:r>
      <w:bookmarkEnd w:id="87"/>
      <w:bookmarkEnd w:id="88"/>
    </w:p>
    <w:p w14:paraId="352555E1" w14:textId="2D36337A" w:rsidR="00A36127" w:rsidRDefault="00000000" w:rsidP="008E06E4">
      <w:pPr>
        <w:widowControl/>
        <w:spacing w:line="600" w:lineRule="exact"/>
        <w:ind w:firstLineChars="200" w:firstLine="640"/>
        <w:rPr>
          <w:rFonts w:ascii="Times New Roman" w:hAnsi="Times New Roman" w:cs="Times New Roman"/>
          <w:sz w:val="32"/>
          <w:szCs w:val="24"/>
        </w:rPr>
      </w:pPr>
      <w:r w:rsidRPr="008E06E4">
        <w:rPr>
          <w:rFonts w:ascii="楷体_GB2312" w:eastAsia="楷体_GB2312" w:hAnsi="楷体_GB2312" w:cs="楷体_GB2312" w:hint="eastAsia"/>
          <w:sz w:val="32"/>
          <w:szCs w:val="24"/>
        </w:rPr>
        <w:t>建立多元住房供给体系。</w:t>
      </w:r>
      <w:r>
        <w:rPr>
          <w:rFonts w:ascii="Times New Roman" w:eastAsia="仿宋_GB2312" w:hAnsi="Times New Roman" w:cs="Times New Roman" w:hint="eastAsia"/>
          <w:sz w:val="32"/>
          <w:szCs w:val="24"/>
        </w:rPr>
        <w:t>加大资金投入和建设力度，以满足本地居民和人才住房需求为出发点，形成多主体供给、多渠道保障、租购并举的住房供给体系，逐步构建以安居房、保障性租赁住房、公租房、住房公积金等制度组成的基本住房保障制度体系。支持企业筹集建设人才公寓和单位租赁房，重大产业项目配套建设职工保障住房。按时完成上级部门下达的保障性住房建设任务，确保户籍社会救助对象应保尽保，逐步改善中低收入家庭的住房条件。规划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年，政策性住房占新增住房供应的比例不少于</w:t>
      </w:r>
      <w:r>
        <w:rPr>
          <w:rFonts w:ascii="Times New Roman" w:eastAsia="仿宋_GB2312" w:hAnsi="Times New Roman" w:cs="Times New Roman" w:hint="eastAsia"/>
          <w:sz w:val="32"/>
          <w:szCs w:val="24"/>
        </w:rPr>
        <w:t>10%</w:t>
      </w:r>
      <w:r>
        <w:rPr>
          <w:rFonts w:ascii="Times New Roman" w:eastAsia="仿宋_GB2312" w:hAnsi="Times New Roman" w:cs="Times New Roman" w:hint="eastAsia"/>
          <w:sz w:val="32"/>
          <w:szCs w:val="24"/>
        </w:rPr>
        <w:t>，城镇人均住房面积不低于</w:t>
      </w:r>
      <w:r>
        <w:rPr>
          <w:rFonts w:ascii="Times New Roman" w:eastAsia="仿宋_GB2312" w:hAnsi="Times New Roman" w:cs="Times New Roman" w:hint="eastAsia"/>
          <w:sz w:val="32"/>
          <w:szCs w:val="24"/>
        </w:rPr>
        <w:t>45</w:t>
      </w:r>
      <w:r>
        <w:rPr>
          <w:rFonts w:ascii="Times New Roman" w:eastAsia="仿宋_GB2312" w:hAnsi="Times New Roman" w:cs="Times New Roman" w:hint="eastAsia"/>
          <w:sz w:val="32"/>
          <w:szCs w:val="24"/>
        </w:rPr>
        <w:t>平方米。</w:t>
      </w:r>
    </w:p>
    <w:p w14:paraId="745C77F8" w14:textId="77777777" w:rsidR="00A36127" w:rsidRPr="008E06E4" w:rsidRDefault="00000000" w:rsidP="008E06E4">
      <w:pPr>
        <w:widowControl/>
        <w:spacing w:line="600" w:lineRule="exact"/>
        <w:ind w:firstLineChars="200" w:firstLine="640"/>
        <w:rPr>
          <w:rFonts w:ascii="Times New Roman" w:eastAsia="仿宋_GB2312" w:hAnsi="Times New Roman" w:cs="Times New Roman" w:hint="eastAsia"/>
          <w:sz w:val="32"/>
          <w:szCs w:val="24"/>
        </w:rPr>
      </w:pPr>
      <w:r w:rsidRPr="008E06E4">
        <w:rPr>
          <w:rFonts w:ascii="楷体_GB2312" w:eastAsia="楷体_GB2312" w:hAnsi="楷体_GB2312" w:cs="楷体_GB2312" w:hint="eastAsia"/>
          <w:sz w:val="32"/>
          <w:szCs w:val="24"/>
        </w:rPr>
        <w:t>科学推进职住平衡发展。</w:t>
      </w:r>
      <w:r w:rsidRPr="008E06E4">
        <w:rPr>
          <w:rFonts w:ascii="Times New Roman" w:eastAsia="仿宋_GB2312" w:hAnsi="Times New Roman" w:cs="Times New Roman" w:hint="eastAsia"/>
          <w:sz w:val="32"/>
          <w:szCs w:val="24"/>
          <w:lang w:bidi="ar"/>
        </w:rPr>
        <w:t>聚焦精细</w:t>
      </w:r>
      <w:proofErr w:type="gramStart"/>
      <w:r w:rsidRPr="008E06E4">
        <w:rPr>
          <w:rFonts w:ascii="Times New Roman" w:eastAsia="仿宋_GB2312" w:hAnsi="Times New Roman" w:cs="Times New Roman" w:hint="eastAsia"/>
          <w:sz w:val="32"/>
          <w:szCs w:val="24"/>
          <w:lang w:bidi="ar"/>
        </w:rPr>
        <w:t>化空间</w:t>
      </w:r>
      <w:proofErr w:type="gramEnd"/>
      <w:r w:rsidRPr="008E06E4">
        <w:rPr>
          <w:rFonts w:ascii="Times New Roman" w:eastAsia="仿宋_GB2312" w:hAnsi="Times New Roman" w:cs="Times New Roman" w:hint="eastAsia"/>
          <w:sz w:val="32"/>
          <w:szCs w:val="24"/>
          <w:lang w:bidi="ar"/>
        </w:rPr>
        <w:t>配置和精准化服务供给，</w:t>
      </w:r>
      <w:r>
        <w:rPr>
          <w:rFonts w:ascii="Times New Roman" w:eastAsia="仿宋_GB2312" w:hAnsi="Times New Roman" w:cs="Times New Roman" w:hint="eastAsia"/>
          <w:sz w:val="32"/>
          <w:szCs w:val="24"/>
          <w:lang w:bidi="ar"/>
        </w:rPr>
        <w:t>按照“产城融合、产城互促、产城联动”的方式优化职住平衡，</w:t>
      </w:r>
      <w:r>
        <w:rPr>
          <w:rFonts w:ascii="Times New Roman" w:eastAsia="仿宋_GB2312" w:hAnsi="Times New Roman" w:cs="Times New Roman" w:hint="eastAsia"/>
          <w:sz w:val="32"/>
          <w:szCs w:val="24"/>
        </w:rPr>
        <w:t>优化住房空间分布，促进</w:t>
      </w:r>
      <w:proofErr w:type="gramStart"/>
      <w:r>
        <w:rPr>
          <w:rFonts w:ascii="Times New Roman" w:eastAsia="仿宋_GB2312" w:hAnsi="Times New Roman" w:cs="Times New Roman" w:hint="eastAsia"/>
          <w:sz w:val="32"/>
          <w:szCs w:val="24"/>
        </w:rPr>
        <w:t>各特色组团职住</w:t>
      </w:r>
      <w:proofErr w:type="gramEnd"/>
      <w:r>
        <w:rPr>
          <w:rFonts w:ascii="Times New Roman" w:eastAsia="仿宋_GB2312" w:hAnsi="Times New Roman" w:cs="Times New Roman" w:hint="eastAsia"/>
          <w:sz w:val="32"/>
          <w:szCs w:val="24"/>
        </w:rPr>
        <w:t>平衡发展。引导人口和住房向起步区生态智慧新城以及东西</w:t>
      </w:r>
      <w:proofErr w:type="gramStart"/>
      <w:r>
        <w:rPr>
          <w:rFonts w:ascii="Times New Roman" w:eastAsia="仿宋_GB2312" w:hAnsi="Times New Roman" w:cs="Times New Roman" w:hint="eastAsia"/>
          <w:sz w:val="32"/>
          <w:szCs w:val="24"/>
        </w:rPr>
        <w:t>两翼园</w:t>
      </w:r>
      <w:proofErr w:type="gramEnd"/>
      <w:r>
        <w:rPr>
          <w:rFonts w:ascii="Times New Roman" w:eastAsia="仿宋_GB2312" w:hAnsi="Times New Roman" w:cs="Times New Roman" w:hint="eastAsia"/>
          <w:sz w:val="32"/>
          <w:szCs w:val="24"/>
        </w:rPr>
        <w:t>洲、石湾镇中心区适度集聚，新建住房优先布局在交通便捷、就业集中的区域，打造生态宜居、舒适</w:t>
      </w:r>
      <w:r>
        <w:rPr>
          <w:rFonts w:ascii="Times New Roman" w:eastAsia="仿宋_GB2312" w:hAnsi="Times New Roman" w:cs="Times New Roman" w:hint="eastAsia"/>
          <w:sz w:val="32"/>
          <w:szCs w:val="24"/>
        </w:rPr>
        <w:lastRenderedPageBreak/>
        <w:t>便捷的高品质生活空间。</w:t>
      </w:r>
      <w:r>
        <w:rPr>
          <w:rFonts w:ascii="Times New Roman" w:eastAsia="仿宋_GB2312" w:hAnsi="Times New Roman" w:cs="Times New Roman" w:hint="eastAsia"/>
          <w:sz w:val="32"/>
          <w:szCs w:val="24"/>
          <w:lang w:bidi="ar"/>
        </w:rPr>
        <w:t>城市</w:t>
      </w:r>
      <w:r w:rsidRPr="008E06E4">
        <w:rPr>
          <w:rFonts w:ascii="Times New Roman" w:eastAsia="仿宋_GB2312" w:hAnsi="Times New Roman" w:cs="Times New Roman" w:hint="eastAsia"/>
          <w:sz w:val="32"/>
          <w:szCs w:val="24"/>
          <w:lang w:bidi="ar"/>
        </w:rPr>
        <w:t>社区以</w:t>
      </w:r>
      <w:r w:rsidRPr="008E06E4">
        <w:rPr>
          <w:rFonts w:ascii="Times New Roman" w:eastAsia="仿宋_GB2312" w:hAnsi="Times New Roman" w:cs="Times New Roman"/>
          <w:sz w:val="32"/>
          <w:szCs w:val="24"/>
          <w:lang w:bidi="ar"/>
        </w:rPr>
        <w:t>5</w:t>
      </w:r>
      <w:r w:rsidRPr="008E06E4">
        <w:rPr>
          <w:rFonts w:ascii="Times New Roman" w:eastAsia="仿宋_GB2312" w:hAnsi="Times New Roman" w:cs="Times New Roman" w:hint="eastAsia"/>
          <w:sz w:val="32"/>
          <w:szCs w:val="24"/>
          <w:lang w:bidi="ar"/>
        </w:rPr>
        <w:t>分钟、</w:t>
      </w:r>
      <w:r w:rsidRPr="008E06E4">
        <w:rPr>
          <w:rFonts w:ascii="Times New Roman" w:eastAsia="仿宋_GB2312" w:hAnsi="Times New Roman" w:cs="Times New Roman"/>
          <w:sz w:val="32"/>
          <w:szCs w:val="24"/>
          <w:lang w:bidi="ar"/>
        </w:rPr>
        <w:t>10</w:t>
      </w:r>
      <w:r w:rsidRPr="008E06E4">
        <w:rPr>
          <w:rFonts w:ascii="Times New Roman" w:eastAsia="仿宋_GB2312" w:hAnsi="Times New Roman" w:cs="Times New Roman" w:hint="eastAsia"/>
          <w:sz w:val="32"/>
          <w:szCs w:val="24"/>
          <w:lang w:bidi="ar"/>
        </w:rPr>
        <w:t>分钟、</w:t>
      </w:r>
      <w:r w:rsidRPr="008E06E4">
        <w:rPr>
          <w:rFonts w:ascii="Times New Roman" w:eastAsia="仿宋_GB2312" w:hAnsi="Times New Roman" w:cs="Times New Roman"/>
          <w:sz w:val="32"/>
          <w:szCs w:val="24"/>
          <w:lang w:bidi="ar"/>
        </w:rPr>
        <w:t>15</w:t>
      </w:r>
      <w:r w:rsidRPr="008E06E4">
        <w:rPr>
          <w:rFonts w:ascii="Times New Roman" w:eastAsia="仿宋_GB2312" w:hAnsi="Times New Roman" w:cs="Times New Roman" w:hint="eastAsia"/>
          <w:sz w:val="32"/>
          <w:szCs w:val="24"/>
          <w:lang w:bidi="ar"/>
        </w:rPr>
        <w:t>分钟步行距离范围分层划定生活圈，</w:t>
      </w:r>
      <w:r>
        <w:rPr>
          <w:rFonts w:ascii="Times New Roman" w:eastAsia="仿宋_GB2312" w:hAnsi="Times New Roman" w:cs="Times New Roman" w:hint="eastAsia"/>
          <w:sz w:val="32"/>
          <w:szCs w:val="24"/>
          <w:lang w:bidi="ar"/>
        </w:rPr>
        <w:t>提供</w:t>
      </w:r>
      <w:r w:rsidRPr="008E06E4">
        <w:rPr>
          <w:rFonts w:ascii="Times New Roman" w:eastAsia="仿宋_GB2312" w:hAnsi="Times New Roman" w:cs="Times New Roman" w:hint="eastAsia"/>
          <w:sz w:val="32"/>
          <w:szCs w:val="24"/>
          <w:lang w:bidi="ar"/>
        </w:rPr>
        <w:t>日常教育、医疗、文化、养老、商业、休闲活动等服务。乡村社区鼓励跨行政村边界共建共享，按需增加农业技术培训站、庄稼医院、气象站等</w:t>
      </w:r>
      <w:r>
        <w:rPr>
          <w:rFonts w:ascii="Times New Roman" w:eastAsia="仿宋_GB2312" w:hAnsi="Times New Roman" w:cs="Times New Roman" w:hint="eastAsia"/>
          <w:sz w:val="32"/>
          <w:szCs w:val="24"/>
          <w:lang w:bidi="ar"/>
        </w:rPr>
        <w:t>特色化设施</w:t>
      </w:r>
      <w:r w:rsidRPr="008E06E4">
        <w:rPr>
          <w:rFonts w:ascii="Times New Roman" w:eastAsia="仿宋_GB2312" w:hAnsi="Times New Roman" w:cs="Times New Roman" w:hint="eastAsia"/>
          <w:sz w:val="32"/>
          <w:szCs w:val="24"/>
          <w:lang w:bidi="ar"/>
        </w:rPr>
        <w:t>。产业社区除保障基本生活服务外，</w:t>
      </w:r>
      <w:r>
        <w:rPr>
          <w:rFonts w:ascii="Times New Roman" w:eastAsia="仿宋_GB2312" w:hAnsi="Times New Roman" w:cs="Times New Roman" w:hint="eastAsia"/>
          <w:sz w:val="32"/>
          <w:szCs w:val="24"/>
          <w:lang w:bidi="ar"/>
        </w:rPr>
        <w:t>应</w:t>
      </w:r>
      <w:r w:rsidRPr="008E06E4">
        <w:rPr>
          <w:rFonts w:ascii="Times New Roman" w:eastAsia="仿宋_GB2312" w:hAnsi="Times New Roman" w:cs="Times New Roman" w:hint="eastAsia"/>
          <w:sz w:val="32"/>
          <w:szCs w:val="24"/>
          <w:lang w:bidi="ar"/>
        </w:rPr>
        <w:t>增加共享办公、教育培训、展览展示、</w:t>
      </w:r>
      <w:proofErr w:type="gramStart"/>
      <w:r w:rsidRPr="008E06E4">
        <w:rPr>
          <w:rFonts w:ascii="Times New Roman" w:eastAsia="仿宋_GB2312" w:hAnsi="Times New Roman" w:cs="Times New Roman" w:hint="eastAsia"/>
          <w:sz w:val="32"/>
          <w:szCs w:val="24"/>
          <w:lang w:bidi="ar"/>
        </w:rPr>
        <w:t>众创空间</w:t>
      </w:r>
      <w:proofErr w:type="gramEnd"/>
      <w:r w:rsidRPr="008E06E4">
        <w:rPr>
          <w:rFonts w:ascii="Times New Roman" w:eastAsia="仿宋_GB2312" w:hAnsi="Times New Roman" w:cs="Times New Roman" w:hint="eastAsia"/>
          <w:sz w:val="32"/>
          <w:szCs w:val="24"/>
          <w:lang w:bidi="ar"/>
        </w:rPr>
        <w:t>等设施</w:t>
      </w:r>
      <w:r>
        <w:rPr>
          <w:rFonts w:ascii="Times New Roman" w:eastAsia="仿宋_GB2312" w:hAnsi="Times New Roman" w:cs="Times New Roman" w:hint="eastAsia"/>
          <w:sz w:val="32"/>
          <w:szCs w:val="24"/>
          <w:lang w:bidi="ar"/>
        </w:rPr>
        <w:t>。</w:t>
      </w:r>
    </w:p>
    <w:p w14:paraId="573B8F5A"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89" w:name="_Toc198247215"/>
      <w:bookmarkStart w:id="90" w:name="_Toc1399"/>
      <w:bookmarkStart w:id="91" w:name="_Toc198247216"/>
      <w:bookmarkEnd w:id="89"/>
      <w:r>
        <w:rPr>
          <w:rFonts w:ascii="Times New Roman" w:eastAsia="黑体" w:hAnsi="Times New Roman" w:hint="eastAsia"/>
          <w:b w:val="0"/>
          <w:bCs w:val="0"/>
        </w:rPr>
        <w:t>建设全龄友好、触手可及的幸福城市</w:t>
      </w:r>
      <w:bookmarkEnd w:id="90"/>
      <w:bookmarkEnd w:id="91"/>
    </w:p>
    <w:p w14:paraId="0830CBE1" w14:textId="04F14604"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构建“城市级—片区级—社区级”三级公共服务体系。</w:t>
      </w:r>
      <w:r>
        <w:rPr>
          <w:rFonts w:ascii="Times New Roman" w:eastAsia="仿宋_GB2312" w:hAnsi="Times New Roman" w:cs="Times New Roman" w:hint="eastAsia"/>
          <w:sz w:val="32"/>
          <w:szCs w:val="24"/>
        </w:rPr>
        <w:t>统筹配置各类公共服务设施，构建分布均衡、全龄友好、高品质的服务体系。其中，城市级公共服务设施服务人口</w:t>
      </w:r>
      <w:r>
        <w:rPr>
          <w:rFonts w:ascii="Times New Roman" w:eastAsia="仿宋_GB2312" w:hAnsi="Times New Roman" w:cs="Times New Roman" w:hint="eastAsia"/>
          <w:sz w:val="32"/>
          <w:szCs w:val="24"/>
        </w:rPr>
        <w:t>50</w:t>
      </w:r>
      <w:r>
        <w:rPr>
          <w:rFonts w:ascii="Times New Roman" w:eastAsia="仿宋_GB2312" w:hAnsi="Times New Roman" w:cs="Times New Roman" w:hint="eastAsia"/>
          <w:sz w:val="32"/>
          <w:szCs w:val="24"/>
        </w:rPr>
        <w:t>万—</w:t>
      </w:r>
      <w:r>
        <w:rPr>
          <w:rFonts w:ascii="Times New Roman" w:eastAsia="仿宋_GB2312" w:hAnsi="Times New Roman" w:cs="Times New Roman" w:hint="eastAsia"/>
          <w:sz w:val="32"/>
          <w:szCs w:val="24"/>
        </w:rPr>
        <w:t>10</w:t>
      </w:r>
      <w:r>
        <w:rPr>
          <w:rFonts w:ascii="Times New Roman" w:eastAsia="仿宋_GB2312" w:hAnsi="Times New Roman" w:cs="Times New Roman" w:hint="eastAsia"/>
          <w:sz w:val="32"/>
          <w:szCs w:val="24"/>
        </w:rPr>
        <w:t>万人，面向环“南昆山</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罗浮山”</w:t>
      </w:r>
      <w:proofErr w:type="gramStart"/>
      <w:r>
        <w:rPr>
          <w:rFonts w:ascii="Times New Roman" w:eastAsia="仿宋_GB2312" w:hAnsi="Times New Roman" w:cs="Times New Roman" w:hint="eastAsia"/>
          <w:sz w:val="32"/>
          <w:szCs w:val="24"/>
        </w:rPr>
        <w:t>引领区</w:t>
      </w:r>
      <w:proofErr w:type="gramEnd"/>
      <w:r>
        <w:rPr>
          <w:rFonts w:ascii="Times New Roman" w:eastAsia="仿宋_GB2312" w:hAnsi="Times New Roman" w:cs="Times New Roman" w:hint="eastAsia"/>
          <w:sz w:val="32"/>
          <w:szCs w:val="24"/>
        </w:rPr>
        <w:t>和县域副中心提供高等级优质服务设施，重点配置城市级行政管理、文化、医疗、体育、教育和社会福利。片区级公共服务设施服务人口</w:t>
      </w:r>
      <w:r>
        <w:rPr>
          <w:rFonts w:ascii="Times New Roman" w:eastAsia="仿宋_GB2312" w:hAnsi="Times New Roman" w:cs="Times New Roman" w:hint="eastAsia"/>
          <w:sz w:val="32"/>
          <w:szCs w:val="24"/>
        </w:rPr>
        <w:t>10</w:t>
      </w:r>
      <w:r>
        <w:rPr>
          <w:rFonts w:ascii="Times New Roman" w:eastAsia="仿宋_GB2312" w:hAnsi="Times New Roman" w:cs="Times New Roman" w:hint="eastAsia"/>
          <w:sz w:val="32"/>
          <w:szCs w:val="24"/>
        </w:rPr>
        <w:t>万—</w:t>
      </w:r>
      <w:r>
        <w:rPr>
          <w:rFonts w:ascii="Times New Roman" w:eastAsia="仿宋_GB2312" w:hAnsi="Times New Roman" w:cs="Times New Roman" w:hint="eastAsia"/>
          <w:sz w:val="32"/>
          <w:szCs w:val="24"/>
        </w:rPr>
        <w:t>30</w:t>
      </w:r>
      <w:r>
        <w:rPr>
          <w:rFonts w:ascii="Times New Roman" w:eastAsia="仿宋_GB2312" w:hAnsi="Times New Roman" w:cs="Times New Roman" w:hint="eastAsia"/>
          <w:sz w:val="32"/>
          <w:szCs w:val="24"/>
        </w:rPr>
        <w:t>万人，面向县域副中心东西两翼（园洲、石湾两镇中心区）提供</w:t>
      </w:r>
      <w:proofErr w:type="gramStart"/>
      <w:r>
        <w:rPr>
          <w:rFonts w:ascii="Times New Roman" w:eastAsia="仿宋_GB2312" w:hAnsi="Times New Roman" w:cs="Times New Roman" w:hint="eastAsia"/>
          <w:sz w:val="32"/>
          <w:szCs w:val="24"/>
        </w:rPr>
        <w:t>城镇级</w:t>
      </w:r>
      <w:proofErr w:type="gramEnd"/>
      <w:r>
        <w:rPr>
          <w:rFonts w:ascii="Times New Roman" w:eastAsia="仿宋_GB2312" w:hAnsi="Times New Roman" w:cs="Times New Roman" w:hint="eastAsia"/>
          <w:sz w:val="32"/>
          <w:szCs w:val="24"/>
        </w:rPr>
        <w:t>文化、体育、医疗、教育和社会福利。社区级公共服务设施服务人口</w:t>
      </w:r>
      <w:r>
        <w:rPr>
          <w:rFonts w:ascii="Times New Roman" w:eastAsia="仿宋_GB2312" w:hAnsi="Times New Roman" w:cs="Times New Roman" w:hint="eastAsia"/>
          <w:sz w:val="32"/>
          <w:szCs w:val="24"/>
        </w:rPr>
        <w:t>3</w:t>
      </w:r>
      <w:r>
        <w:rPr>
          <w:rFonts w:ascii="Times New Roman" w:eastAsia="仿宋_GB2312" w:hAnsi="Times New Roman" w:cs="Times New Roman" w:hint="eastAsia"/>
          <w:sz w:val="32"/>
          <w:szCs w:val="24"/>
        </w:rPr>
        <w:t>万—</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万人，以社区生活圈为单元配置社区级公共服务设施，统筹布置集社区管理、便民服务、文化体育等多种服务于一体的社区服务综合体，打造各具特色、保障完善的社区服务中心，构建城乡基础生活服务图。</w:t>
      </w:r>
    </w:p>
    <w:p w14:paraId="530A29B0" w14:textId="24AD36A8"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．打造城市级高品质公共服务设施</w:t>
      </w:r>
    </w:p>
    <w:p w14:paraId="47EE328F"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保障城乡居民享受公平均等的基本生活配套服务，引导建设一批高标准、高品质的公共服务设施，提升县域副</w:t>
      </w:r>
      <w:r>
        <w:rPr>
          <w:rFonts w:ascii="Times New Roman" w:eastAsia="仿宋_GB2312" w:hAnsi="Times New Roman" w:cs="Times New Roman" w:hint="eastAsia"/>
          <w:sz w:val="32"/>
          <w:szCs w:val="24"/>
        </w:rPr>
        <w:lastRenderedPageBreak/>
        <w:t>中心整体公共服务水平和综合吸引力。至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w:t>
      </w:r>
      <w:r>
        <w:rPr>
          <w:rFonts w:ascii="Times New Roman" w:eastAsia="仿宋_GB2312" w:hAnsi="Times New Roman" w:cs="Times New Roman" w:hint="eastAsia"/>
          <w:sz w:val="32"/>
          <w:szCs w:val="24"/>
        </w:rPr>
        <w:t>15</w:t>
      </w:r>
      <w:r>
        <w:rPr>
          <w:rFonts w:ascii="Times New Roman" w:eastAsia="仿宋_GB2312" w:hAnsi="Times New Roman" w:cs="Times New Roman" w:hint="eastAsia"/>
          <w:sz w:val="32"/>
          <w:szCs w:val="24"/>
        </w:rPr>
        <w:t>分钟社区生活圈全域覆盖率达到</w:t>
      </w:r>
      <w:r>
        <w:rPr>
          <w:rFonts w:ascii="Times New Roman" w:eastAsia="仿宋_GB2312" w:hAnsi="Times New Roman" w:cs="Times New Roman" w:hint="eastAsia"/>
          <w:sz w:val="32"/>
          <w:szCs w:val="24"/>
        </w:rPr>
        <w:t>100%</w:t>
      </w:r>
      <w:r>
        <w:rPr>
          <w:rFonts w:ascii="Times New Roman" w:eastAsia="仿宋_GB2312" w:hAnsi="Times New Roman" w:cs="Times New Roman" w:hint="eastAsia"/>
          <w:sz w:val="32"/>
          <w:szCs w:val="24"/>
        </w:rPr>
        <w:t>。</w:t>
      </w:r>
    </w:p>
    <w:p w14:paraId="181667D3" w14:textId="12080479"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楷体_GB2312" w:eastAsia="楷体_GB2312" w:hAnsi="楷体_GB2312" w:cs="楷体_GB2312" w:hint="eastAsia"/>
          <w:sz w:val="32"/>
          <w:szCs w:val="24"/>
        </w:rPr>
        <w:t>行政服务设施。</w:t>
      </w:r>
      <w:r>
        <w:rPr>
          <w:rFonts w:ascii="Times New Roman" w:eastAsia="仿宋_GB2312" w:hAnsi="Times New Roman" w:cs="Times New Roman" w:hint="eastAsia"/>
          <w:sz w:val="32"/>
          <w:szCs w:val="24"/>
        </w:rPr>
        <w:t>打造公共服务新地标，创新服务优质精准新模式，规划建设</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处市民服务中心，占地面积</w:t>
      </w:r>
      <w:r>
        <w:rPr>
          <w:rFonts w:ascii="Times New Roman" w:eastAsia="仿宋_GB2312" w:hAnsi="Times New Roman" w:cs="Times New Roman" w:hint="eastAsia"/>
          <w:sz w:val="32"/>
          <w:szCs w:val="24"/>
        </w:rPr>
        <w:t>5.2</w:t>
      </w:r>
      <w:r>
        <w:rPr>
          <w:rFonts w:ascii="Times New Roman" w:eastAsia="仿宋_GB2312" w:hAnsi="Times New Roman" w:cs="Times New Roman" w:hint="eastAsia"/>
          <w:sz w:val="32"/>
          <w:szCs w:val="24"/>
        </w:rPr>
        <w:t>公顷，主要面向市民提供户籍登记、身份证办理、社保咨询等服务。</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处创新服务中心，占地面积</w:t>
      </w:r>
      <w:r>
        <w:rPr>
          <w:rFonts w:ascii="Times New Roman" w:eastAsia="仿宋_GB2312" w:hAnsi="Times New Roman" w:cs="Times New Roman" w:hint="eastAsia"/>
          <w:sz w:val="32"/>
          <w:szCs w:val="24"/>
        </w:rPr>
        <w:t>8</w:t>
      </w:r>
      <w:r>
        <w:rPr>
          <w:rFonts w:ascii="Times New Roman" w:eastAsia="仿宋_GB2312" w:hAnsi="Times New Roman" w:cs="Times New Roman" w:hint="eastAsia"/>
          <w:sz w:val="32"/>
          <w:szCs w:val="24"/>
        </w:rPr>
        <w:t>公顷，主要为企业自主创新提供专业性服务。</w:t>
      </w:r>
    </w:p>
    <w:p w14:paraId="2E99D542" w14:textId="47FDF842" w:rsidR="00A36127" w:rsidRDefault="00000000" w:rsidP="008E06E4">
      <w:pPr>
        <w:widowControl/>
        <w:spacing w:line="600" w:lineRule="exact"/>
        <w:ind w:firstLineChars="200" w:firstLine="640"/>
        <w:rPr>
          <w:rFonts w:ascii="Times New Roman" w:hAnsi="Times New Roman" w:cs="Times New Roman"/>
          <w:sz w:val="32"/>
          <w:szCs w:val="24"/>
        </w:rPr>
      </w:pPr>
      <w:r>
        <w:rPr>
          <w:rFonts w:ascii="楷体_GB2312" w:eastAsia="楷体_GB2312" w:hAnsi="楷体_GB2312" w:cs="楷体_GB2312" w:hint="eastAsia"/>
          <w:sz w:val="32"/>
          <w:szCs w:val="24"/>
        </w:rPr>
        <w:t>教育设施。</w:t>
      </w:r>
      <w:r w:rsidRPr="008E06E4">
        <w:rPr>
          <w:rFonts w:ascii="Times New Roman" w:eastAsia="仿宋_GB2312" w:hAnsi="Times New Roman" w:cs="Times New Roman" w:hint="eastAsia"/>
          <w:sz w:val="32"/>
          <w:szCs w:val="24"/>
        </w:rPr>
        <w:t>在</w:t>
      </w:r>
      <w:r>
        <w:rPr>
          <w:rFonts w:ascii="Times New Roman" w:eastAsia="仿宋_GB2312" w:hAnsi="Times New Roman" w:cs="Times New Roman" w:hint="eastAsia"/>
          <w:sz w:val="32"/>
          <w:szCs w:val="24"/>
        </w:rPr>
        <w:t>县域副中心</w:t>
      </w:r>
      <w:r w:rsidRPr="008E06E4">
        <w:rPr>
          <w:rFonts w:ascii="Times New Roman" w:eastAsia="仿宋_GB2312" w:hAnsi="Times New Roman" w:cs="Times New Roman" w:hint="eastAsia"/>
          <w:sz w:val="32"/>
          <w:szCs w:val="24"/>
        </w:rPr>
        <w:t>预留</w:t>
      </w:r>
      <w:r>
        <w:rPr>
          <w:rFonts w:ascii="Times New Roman" w:eastAsia="仿宋_GB2312" w:hAnsi="Times New Roman" w:cs="Times New Roman" w:hint="eastAsia"/>
          <w:sz w:val="32"/>
          <w:szCs w:val="24"/>
        </w:rPr>
        <w:t>高等教育及职业教育院校用地</w:t>
      </w:r>
      <w:r w:rsidRPr="008E06E4">
        <w:rPr>
          <w:rFonts w:ascii="Times New Roman" w:eastAsia="仿宋_GB2312" w:hAnsi="Times New Roman" w:cs="Times New Roman" w:hint="eastAsia"/>
          <w:sz w:val="32"/>
          <w:szCs w:val="24"/>
        </w:rPr>
        <w:t>，吸引国内外</w:t>
      </w:r>
      <w:r>
        <w:rPr>
          <w:rFonts w:ascii="Times New Roman" w:eastAsia="仿宋_GB2312" w:hAnsi="Times New Roman" w:cs="Times New Roman" w:hint="eastAsia"/>
          <w:sz w:val="32"/>
          <w:szCs w:val="24"/>
        </w:rPr>
        <w:t>科研院校和行业企业等</w:t>
      </w:r>
      <w:r w:rsidRPr="008E06E4">
        <w:rPr>
          <w:rFonts w:ascii="Times New Roman" w:eastAsia="仿宋_GB2312" w:hAnsi="Times New Roman" w:cs="Times New Roman" w:hint="eastAsia"/>
          <w:sz w:val="32"/>
          <w:szCs w:val="24"/>
        </w:rPr>
        <w:t>建立合作项目</w:t>
      </w:r>
      <w:r>
        <w:rPr>
          <w:rFonts w:ascii="Times New Roman" w:eastAsia="仿宋_GB2312" w:hAnsi="Times New Roman" w:cs="Times New Roman" w:hint="eastAsia"/>
          <w:sz w:val="32"/>
          <w:szCs w:val="24"/>
        </w:rPr>
        <w:t>及产业工人技能培训基地，搭建“产、学、</w:t>
      </w:r>
      <w:proofErr w:type="gramStart"/>
      <w:r>
        <w:rPr>
          <w:rFonts w:ascii="Times New Roman" w:eastAsia="仿宋_GB2312" w:hAnsi="Times New Roman" w:cs="Times New Roman" w:hint="eastAsia"/>
          <w:sz w:val="32"/>
          <w:szCs w:val="24"/>
        </w:rPr>
        <w:t>研</w:t>
      </w:r>
      <w:proofErr w:type="gramEnd"/>
      <w:r>
        <w:rPr>
          <w:rFonts w:ascii="Times New Roman" w:eastAsia="仿宋_GB2312" w:hAnsi="Times New Roman" w:cs="Times New Roman" w:hint="eastAsia"/>
          <w:sz w:val="32"/>
          <w:szCs w:val="24"/>
        </w:rPr>
        <w:t>、训、创”“五位一体”的产科教协同平台</w:t>
      </w:r>
      <w:r w:rsidRPr="008E06E4">
        <w:rPr>
          <w:rFonts w:ascii="Times New Roman" w:eastAsia="仿宋_GB2312" w:hAnsi="Times New Roman" w:cs="Times New Roman" w:hint="eastAsia"/>
          <w:sz w:val="32"/>
          <w:szCs w:val="24"/>
        </w:rPr>
        <w:t>。优化高中教育资源配置，实施品牌高中建设工程，建立健全与</w:t>
      </w:r>
      <w:r>
        <w:rPr>
          <w:rFonts w:ascii="Times New Roman" w:eastAsia="仿宋_GB2312" w:hAnsi="Times New Roman" w:cs="Times New Roman" w:hint="eastAsia"/>
          <w:sz w:val="32"/>
          <w:szCs w:val="24"/>
        </w:rPr>
        <w:t>广深</w:t>
      </w:r>
      <w:proofErr w:type="gramStart"/>
      <w:r>
        <w:rPr>
          <w:rFonts w:ascii="Times New Roman" w:eastAsia="仿宋_GB2312" w:hAnsi="Times New Roman" w:cs="Times New Roman" w:hint="eastAsia"/>
          <w:sz w:val="32"/>
          <w:szCs w:val="24"/>
        </w:rPr>
        <w:t>莞</w:t>
      </w:r>
      <w:proofErr w:type="gramEnd"/>
      <w:r>
        <w:rPr>
          <w:rFonts w:ascii="Times New Roman" w:eastAsia="仿宋_GB2312" w:hAnsi="Times New Roman" w:cs="Times New Roman" w:hint="eastAsia"/>
          <w:sz w:val="32"/>
          <w:szCs w:val="24"/>
        </w:rPr>
        <w:t>等粤港澳大湾区中心城市</w:t>
      </w:r>
      <w:r w:rsidRPr="008E06E4">
        <w:rPr>
          <w:rFonts w:ascii="Times New Roman" w:eastAsia="仿宋_GB2312" w:hAnsi="Times New Roman" w:cs="Times New Roman" w:hint="eastAsia"/>
          <w:sz w:val="32"/>
          <w:szCs w:val="24"/>
        </w:rPr>
        <w:t>优质高中结对合作工作机制，扩大优质高中教育资源供应，提升</w:t>
      </w:r>
      <w:r>
        <w:rPr>
          <w:rFonts w:ascii="Times New Roman" w:eastAsia="仿宋_GB2312" w:hAnsi="Times New Roman" w:cs="Times New Roman" w:hint="eastAsia"/>
          <w:sz w:val="32"/>
          <w:szCs w:val="24"/>
        </w:rPr>
        <w:t>县域副中心</w:t>
      </w:r>
      <w:r w:rsidRPr="008E06E4">
        <w:rPr>
          <w:rFonts w:ascii="Times New Roman" w:eastAsia="仿宋_GB2312" w:hAnsi="Times New Roman" w:cs="Times New Roman" w:hint="eastAsia"/>
          <w:sz w:val="32"/>
          <w:szCs w:val="24"/>
        </w:rPr>
        <w:t>高中教育的整体办学层次与影响力。结合生活圈配置中小学、幼儿园等基础教育设施，</w:t>
      </w:r>
      <w:r>
        <w:rPr>
          <w:rFonts w:ascii="Times New Roman" w:eastAsia="仿宋_GB2312" w:hAnsi="Times New Roman" w:cs="Times New Roman" w:hint="eastAsia"/>
          <w:sz w:val="32"/>
          <w:szCs w:val="24"/>
        </w:rPr>
        <w:t>规划新增</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所完全中学，预留</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处高等职业学校和</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所高级中学。到</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年，规划中小学校</w:t>
      </w:r>
      <w:r>
        <w:rPr>
          <w:rFonts w:ascii="Times New Roman" w:eastAsia="仿宋_GB2312" w:hAnsi="Times New Roman" w:cs="Times New Roman" w:hint="eastAsia"/>
          <w:sz w:val="32"/>
          <w:szCs w:val="24"/>
        </w:rPr>
        <w:t>59</w:t>
      </w:r>
      <w:r>
        <w:rPr>
          <w:rFonts w:ascii="Times New Roman" w:eastAsia="仿宋_GB2312" w:hAnsi="Times New Roman" w:cs="Times New Roman" w:hint="eastAsia"/>
          <w:sz w:val="32"/>
          <w:szCs w:val="24"/>
        </w:rPr>
        <w:t>所，其中现状保留或改扩建</w:t>
      </w:r>
      <w:r>
        <w:rPr>
          <w:rFonts w:ascii="Times New Roman" w:eastAsia="仿宋_GB2312" w:hAnsi="Times New Roman" w:cs="Times New Roman" w:hint="eastAsia"/>
          <w:sz w:val="32"/>
          <w:szCs w:val="24"/>
        </w:rPr>
        <w:t>49</w:t>
      </w:r>
      <w:r>
        <w:rPr>
          <w:rFonts w:ascii="Times New Roman" w:eastAsia="仿宋_GB2312" w:hAnsi="Times New Roman" w:cs="Times New Roman" w:hint="eastAsia"/>
          <w:sz w:val="32"/>
          <w:szCs w:val="24"/>
        </w:rPr>
        <w:t>所，规划新增</w:t>
      </w:r>
      <w:r>
        <w:rPr>
          <w:rFonts w:ascii="Times New Roman" w:eastAsia="仿宋_GB2312" w:hAnsi="Times New Roman" w:cs="Times New Roman" w:hint="eastAsia"/>
          <w:sz w:val="32"/>
          <w:szCs w:val="24"/>
        </w:rPr>
        <w:t>10</w:t>
      </w:r>
      <w:r>
        <w:rPr>
          <w:rFonts w:ascii="Times New Roman" w:eastAsia="仿宋_GB2312" w:hAnsi="Times New Roman" w:cs="Times New Roman" w:hint="eastAsia"/>
          <w:sz w:val="32"/>
          <w:szCs w:val="24"/>
        </w:rPr>
        <w:t>所；规划幼儿园</w:t>
      </w:r>
      <w:r>
        <w:rPr>
          <w:rFonts w:ascii="Times New Roman" w:eastAsia="仿宋_GB2312" w:hAnsi="Times New Roman" w:cs="Times New Roman" w:hint="eastAsia"/>
          <w:sz w:val="32"/>
          <w:szCs w:val="24"/>
        </w:rPr>
        <w:t>77</w:t>
      </w:r>
      <w:r>
        <w:rPr>
          <w:rFonts w:ascii="Times New Roman" w:eastAsia="仿宋_GB2312" w:hAnsi="Times New Roman" w:cs="Times New Roman" w:hint="eastAsia"/>
          <w:sz w:val="32"/>
          <w:szCs w:val="24"/>
        </w:rPr>
        <w:t>所，实现</w:t>
      </w:r>
      <w:r>
        <w:rPr>
          <w:rFonts w:ascii="Times New Roman" w:eastAsia="仿宋_GB2312" w:hAnsi="Times New Roman" w:cs="Times New Roman"/>
          <w:sz w:val="32"/>
          <w:szCs w:val="24"/>
        </w:rPr>
        <w:t>教育设施全域覆盖率达到</w:t>
      </w:r>
      <w:r>
        <w:rPr>
          <w:rFonts w:ascii="Times New Roman" w:eastAsia="仿宋_GB2312" w:hAnsi="Times New Roman" w:cs="Times New Roman"/>
          <w:sz w:val="32"/>
          <w:szCs w:val="24"/>
        </w:rPr>
        <w:t>100%</w:t>
      </w:r>
      <w:r>
        <w:rPr>
          <w:rFonts w:ascii="Times New Roman" w:eastAsia="仿宋_GB2312" w:hAnsi="Times New Roman" w:cs="Times New Roman" w:hint="eastAsia"/>
          <w:sz w:val="32"/>
          <w:szCs w:val="24"/>
        </w:rPr>
        <w:t>。</w:t>
      </w:r>
    </w:p>
    <w:p w14:paraId="5E970304" w14:textId="77777777" w:rsidR="00A36127" w:rsidRDefault="00000000" w:rsidP="008E06E4">
      <w:pPr>
        <w:widowControl/>
        <w:spacing w:line="600" w:lineRule="exact"/>
        <w:ind w:firstLineChars="200" w:firstLine="640"/>
        <w:rPr>
          <w:rFonts w:ascii="Times New Roman" w:hAnsi="Times New Roman" w:cs="Times New Roman"/>
          <w:sz w:val="32"/>
          <w:szCs w:val="24"/>
        </w:rPr>
      </w:pPr>
      <w:r>
        <w:rPr>
          <w:rFonts w:ascii="楷体_GB2312" w:eastAsia="楷体_GB2312" w:hAnsi="楷体_GB2312" w:cs="楷体_GB2312" w:hint="eastAsia"/>
          <w:sz w:val="32"/>
          <w:szCs w:val="24"/>
        </w:rPr>
        <w:t>托</w:t>
      </w:r>
      <w:proofErr w:type="gramStart"/>
      <w:r>
        <w:rPr>
          <w:rFonts w:ascii="楷体_GB2312" w:eastAsia="楷体_GB2312" w:hAnsi="楷体_GB2312" w:cs="楷体_GB2312" w:hint="eastAsia"/>
          <w:sz w:val="32"/>
          <w:szCs w:val="24"/>
        </w:rPr>
        <w:t>育服务</w:t>
      </w:r>
      <w:proofErr w:type="gramEnd"/>
      <w:r>
        <w:rPr>
          <w:rFonts w:ascii="楷体_GB2312" w:eastAsia="楷体_GB2312" w:hAnsi="楷体_GB2312" w:cs="楷体_GB2312" w:hint="eastAsia"/>
          <w:sz w:val="32"/>
          <w:szCs w:val="24"/>
        </w:rPr>
        <w:t>设施。</w:t>
      </w:r>
      <w:r w:rsidRPr="008E06E4">
        <w:rPr>
          <w:rFonts w:ascii="Times New Roman" w:eastAsia="仿宋_GB2312" w:hAnsi="Times New Roman" w:cs="Times New Roman" w:hint="eastAsia"/>
          <w:sz w:val="32"/>
          <w:szCs w:val="24"/>
        </w:rPr>
        <w:t>增加普</w:t>
      </w:r>
      <w:proofErr w:type="gramStart"/>
      <w:r w:rsidRPr="008E06E4">
        <w:rPr>
          <w:rFonts w:ascii="Times New Roman" w:eastAsia="仿宋_GB2312" w:hAnsi="Times New Roman" w:cs="Times New Roman" w:hint="eastAsia"/>
          <w:sz w:val="32"/>
          <w:szCs w:val="24"/>
        </w:rPr>
        <w:t>惠托育服务</w:t>
      </w:r>
      <w:proofErr w:type="gramEnd"/>
      <w:r w:rsidRPr="008E06E4">
        <w:rPr>
          <w:rFonts w:ascii="Times New Roman" w:eastAsia="仿宋_GB2312" w:hAnsi="Times New Roman" w:cs="Times New Roman" w:hint="eastAsia"/>
          <w:sz w:val="32"/>
          <w:szCs w:val="24"/>
        </w:rPr>
        <w:t>供给</w:t>
      </w:r>
      <w:r>
        <w:rPr>
          <w:rFonts w:ascii="Times New Roman" w:eastAsia="仿宋_GB2312" w:hAnsi="Times New Roman" w:cs="Times New Roman" w:hint="eastAsia"/>
          <w:sz w:val="32"/>
          <w:szCs w:val="24"/>
        </w:rPr>
        <w:t>，</w:t>
      </w:r>
      <w:r>
        <w:rPr>
          <w:rFonts w:ascii="Times New Roman" w:eastAsia="仿宋_GB2312" w:hAnsi="Times New Roman" w:cs="Times New Roman"/>
          <w:sz w:val="32"/>
          <w:szCs w:val="24"/>
        </w:rPr>
        <w:t>衔接国土空间总体规划，通过新建、改扩建等方式</w:t>
      </w:r>
      <w:r w:rsidRPr="008E06E4">
        <w:rPr>
          <w:rFonts w:ascii="Times New Roman" w:eastAsia="仿宋_GB2312" w:hAnsi="Times New Roman" w:cs="Times New Roman" w:hint="eastAsia"/>
          <w:sz w:val="32"/>
          <w:szCs w:val="24"/>
        </w:rPr>
        <w:t>建设</w:t>
      </w:r>
      <w:r>
        <w:rPr>
          <w:rFonts w:ascii="Times New Roman" w:eastAsia="仿宋_GB2312" w:hAnsi="Times New Roman" w:cs="Times New Roman" w:hint="eastAsia"/>
          <w:sz w:val="32"/>
          <w:szCs w:val="24"/>
        </w:rPr>
        <w:t>县</w:t>
      </w:r>
      <w:r w:rsidRPr="008E06E4">
        <w:rPr>
          <w:rFonts w:ascii="Times New Roman" w:eastAsia="仿宋_GB2312" w:hAnsi="Times New Roman" w:cs="Times New Roman" w:hint="eastAsia"/>
          <w:sz w:val="32"/>
          <w:szCs w:val="24"/>
        </w:rPr>
        <w:t>级托育综合服务中心</w:t>
      </w:r>
      <w:r>
        <w:rPr>
          <w:rFonts w:ascii="Times New Roman" w:eastAsia="仿宋_GB2312" w:hAnsi="Times New Roman" w:cs="Times New Roman"/>
          <w:sz w:val="32"/>
          <w:szCs w:val="24"/>
        </w:rPr>
        <w:t>1</w:t>
      </w:r>
      <w:r>
        <w:rPr>
          <w:rFonts w:ascii="Times New Roman" w:eastAsia="仿宋_GB2312" w:hAnsi="Times New Roman" w:cs="Times New Roman" w:hint="eastAsia"/>
          <w:sz w:val="32"/>
          <w:szCs w:val="24"/>
        </w:rPr>
        <w:t>处，园洲、石湾两镇中心区各应至少建有</w:t>
      </w:r>
      <w:r>
        <w:rPr>
          <w:rFonts w:ascii="Times New Roman" w:eastAsia="仿宋_GB2312" w:hAnsi="Times New Roman" w:cs="Times New Roman"/>
          <w:sz w:val="32"/>
          <w:szCs w:val="24"/>
        </w:rPr>
        <w:t>1</w:t>
      </w:r>
      <w:r>
        <w:rPr>
          <w:rFonts w:ascii="Times New Roman" w:eastAsia="仿宋_GB2312" w:hAnsi="Times New Roman" w:cs="Times New Roman" w:hint="eastAsia"/>
          <w:sz w:val="32"/>
          <w:szCs w:val="24"/>
        </w:rPr>
        <w:t>处</w:t>
      </w:r>
      <w:r>
        <w:rPr>
          <w:rFonts w:ascii="Times New Roman" w:eastAsia="仿宋_GB2312" w:hAnsi="Times New Roman" w:cs="Times New Roman"/>
          <w:sz w:val="32"/>
          <w:szCs w:val="24"/>
        </w:rPr>
        <w:t>公建民营</w:t>
      </w:r>
      <w:proofErr w:type="gramStart"/>
      <w:r>
        <w:rPr>
          <w:rFonts w:ascii="Times New Roman" w:eastAsia="仿宋_GB2312" w:hAnsi="Times New Roman" w:cs="Times New Roman"/>
          <w:sz w:val="32"/>
          <w:szCs w:val="24"/>
        </w:rPr>
        <w:t>普惠托育</w:t>
      </w:r>
      <w:proofErr w:type="gramEnd"/>
      <w:r>
        <w:rPr>
          <w:rFonts w:ascii="Times New Roman" w:eastAsia="仿宋_GB2312" w:hAnsi="Times New Roman" w:cs="Times New Roman"/>
          <w:sz w:val="32"/>
          <w:szCs w:val="24"/>
        </w:rPr>
        <w:t>机构，</w:t>
      </w:r>
      <w:r w:rsidRPr="008E06E4">
        <w:rPr>
          <w:rFonts w:ascii="Times New Roman" w:eastAsia="仿宋_GB2312" w:hAnsi="Times New Roman" w:cs="Times New Roman" w:hint="eastAsia"/>
          <w:sz w:val="32"/>
          <w:szCs w:val="24"/>
        </w:rPr>
        <w:t>承担</w:t>
      </w:r>
      <w:r>
        <w:rPr>
          <w:rFonts w:ascii="Times New Roman" w:eastAsia="仿宋_GB2312" w:hAnsi="Times New Roman" w:cs="Times New Roman" w:hint="eastAsia"/>
          <w:sz w:val="32"/>
          <w:szCs w:val="24"/>
        </w:rPr>
        <w:t>县域副中心及东西两翼</w:t>
      </w:r>
      <w:r w:rsidRPr="008E06E4">
        <w:rPr>
          <w:rFonts w:ascii="Times New Roman" w:eastAsia="仿宋_GB2312" w:hAnsi="Times New Roman" w:cs="Times New Roman" w:hint="eastAsia"/>
          <w:sz w:val="32"/>
          <w:szCs w:val="24"/>
        </w:rPr>
        <w:t>婴幼儿</w:t>
      </w:r>
      <w:r w:rsidRPr="008E06E4">
        <w:rPr>
          <w:rFonts w:ascii="Times New Roman" w:eastAsia="仿宋_GB2312" w:hAnsi="Times New Roman" w:cs="Times New Roman" w:hint="eastAsia"/>
          <w:sz w:val="32"/>
          <w:szCs w:val="24"/>
        </w:rPr>
        <w:lastRenderedPageBreak/>
        <w:t>照护服务指导、从业人员培训及协助开展托</w:t>
      </w:r>
      <w:proofErr w:type="gramStart"/>
      <w:r w:rsidRPr="008E06E4">
        <w:rPr>
          <w:rFonts w:ascii="Times New Roman" w:eastAsia="仿宋_GB2312" w:hAnsi="Times New Roman" w:cs="Times New Roman" w:hint="eastAsia"/>
          <w:sz w:val="32"/>
          <w:szCs w:val="24"/>
        </w:rPr>
        <w:t>育机构</w:t>
      </w:r>
      <w:proofErr w:type="gramEnd"/>
      <w:r w:rsidRPr="008E06E4">
        <w:rPr>
          <w:rFonts w:ascii="Times New Roman" w:eastAsia="仿宋_GB2312" w:hAnsi="Times New Roman" w:cs="Times New Roman" w:hint="eastAsia"/>
          <w:sz w:val="32"/>
          <w:szCs w:val="24"/>
        </w:rPr>
        <w:t>督导等工作</w:t>
      </w:r>
      <w:r>
        <w:rPr>
          <w:rFonts w:ascii="Times New Roman" w:eastAsia="仿宋_GB2312" w:hAnsi="Times New Roman" w:cs="Times New Roman" w:hint="eastAsia"/>
          <w:sz w:val="32"/>
          <w:szCs w:val="24"/>
        </w:rPr>
        <w:t>。</w:t>
      </w:r>
      <w:r w:rsidRPr="008E06E4">
        <w:rPr>
          <w:rFonts w:ascii="Times New Roman" w:eastAsia="仿宋_GB2312" w:hAnsi="Times New Roman" w:cs="Times New Roman" w:hint="eastAsia"/>
          <w:sz w:val="32"/>
          <w:szCs w:val="24"/>
        </w:rPr>
        <w:t>鼓励有条件的幼儿园利用现有资源开设托班或扩大托班规模，鼓励新建幼儿园根据实际统筹考虑设置托班，已规划与托儿所合设的幼儿园应开设托班，鼓励有条件的民办幼儿园开设普</w:t>
      </w:r>
      <w:proofErr w:type="gramStart"/>
      <w:r w:rsidRPr="008E06E4">
        <w:rPr>
          <w:rFonts w:ascii="Times New Roman" w:eastAsia="仿宋_GB2312" w:hAnsi="Times New Roman" w:cs="Times New Roman" w:hint="eastAsia"/>
          <w:sz w:val="32"/>
          <w:szCs w:val="24"/>
        </w:rPr>
        <w:t>惠性托班</w:t>
      </w:r>
      <w:proofErr w:type="gramEnd"/>
      <w:r>
        <w:rPr>
          <w:rFonts w:ascii="Times New Roman" w:eastAsia="仿宋_GB2312" w:hAnsi="Times New Roman" w:cs="Times New Roman" w:hint="eastAsia"/>
          <w:sz w:val="32"/>
          <w:szCs w:val="24"/>
        </w:rPr>
        <w:t>。</w:t>
      </w:r>
      <w:r w:rsidRPr="008E06E4">
        <w:rPr>
          <w:rFonts w:ascii="Times New Roman" w:eastAsia="仿宋_GB2312" w:hAnsi="Times New Roman" w:cs="Times New Roman" w:hint="eastAsia"/>
          <w:sz w:val="32"/>
          <w:szCs w:val="24"/>
        </w:rPr>
        <w:t>发展社区</w:t>
      </w:r>
      <w:proofErr w:type="gramStart"/>
      <w:r w:rsidRPr="008E06E4">
        <w:rPr>
          <w:rFonts w:ascii="Times New Roman" w:eastAsia="仿宋_GB2312" w:hAnsi="Times New Roman" w:cs="Times New Roman" w:hint="eastAsia"/>
          <w:sz w:val="32"/>
          <w:szCs w:val="24"/>
        </w:rPr>
        <w:t>普惠托育</w:t>
      </w:r>
      <w:proofErr w:type="gramEnd"/>
      <w:r w:rsidRPr="008E06E4">
        <w:rPr>
          <w:rFonts w:ascii="Times New Roman" w:eastAsia="仿宋_GB2312" w:hAnsi="Times New Roman" w:cs="Times New Roman" w:hint="eastAsia"/>
          <w:sz w:val="32"/>
          <w:szCs w:val="24"/>
        </w:rPr>
        <w:t>服务</w:t>
      </w:r>
      <w:r>
        <w:rPr>
          <w:rFonts w:ascii="Times New Roman" w:eastAsia="仿宋_GB2312" w:hAnsi="Times New Roman" w:cs="Times New Roman" w:hint="eastAsia"/>
          <w:sz w:val="32"/>
          <w:szCs w:val="24"/>
        </w:rPr>
        <w:t>，可采取公办、公建民营、民办公助等多种形式，加强嵌入式、分布式、标准化的社区托</w:t>
      </w:r>
      <w:proofErr w:type="gramStart"/>
      <w:r>
        <w:rPr>
          <w:rFonts w:ascii="Times New Roman" w:eastAsia="仿宋_GB2312" w:hAnsi="Times New Roman" w:cs="Times New Roman" w:hint="eastAsia"/>
          <w:sz w:val="32"/>
          <w:szCs w:val="24"/>
        </w:rPr>
        <w:t>育服务</w:t>
      </w:r>
      <w:proofErr w:type="gramEnd"/>
      <w:r>
        <w:rPr>
          <w:rFonts w:ascii="Times New Roman" w:eastAsia="仿宋_GB2312" w:hAnsi="Times New Roman" w:cs="Times New Roman" w:hint="eastAsia"/>
          <w:sz w:val="32"/>
          <w:szCs w:val="24"/>
        </w:rPr>
        <w:t>设施建设。到</w:t>
      </w:r>
      <w:r>
        <w:rPr>
          <w:rFonts w:ascii="Times New Roman" w:eastAsia="仿宋_GB2312" w:hAnsi="Times New Roman" w:cs="Times New Roman"/>
          <w:sz w:val="32"/>
          <w:szCs w:val="24"/>
        </w:rPr>
        <w:t>2025</w:t>
      </w:r>
      <w:r>
        <w:rPr>
          <w:rFonts w:ascii="Times New Roman" w:eastAsia="仿宋_GB2312" w:hAnsi="Times New Roman" w:cs="Times New Roman" w:hint="eastAsia"/>
          <w:sz w:val="32"/>
          <w:szCs w:val="24"/>
        </w:rPr>
        <w:t>年，</w:t>
      </w:r>
      <w:r>
        <w:rPr>
          <w:rFonts w:ascii="Times New Roman" w:eastAsia="仿宋_GB2312" w:hAnsi="Times New Roman" w:cs="Times New Roman"/>
          <w:sz w:val="32"/>
          <w:szCs w:val="24"/>
        </w:rPr>
        <w:t>60%</w:t>
      </w:r>
      <w:r>
        <w:rPr>
          <w:rFonts w:ascii="Times New Roman" w:eastAsia="仿宋_GB2312" w:hAnsi="Times New Roman" w:cs="Times New Roman" w:hint="eastAsia"/>
          <w:sz w:val="32"/>
          <w:szCs w:val="24"/>
        </w:rPr>
        <w:t>以上社区应开设</w:t>
      </w:r>
      <w:proofErr w:type="gramStart"/>
      <w:r>
        <w:rPr>
          <w:rFonts w:ascii="Times New Roman" w:eastAsia="仿宋_GB2312" w:hAnsi="Times New Roman" w:cs="Times New Roman" w:hint="eastAsia"/>
          <w:sz w:val="32"/>
          <w:szCs w:val="24"/>
        </w:rPr>
        <w:t>普惠托育</w:t>
      </w:r>
      <w:proofErr w:type="gramEnd"/>
      <w:r>
        <w:rPr>
          <w:rFonts w:ascii="Times New Roman" w:eastAsia="仿宋_GB2312" w:hAnsi="Times New Roman" w:cs="Times New Roman" w:hint="eastAsia"/>
          <w:sz w:val="32"/>
          <w:szCs w:val="24"/>
        </w:rPr>
        <w:t>服务，</w:t>
      </w:r>
      <w:r>
        <w:rPr>
          <w:rFonts w:ascii="Times New Roman" w:eastAsia="仿宋_GB2312" w:hAnsi="Times New Roman" w:cs="Times New Roman"/>
          <w:sz w:val="32"/>
          <w:szCs w:val="24"/>
        </w:rPr>
        <w:t>50%</w:t>
      </w:r>
      <w:r>
        <w:rPr>
          <w:rFonts w:ascii="Times New Roman" w:eastAsia="仿宋_GB2312" w:hAnsi="Times New Roman" w:cs="Times New Roman" w:hint="eastAsia"/>
          <w:sz w:val="32"/>
          <w:szCs w:val="24"/>
        </w:rPr>
        <w:t>以上公办幼儿园应开设托班招收</w:t>
      </w:r>
      <w:r>
        <w:rPr>
          <w:rFonts w:ascii="Times New Roman" w:eastAsia="仿宋_GB2312" w:hAnsi="Times New Roman" w:cs="Times New Roman"/>
          <w:sz w:val="32"/>
          <w:szCs w:val="24"/>
        </w:rPr>
        <w:t>2-3</w:t>
      </w:r>
      <w:r>
        <w:rPr>
          <w:rFonts w:ascii="Times New Roman" w:eastAsia="仿宋_GB2312" w:hAnsi="Times New Roman" w:cs="Times New Roman" w:hint="eastAsia"/>
          <w:sz w:val="32"/>
          <w:szCs w:val="24"/>
        </w:rPr>
        <w:t>岁适龄婴幼儿，实现每千常住人口托位数达到</w:t>
      </w:r>
      <w:r>
        <w:rPr>
          <w:rFonts w:ascii="Times New Roman" w:eastAsia="仿宋_GB2312" w:hAnsi="Times New Roman" w:cs="Times New Roman" w:hint="eastAsia"/>
          <w:sz w:val="32"/>
          <w:szCs w:val="24"/>
        </w:rPr>
        <w:t>5</w:t>
      </w:r>
      <w:r>
        <w:rPr>
          <w:rFonts w:ascii="Times New Roman" w:eastAsia="仿宋_GB2312" w:hAnsi="Times New Roman" w:cs="Times New Roman"/>
          <w:sz w:val="32"/>
          <w:szCs w:val="24"/>
        </w:rPr>
        <w:t>.5</w:t>
      </w:r>
      <w:r>
        <w:rPr>
          <w:rFonts w:ascii="Times New Roman" w:eastAsia="仿宋_GB2312" w:hAnsi="Times New Roman" w:cs="Times New Roman" w:hint="eastAsia"/>
          <w:sz w:val="32"/>
          <w:szCs w:val="24"/>
        </w:rPr>
        <w:t>个，</w:t>
      </w:r>
      <w:r>
        <w:rPr>
          <w:rFonts w:ascii="Times New Roman" w:eastAsia="仿宋_GB2312" w:hAnsi="Times New Roman" w:cs="Times New Roman"/>
          <w:sz w:val="32"/>
          <w:szCs w:val="24"/>
        </w:rPr>
        <w:t>2035</w:t>
      </w:r>
      <w:r>
        <w:rPr>
          <w:rFonts w:ascii="Times New Roman" w:eastAsia="仿宋_GB2312" w:hAnsi="Times New Roman" w:cs="Times New Roman" w:hint="eastAsia"/>
          <w:sz w:val="32"/>
          <w:szCs w:val="24"/>
        </w:rPr>
        <w:t>年前达到</w:t>
      </w:r>
      <w:r>
        <w:rPr>
          <w:rFonts w:ascii="Times New Roman" w:eastAsia="仿宋_GB2312" w:hAnsi="Times New Roman" w:cs="Times New Roman"/>
          <w:sz w:val="32"/>
          <w:szCs w:val="24"/>
        </w:rPr>
        <w:t>6</w:t>
      </w:r>
      <w:r>
        <w:rPr>
          <w:rFonts w:ascii="Times New Roman" w:eastAsia="仿宋_GB2312" w:hAnsi="Times New Roman" w:cs="Times New Roman" w:hint="eastAsia"/>
          <w:sz w:val="32"/>
          <w:szCs w:val="24"/>
        </w:rPr>
        <w:t>个</w:t>
      </w:r>
      <w:r w:rsidRPr="008E06E4">
        <w:rPr>
          <w:rFonts w:ascii="Times New Roman" w:eastAsia="仿宋_GB2312" w:hAnsi="Times New Roman" w:cs="Times New Roman" w:hint="eastAsia"/>
          <w:color w:val="000000"/>
          <w:sz w:val="32"/>
          <w:szCs w:val="24"/>
        </w:rPr>
        <w:t>标准</w:t>
      </w:r>
      <w:r>
        <w:rPr>
          <w:rFonts w:ascii="Times New Roman" w:eastAsia="仿宋_GB2312" w:hAnsi="Times New Roman" w:cs="Times New Roman" w:hint="eastAsia"/>
          <w:sz w:val="32"/>
          <w:szCs w:val="24"/>
        </w:rPr>
        <w:t>。</w:t>
      </w:r>
    </w:p>
    <w:p w14:paraId="6F1F9688" w14:textId="0750647C" w:rsidR="00A36127" w:rsidRDefault="00000000" w:rsidP="008E06E4">
      <w:pPr>
        <w:pStyle w:val="22"/>
        <w:widowControl/>
        <w:spacing w:line="600" w:lineRule="exact"/>
        <w:ind w:firstLine="640"/>
        <w:rPr>
          <w:rFonts w:ascii="Times New Roman" w:hAnsi="Times New Roman" w:cs="Times New Roman"/>
          <w:sz w:val="32"/>
          <w:szCs w:val="24"/>
        </w:rPr>
      </w:pPr>
      <w:r>
        <w:rPr>
          <w:rFonts w:ascii="楷体_GB2312" w:eastAsia="楷体_GB2312" w:hAnsi="楷体_GB2312" w:cs="楷体_GB2312" w:hint="eastAsia"/>
          <w:sz w:val="32"/>
          <w:szCs w:val="24"/>
        </w:rPr>
        <w:t>医疗卫生设施。</w:t>
      </w:r>
      <w:r w:rsidRPr="008E06E4">
        <w:rPr>
          <w:rFonts w:ascii="Times New Roman" w:hAnsi="Times New Roman" w:cs="Times New Roman" w:hint="eastAsia"/>
          <w:sz w:val="32"/>
          <w:szCs w:val="24"/>
        </w:rPr>
        <w:t>健全卫生健康服务体系，提升医疗卫生设施服务承载能力与水平，建立由综合医院、中医医院和专科医院构成的医院体系。</w:t>
      </w:r>
      <w:r>
        <w:rPr>
          <w:rFonts w:ascii="Times New Roman" w:hAnsi="Times New Roman" w:cs="Times New Roman"/>
          <w:sz w:val="32"/>
          <w:szCs w:val="24"/>
        </w:rPr>
        <w:t>科学预留安排医疗卫生设施用地，</w:t>
      </w:r>
      <w:r w:rsidRPr="008E06E4">
        <w:rPr>
          <w:rFonts w:ascii="Times New Roman" w:hAnsi="Times New Roman" w:cs="Times New Roman" w:hint="eastAsia"/>
          <w:sz w:val="32"/>
          <w:szCs w:val="24"/>
        </w:rPr>
        <w:t>加强县域副中心疾病预防控制、妇幼保健等公共卫生体系建设</w:t>
      </w:r>
      <w:r>
        <w:rPr>
          <w:rFonts w:ascii="Times New Roman" w:hAnsi="Times New Roman" w:cs="Times New Roman" w:hint="eastAsia"/>
          <w:sz w:val="32"/>
          <w:szCs w:val="24"/>
        </w:rPr>
        <w:t>，</w:t>
      </w:r>
      <w:r w:rsidRPr="008E06E4">
        <w:rPr>
          <w:rFonts w:ascii="Times New Roman" w:hAnsi="Times New Roman" w:cs="Times New Roman" w:hint="eastAsia"/>
          <w:sz w:val="32"/>
          <w:szCs w:val="24"/>
        </w:rPr>
        <w:t>结合生活</w:t>
      </w:r>
      <w:proofErr w:type="gramStart"/>
      <w:r w:rsidRPr="008E06E4">
        <w:rPr>
          <w:rFonts w:ascii="Times New Roman" w:hAnsi="Times New Roman" w:cs="Times New Roman" w:hint="eastAsia"/>
          <w:sz w:val="32"/>
          <w:szCs w:val="24"/>
        </w:rPr>
        <w:t>圈合理</w:t>
      </w:r>
      <w:proofErr w:type="gramEnd"/>
      <w:r w:rsidRPr="008E06E4">
        <w:rPr>
          <w:rFonts w:ascii="Times New Roman" w:hAnsi="Times New Roman" w:cs="Times New Roman" w:hint="eastAsia"/>
          <w:sz w:val="32"/>
          <w:szCs w:val="24"/>
        </w:rPr>
        <w:t>配置社区卫生服务机构和</w:t>
      </w:r>
      <w:r>
        <w:rPr>
          <w:rFonts w:ascii="Times New Roman" w:hAnsi="Times New Roman" w:cs="Times New Roman" w:hint="eastAsia"/>
          <w:sz w:val="32"/>
          <w:szCs w:val="24"/>
        </w:rPr>
        <w:t>社区</w:t>
      </w:r>
      <w:r>
        <w:rPr>
          <w:rFonts w:ascii="Times New Roman" w:hAnsi="Times New Roman" w:cs="Times New Roman"/>
          <w:sz w:val="32"/>
          <w:szCs w:val="24"/>
        </w:rPr>
        <w:t>养老服务设施</w:t>
      </w:r>
      <w:r w:rsidRPr="008E06E4">
        <w:rPr>
          <w:rFonts w:ascii="Times New Roman" w:hAnsi="Times New Roman" w:cs="Times New Roman" w:hint="eastAsia"/>
          <w:sz w:val="32"/>
          <w:szCs w:val="24"/>
        </w:rPr>
        <w:t>。</w:t>
      </w:r>
      <w:r>
        <w:rPr>
          <w:rFonts w:ascii="Times New Roman" w:hAnsi="Times New Roman" w:cs="Times New Roman" w:hint="eastAsia"/>
          <w:sz w:val="32"/>
          <w:szCs w:val="24"/>
        </w:rPr>
        <w:t>规划保留现状</w:t>
      </w:r>
      <w:r>
        <w:rPr>
          <w:rFonts w:ascii="Times New Roman" w:hAnsi="Times New Roman" w:cs="Times New Roman" w:hint="eastAsia"/>
          <w:sz w:val="32"/>
          <w:szCs w:val="24"/>
        </w:rPr>
        <w:t>2</w:t>
      </w:r>
      <w:r>
        <w:rPr>
          <w:rFonts w:ascii="Times New Roman" w:hAnsi="Times New Roman" w:cs="Times New Roman" w:hint="eastAsia"/>
          <w:sz w:val="32"/>
          <w:szCs w:val="24"/>
        </w:rPr>
        <w:t>处二级甲等综合性医院，</w:t>
      </w:r>
      <w:r>
        <w:rPr>
          <w:rFonts w:ascii="Times New Roman" w:hAnsi="Times New Roman" w:cs="Times New Roman" w:hint="eastAsia"/>
          <w:sz w:val="32"/>
          <w:szCs w:val="24"/>
        </w:rPr>
        <w:t>3</w:t>
      </w:r>
      <w:r>
        <w:rPr>
          <w:rFonts w:ascii="Times New Roman" w:hAnsi="Times New Roman" w:cs="Times New Roman" w:hint="eastAsia"/>
          <w:sz w:val="32"/>
          <w:szCs w:val="24"/>
        </w:rPr>
        <w:t>处镇级综合性卫生院，规划新增</w:t>
      </w:r>
      <w:r>
        <w:rPr>
          <w:rFonts w:ascii="Times New Roman" w:hAnsi="Times New Roman" w:cs="Times New Roman" w:hint="eastAsia"/>
          <w:sz w:val="32"/>
          <w:szCs w:val="24"/>
        </w:rPr>
        <w:t>1</w:t>
      </w:r>
      <w:r>
        <w:rPr>
          <w:rFonts w:ascii="Times New Roman" w:hAnsi="Times New Roman" w:cs="Times New Roman" w:hint="eastAsia"/>
          <w:sz w:val="32"/>
          <w:szCs w:val="24"/>
        </w:rPr>
        <w:t>处三甲医院，床位数不少于</w:t>
      </w:r>
      <w:r>
        <w:rPr>
          <w:rFonts w:ascii="Times New Roman" w:hAnsi="Times New Roman" w:cs="Times New Roman" w:hint="eastAsia"/>
          <w:sz w:val="32"/>
          <w:szCs w:val="24"/>
        </w:rPr>
        <w:t>1000</w:t>
      </w:r>
      <w:r>
        <w:rPr>
          <w:rFonts w:ascii="Times New Roman" w:hAnsi="Times New Roman" w:cs="Times New Roman" w:hint="eastAsia"/>
          <w:sz w:val="32"/>
          <w:szCs w:val="24"/>
        </w:rPr>
        <w:t>张，按不少于</w:t>
      </w:r>
      <w:r>
        <w:rPr>
          <w:rFonts w:ascii="Times New Roman" w:hAnsi="Times New Roman" w:cs="Times New Roman" w:hint="eastAsia"/>
          <w:sz w:val="32"/>
          <w:szCs w:val="24"/>
        </w:rPr>
        <w:t>170</w:t>
      </w:r>
      <w:r>
        <w:rPr>
          <w:rFonts w:ascii="Times New Roman" w:hAnsi="Times New Roman" w:cs="Times New Roman" w:hint="eastAsia"/>
          <w:sz w:val="32"/>
          <w:szCs w:val="24"/>
        </w:rPr>
        <w:t>亩用地进行预留。积极引进粤港澳大湾区及国内外优质医疗资源，建设集临床服务、医疗教育、医学科研和成果转化为一体的医疗综合体。大力发展智能医疗，建设县域副中心健康</w:t>
      </w:r>
      <w:proofErr w:type="gramStart"/>
      <w:r>
        <w:rPr>
          <w:rFonts w:ascii="Times New Roman" w:hAnsi="Times New Roman" w:cs="Times New Roman" w:hint="eastAsia"/>
          <w:sz w:val="32"/>
          <w:szCs w:val="24"/>
        </w:rPr>
        <w:t>医疗大</w:t>
      </w:r>
      <w:proofErr w:type="gramEnd"/>
      <w:r>
        <w:rPr>
          <w:rFonts w:ascii="Times New Roman" w:hAnsi="Times New Roman" w:cs="Times New Roman" w:hint="eastAsia"/>
          <w:sz w:val="32"/>
          <w:szCs w:val="24"/>
        </w:rPr>
        <w:t>数据应用中心，形成体系完整、分工明确、功能互补、协同整合的医疗卫生服务体系。</w:t>
      </w:r>
    </w:p>
    <w:p w14:paraId="66A27081" w14:textId="2675FF93" w:rsidR="00A36127" w:rsidRPr="008E06E4" w:rsidRDefault="00000000" w:rsidP="008E06E4">
      <w:pPr>
        <w:widowControl/>
        <w:spacing w:line="600" w:lineRule="exact"/>
        <w:ind w:firstLineChars="200" w:firstLine="640"/>
        <w:rPr>
          <w:rFonts w:ascii="Times New Roman" w:hAnsi="Times New Roman" w:cs="Times New Roman" w:hint="eastAsia"/>
          <w:sz w:val="32"/>
          <w:szCs w:val="24"/>
        </w:rPr>
      </w:pPr>
      <w:r>
        <w:rPr>
          <w:rFonts w:ascii="楷体_GB2312" w:eastAsia="楷体_GB2312" w:hAnsi="楷体_GB2312" w:cs="楷体_GB2312" w:hint="eastAsia"/>
          <w:sz w:val="32"/>
          <w:szCs w:val="24"/>
        </w:rPr>
        <w:lastRenderedPageBreak/>
        <w:t>文化设施。</w:t>
      </w:r>
      <w:r>
        <w:rPr>
          <w:rFonts w:ascii="Times New Roman" w:eastAsia="仿宋_GB2312" w:hAnsi="Times New Roman" w:cs="Times New Roman" w:hint="eastAsia"/>
          <w:sz w:val="32"/>
          <w:szCs w:val="24"/>
        </w:rPr>
        <w:t>全面提升公共文化设施配置水平，</w:t>
      </w:r>
      <w:r w:rsidRPr="008E06E4">
        <w:rPr>
          <w:rFonts w:ascii="Times New Roman" w:eastAsia="仿宋_GB2312" w:hAnsi="Times New Roman" w:cs="Times New Roman" w:hint="eastAsia"/>
          <w:sz w:val="32"/>
          <w:szCs w:val="24"/>
        </w:rPr>
        <w:t>建设多层次的文化设施服务体系，高标准布局建设博物馆、图书馆、美术馆、剧院等。县域副中心集中布局大型和特色文化设施，重点建设</w:t>
      </w:r>
      <w:r w:rsidRPr="008E06E4">
        <w:rPr>
          <w:rFonts w:ascii="Times New Roman" w:eastAsia="仿宋_GB2312" w:hAnsi="Times New Roman" w:cs="Times New Roman" w:hint="eastAsia"/>
          <w:sz w:val="32"/>
          <w:szCs w:val="24"/>
        </w:rPr>
        <w:t>1</w:t>
      </w:r>
      <w:r w:rsidRPr="008E06E4">
        <w:rPr>
          <w:rFonts w:ascii="Times New Roman" w:eastAsia="仿宋_GB2312" w:hAnsi="Times New Roman" w:cs="Times New Roman" w:hint="eastAsia"/>
          <w:sz w:val="32"/>
          <w:szCs w:val="24"/>
        </w:rPr>
        <w:t>处综合性文化和体育中心，提供城市级文化活动。完善</w:t>
      </w:r>
      <w:r w:rsidRPr="008E06E4">
        <w:rPr>
          <w:rFonts w:ascii="Times New Roman" w:eastAsia="仿宋_GB2312" w:hAnsi="Times New Roman" w:cs="Times New Roman" w:hint="eastAsia"/>
          <w:sz w:val="32"/>
          <w:szCs w:val="24"/>
        </w:rPr>
        <w:t>2</w:t>
      </w:r>
      <w:r w:rsidRPr="008E06E4">
        <w:rPr>
          <w:rFonts w:ascii="Times New Roman" w:eastAsia="仿宋_GB2312" w:hAnsi="Times New Roman" w:cs="Times New Roman" w:hint="eastAsia"/>
          <w:sz w:val="32"/>
          <w:szCs w:val="24"/>
        </w:rPr>
        <w:t>处镇级文化设施配置，社区（行政村）应当设置</w:t>
      </w:r>
      <w:r w:rsidRPr="008E06E4">
        <w:rPr>
          <w:rFonts w:ascii="Times New Roman" w:eastAsia="仿宋_GB2312" w:hAnsi="Times New Roman" w:cs="Times New Roman" w:hint="eastAsia"/>
          <w:sz w:val="32"/>
          <w:szCs w:val="24"/>
        </w:rPr>
        <w:t>1</w:t>
      </w:r>
      <w:r w:rsidRPr="008E06E4">
        <w:rPr>
          <w:rFonts w:ascii="Times New Roman" w:eastAsia="仿宋_GB2312" w:hAnsi="Times New Roman" w:cs="Times New Roman" w:hint="eastAsia"/>
          <w:sz w:val="32"/>
          <w:szCs w:val="24"/>
        </w:rPr>
        <w:t>个文化站或文化服务中心，可与其他服务配套设施兼容建设。至</w:t>
      </w:r>
      <w:r w:rsidRPr="008E06E4">
        <w:rPr>
          <w:rFonts w:ascii="Times New Roman" w:eastAsia="仿宋_GB2312" w:hAnsi="Times New Roman" w:cs="Times New Roman" w:hint="eastAsia"/>
          <w:sz w:val="32"/>
          <w:szCs w:val="24"/>
        </w:rPr>
        <w:t>2035</w:t>
      </w:r>
      <w:r w:rsidRPr="008E06E4">
        <w:rPr>
          <w:rFonts w:ascii="Times New Roman" w:eastAsia="仿宋_GB2312" w:hAnsi="Times New Roman" w:cs="Times New Roman" w:hint="eastAsia"/>
          <w:sz w:val="32"/>
          <w:szCs w:val="24"/>
        </w:rPr>
        <w:t>年，人均公共文化服务设施建筑面积不少于</w:t>
      </w:r>
      <w:r w:rsidRPr="008E06E4">
        <w:rPr>
          <w:rFonts w:ascii="Times New Roman" w:eastAsia="仿宋_GB2312" w:hAnsi="Times New Roman" w:cs="Times New Roman" w:hint="eastAsia"/>
          <w:sz w:val="32"/>
          <w:szCs w:val="24"/>
        </w:rPr>
        <w:t>0.5</w:t>
      </w:r>
      <w:r w:rsidRPr="008E06E4">
        <w:rPr>
          <w:rFonts w:ascii="Times New Roman" w:eastAsia="仿宋_GB2312" w:hAnsi="Times New Roman" w:cs="Times New Roman" w:hint="eastAsia"/>
          <w:sz w:val="32"/>
          <w:szCs w:val="24"/>
        </w:rPr>
        <w:t>平方米。统筹文化要素资源，合理布局文化产业，推动公共文化服务与文化产业融合发展。</w:t>
      </w:r>
    </w:p>
    <w:p w14:paraId="4F67CB3E" w14:textId="522848A0" w:rsidR="00A36127" w:rsidRDefault="00000000" w:rsidP="008E06E4">
      <w:pPr>
        <w:pStyle w:val="22"/>
        <w:widowControl/>
        <w:spacing w:line="600" w:lineRule="exact"/>
        <w:ind w:firstLine="640"/>
        <w:rPr>
          <w:rFonts w:ascii="Times New Roman" w:hAnsi="Times New Roman" w:cs="Times New Roman"/>
          <w:sz w:val="32"/>
          <w:szCs w:val="24"/>
        </w:rPr>
      </w:pPr>
      <w:r>
        <w:rPr>
          <w:rFonts w:ascii="楷体_GB2312" w:eastAsia="楷体_GB2312" w:hAnsi="楷体_GB2312" w:cs="楷体_GB2312" w:hint="eastAsia"/>
          <w:sz w:val="32"/>
          <w:szCs w:val="24"/>
        </w:rPr>
        <w:t>体育设施。</w:t>
      </w:r>
      <w:r>
        <w:rPr>
          <w:rFonts w:ascii="Times New Roman" w:hAnsi="Times New Roman" w:cs="Times New Roman" w:hint="eastAsia"/>
          <w:sz w:val="32"/>
          <w:szCs w:val="24"/>
        </w:rPr>
        <w:t>建设多元化、全方位的全民健身服务体系。依托东江、沙河等岸线资源建设沿河运动休闲带。开展全民健身活动，促进群众体育、竞技体育、体育产业、体育文化等各领域协调发展；积极引进和承办国内外丰富多样的体育赛事，大力发展水上运动、生态健身、村超、田园趣味等健身休闲产业。鼓励体育设施与其他公共服务设施共建共享，县域副中心城市级公共体育设施应体现城市地标属性，满足举办大型体育赛事的要求标准。至</w:t>
      </w:r>
      <w:r>
        <w:rPr>
          <w:rFonts w:ascii="Times New Roman" w:hAnsi="Times New Roman" w:cs="Times New Roman" w:hint="eastAsia"/>
          <w:sz w:val="32"/>
          <w:szCs w:val="24"/>
        </w:rPr>
        <w:t>2035</w:t>
      </w:r>
      <w:r>
        <w:rPr>
          <w:rFonts w:ascii="Times New Roman" w:hAnsi="Times New Roman" w:cs="Times New Roman" w:hint="eastAsia"/>
          <w:sz w:val="32"/>
          <w:szCs w:val="24"/>
        </w:rPr>
        <w:t>年，规划</w:t>
      </w:r>
      <w:r>
        <w:rPr>
          <w:rFonts w:ascii="Times New Roman" w:hAnsi="Times New Roman" w:cs="Times New Roman" w:hint="eastAsia"/>
          <w:sz w:val="32"/>
          <w:szCs w:val="24"/>
        </w:rPr>
        <w:t>1</w:t>
      </w:r>
      <w:r>
        <w:rPr>
          <w:rFonts w:ascii="Times New Roman" w:hAnsi="Times New Roman" w:cs="Times New Roman" w:hint="eastAsia"/>
          <w:sz w:val="32"/>
          <w:szCs w:val="24"/>
        </w:rPr>
        <w:t>处城市级全民健身中心，提升</w:t>
      </w:r>
      <w:r>
        <w:rPr>
          <w:rFonts w:ascii="Times New Roman" w:hAnsi="Times New Roman" w:cs="Times New Roman" w:hint="eastAsia"/>
          <w:sz w:val="32"/>
          <w:szCs w:val="24"/>
        </w:rPr>
        <w:t>2</w:t>
      </w:r>
      <w:r>
        <w:rPr>
          <w:rFonts w:ascii="Times New Roman" w:hAnsi="Times New Roman" w:cs="Times New Roman" w:hint="eastAsia"/>
          <w:sz w:val="32"/>
          <w:szCs w:val="24"/>
        </w:rPr>
        <w:t>处镇级体育设施，社区体育设施步行</w:t>
      </w:r>
      <w:r>
        <w:rPr>
          <w:rFonts w:ascii="Times New Roman" w:hAnsi="Times New Roman" w:cs="Times New Roman" w:hint="eastAsia"/>
          <w:sz w:val="32"/>
          <w:szCs w:val="24"/>
        </w:rPr>
        <w:t>15</w:t>
      </w:r>
      <w:r>
        <w:rPr>
          <w:rFonts w:ascii="Times New Roman" w:hAnsi="Times New Roman" w:cs="Times New Roman" w:hint="eastAsia"/>
          <w:sz w:val="32"/>
          <w:szCs w:val="24"/>
        </w:rPr>
        <w:t>分钟全域覆盖率达到</w:t>
      </w:r>
      <w:r>
        <w:rPr>
          <w:rFonts w:ascii="Times New Roman" w:hAnsi="Times New Roman" w:cs="Times New Roman" w:hint="eastAsia"/>
          <w:sz w:val="32"/>
          <w:szCs w:val="24"/>
        </w:rPr>
        <w:t>100%</w:t>
      </w:r>
      <w:r>
        <w:rPr>
          <w:rFonts w:ascii="Times New Roman" w:hAnsi="Times New Roman" w:cs="Times New Roman" w:hint="eastAsia"/>
          <w:sz w:val="32"/>
          <w:szCs w:val="24"/>
        </w:rPr>
        <w:t>。</w:t>
      </w:r>
    </w:p>
    <w:p w14:paraId="2ABE59B5" w14:textId="640537B5"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楷体_GB2312" w:eastAsia="楷体_GB2312" w:hAnsi="楷体_GB2312" w:cs="楷体_GB2312" w:hint="eastAsia"/>
          <w:sz w:val="32"/>
          <w:szCs w:val="24"/>
        </w:rPr>
        <w:t>社会福利设施。</w:t>
      </w:r>
      <w:r w:rsidRPr="008E06E4">
        <w:rPr>
          <w:rFonts w:ascii="Times New Roman" w:eastAsia="仿宋_GB2312" w:hAnsi="Times New Roman" w:cs="Times New Roman" w:hint="eastAsia"/>
          <w:sz w:val="32"/>
          <w:szCs w:val="24"/>
        </w:rPr>
        <w:t>建立满足</w:t>
      </w:r>
      <w:r>
        <w:rPr>
          <w:rFonts w:ascii="Times New Roman" w:eastAsia="仿宋_GB2312" w:hAnsi="Times New Roman" w:cs="Times New Roman" w:hint="eastAsia"/>
          <w:sz w:val="32"/>
          <w:szCs w:val="24"/>
        </w:rPr>
        <w:t>全龄段</w:t>
      </w:r>
      <w:r w:rsidRPr="008E06E4">
        <w:rPr>
          <w:rFonts w:ascii="Times New Roman" w:eastAsia="仿宋_GB2312" w:hAnsi="Times New Roman" w:cs="Times New Roman" w:hint="eastAsia"/>
          <w:sz w:val="32"/>
          <w:szCs w:val="24"/>
        </w:rPr>
        <w:t>、多样化福利需求的</w:t>
      </w:r>
      <w:proofErr w:type="gramStart"/>
      <w:r w:rsidRPr="008E06E4">
        <w:rPr>
          <w:rFonts w:ascii="Times New Roman" w:eastAsia="仿宋_GB2312" w:hAnsi="Times New Roman" w:cs="Times New Roman" w:hint="eastAsia"/>
          <w:sz w:val="32"/>
          <w:szCs w:val="24"/>
        </w:rPr>
        <w:t>普惠型社会福利</w:t>
      </w:r>
      <w:proofErr w:type="gramEnd"/>
      <w:r w:rsidRPr="008E06E4">
        <w:rPr>
          <w:rFonts w:ascii="Times New Roman" w:eastAsia="仿宋_GB2312" w:hAnsi="Times New Roman" w:cs="Times New Roman" w:hint="eastAsia"/>
          <w:sz w:val="32"/>
          <w:szCs w:val="24"/>
        </w:rPr>
        <w:t>体系</w:t>
      </w:r>
      <w:r>
        <w:rPr>
          <w:rFonts w:ascii="Times New Roman" w:eastAsia="仿宋_GB2312" w:hAnsi="Times New Roman" w:cs="Times New Roman" w:hint="eastAsia"/>
          <w:sz w:val="32"/>
          <w:szCs w:val="24"/>
        </w:rPr>
        <w:t>，重点完善“一老一小”服务设施，</w:t>
      </w:r>
      <w:r w:rsidRPr="008E06E4">
        <w:rPr>
          <w:rFonts w:ascii="Times New Roman" w:eastAsia="仿宋_GB2312" w:hAnsi="Times New Roman" w:cs="Times New Roman" w:hint="eastAsia"/>
          <w:sz w:val="32"/>
          <w:szCs w:val="24"/>
        </w:rPr>
        <w:t>提供儿童友好的城市空间和公共服务设施</w:t>
      </w:r>
      <w:r>
        <w:rPr>
          <w:rFonts w:ascii="Times New Roman" w:eastAsia="仿宋_GB2312" w:hAnsi="Times New Roman" w:cs="Times New Roman" w:hint="eastAsia"/>
          <w:sz w:val="32"/>
          <w:szCs w:val="24"/>
        </w:rPr>
        <w:t>，</w:t>
      </w:r>
      <w:r w:rsidRPr="008E06E4">
        <w:rPr>
          <w:rFonts w:ascii="Times New Roman" w:eastAsia="仿宋_GB2312" w:hAnsi="Times New Roman" w:cs="Times New Roman" w:hint="eastAsia"/>
          <w:sz w:val="32"/>
          <w:szCs w:val="24"/>
        </w:rPr>
        <w:t>老年友好型</w:t>
      </w:r>
      <w:r>
        <w:rPr>
          <w:rFonts w:ascii="Times New Roman" w:eastAsia="仿宋_GB2312" w:hAnsi="Times New Roman" w:cs="Times New Roman" w:hint="eastAsia"/>
          <w:sz w:val="32"/>
          <w:szCs w:val="24"/>
        </w:rPr>
        <w:t>的</w:t>
      </w:r>
      <w:r w:rsidRPr="008E06E4">
        <w:rPr>
          <w:rFonts w:ascii="Times New Roman" w:eastAsia="仿宋_GB2312" w:hAnsi="Times New Roman" w:cs="Times New Roman" w:hint="eastAsia"/>
          <w:sz w:val="32"/>
          <w:szCs w:val="24"/>
        </w:rPr>
        <w:t>养老服务</w:t>
      </w:r>
      <w:r>
        <w:rPr>
          <w:rFonts w:ascii="Times New Roman" w:eastAsia="仿宋_GB2312" w:hAnsi="Times New Roman" w:cs="Times New Roman" w:hint="eastAsia"/>
          <w:sz w:val="32"/>
          <w:szCs w:val="24"/>
        </w:rPr>
        <w:t>设施和</w:t>
      </w:r>
      <w:r w:rsidRPr="008E06E4">
        <w:rPr>
          <w:rFonts w:ascii="Times New Roman" w:eastAsia="仿宋_GB2312" w:hAnsi="Times New Roman" w:cs="Times New Roman" w:hint="eastAsia"/>
          <w:sz w:val="32"/>
          <w:szCs w:val="24"/>
        </w:rPr>
        <w:t>全民友好的无障碍设施建设。</w:t>
      </w:r>
      <w:r>
        <w:rPr>
          <w:rFonts w:ascii="Times New Roman" w:eastAsia="仿宋_GB2312" w:hAnsi="Times New Roman" w:cs="Times New Roman" w:hint="eastAsia"/>
          <w:sz w:val="32"/>
          <w:szCs w:val="24"/>
        </w:rPr>
        <w:t>按照服务半</w:t>
      </w:r>
      <w:r>
        <w:rPr>
          <w:rFonts w:ascii="Times New Roman" w:eastAsia="仿宋_GB2312" w:hAnsi="Times New Roman" w:cs="Times New Roman" w:hint="eastAsia"/>
          <w:sz w:val="32"/>
          <w:szCs w:val="24"/>
        </w:rPr>
        <w:lastRenderedPageBreak/>
        <w:t>径为</w:t>
      </w:r>
      <w:r>
        <w:rPr>
          <w:rFonts w:ascii="Times New Roman" w:eastAsia="仿宋_GB2312" w:hAnsi="Times New Roman" w:cs="Times New Roman" w:hint="eastAsia"/>
          <w:sz w:val="32"/>
          <w:szCs w:val="24"/>
        </w:rPr>
        <w:t>300</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800</w:t>
      </w:r>
      <w:r>
        <w:rPr>
          <w:rFonts w:ascii="Times New Roman" w:eastAsia="仿宋_GB2312" w:hAnsi="Times New Roman" w:cs="Times New Roman" w:hint="eastAsia"/>
          <w:sz w:val="32"/>
          <w:szCs w:val="24"/>
        </w:rPr>
        <w:t>米，服务人口为</w:t>
      </w:r>
      <w:r>
        <w:rPr>
          <w:rFonts w:ascii="Times New Roman" w:eastAsia="仿宋_GB2312" w:hAnsi="Times New Roman" w:cs="Times New Roman" w:hint="eastAsia"/>
          <w:sz w:val="32"/>
          <w:szCs w:val="24"/>
        </w:rPr>
        <w:t>0.5</w:t>
      </w:r>
      <w:r>
        <w:rPr>
          <w:rFonts w:ascii="Times New Roman" w:eastAsia="仿宋_GB2312" w:hAnsi="Times New Roman" w:cs="Times New Roman" w:hint="eastAsia"/>
          <w:sz w:val="32"/>
          <w:szCs w:val="24"/>
        </w:rPr>
        <w:t>万—</w:t>
      </w:r>
      <w:r>
        <w:rPr>
          <w:rFonts w:ascii="Times New Roman" w:eastAsia="仿宋_GB2312" w:hAnsi="Times New Roman" w:cs="Times New Roman" w:hint="eastAsia"/>
          <w:sz w:val="32"/>
          <w:szCs w:val="24"/>
        </w:rPr>
        <w:t>2.5</w:t>
      </w:r>
      <w:r>
        <w:rPr>
          <w:rFonts w:ascii="Times New Roman" w:eastAsia="仿宋_GB2312" w:hAnsi="Times New Roman" w:cs="Times New Roman" w:hint="eastAsia"/>
          <w:sz w:val="32"/>
          <w:szCs w:val="24"/>
        </w:rPr>
        <w:t>万人标准</w:t>
      </w:r>
      <w:r w:rsidRPr="008E06E4">
        <w:rPr>
          <w:rFonts w:ascii="Times New Roman" w:eastAsia="仿宋_GB2312" w:hAnsi="Times New Roman" w:cs="Times New Roman" w:hint="eastAsia"/>
          <w:sz w:val="32"/>
          <w:szCs w:val="24"/>
        </w:rPr>
        <w:t>持续推动社区（</w:t>
      </w:r>
      <w:r>
        <w:rPr>
          <w:rFonts w:ascii="Times New Roman" w:eastAsia="仿宋_GB2312" w:hAnsi="Times New Roman" w:cs="Times New Roman" w:hint="eastAsia"/>
          <w:sz w:val="32"/>
          <w:szCs w:val="24"/>
        </w:rPr>
        <w:t>行政</w:t>
      </w:r>
      <w:r w:rsidRPr="008E06E4">
        <w:rPr>
          <w:rFonts w:ascii="Times New Roman" w:eastAsia="仿宋_GB2312" w:hAnsi="Times New Roman" w:cs="Times New Roman" w:hint="eastAsia"/>
          <w:sz w:val="32"/>
          <w:szCs w:val="24"/>
        </w:rPr>
        <w:t>村）养老服务综合体、日间照料中心</w:t>
      </w:r>
      <w:r>
        <w:rPr>
          <w:rFonts w:ascii="Times New Roman" w:eastAsia="仿宋_GB2312" w:hAnsi="Times New Roman" w:cs="Times New Roman" w:hint="eastAsia"/>
          <w:sz w:val="32"/>
          <w:szCs w:val="24"/>
        </w:rPr>
        <w:t>建设。规划新建不少于</w:t>
      </w:r>
      <w:r>
        <w:rPr>
          <w:rFonts w:ascii="Times New Roman" w:eastAsia="仿宋_GB2312" w:hAnsi="Times New Roman" w:cs="Times New Roman" w:hint="eastAsia"/>
          <w:sz w:val="32"/>
          <w:szCs w:val="24"/>
        </w:rPr>
        <w:t>3</w:t>
      </w:r>
      <w:r>
        <w:rPr>
          <w:rFonts w:ascii="Times New Roman" w:eastAsia="仿宋_GB2312" w:hAnsi="Times New Roman" w:cs="Times New Roman" w:hint="eastAsia"/>
          <w:sz w:val="32"/>
          <w:szCs w:val="24"/>
        </w:rPr>
        <w:t>处综合性养老服务中心，至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年，千人养老机构床位数不少于</w:t>
      </w:r>
      <w:r>
        <w:rPr>
          <w:rFonts w:ascii="Times New Roman" w:eastAsia="仿宋_GB2312" w:hAnsi="Times New Roman" w:cs="Times New Roman" w:hint="eastAsia"/>
          <w:sz w:val="32"/>
          <w:szCs w:val="24"/>
        </w:rPr>
        <w:t>9.5</w:t>
      </w:r>
      <w:r>
        <w:rPr>
          <w:rFonts w:ascii="Times New Roman" w:eastAsia="仿宋_GB2312" w:hAnsi="Times New Roman" w:cs="Times New Roman" w:hint="eastAsia"/>
          <w:sz w:val="32"/>
          <w:szCs w:val="24"/>
        </w:rPr>
        <w:t>张。</w:t>
      </w:r>
    </w:p>
    <w:p w14:paraId="61B75DB4" w14:textId="4B504DEC"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楷体_GB2312" w:eastAsia="楷体_GB2312" w:hAnsi="楷体_GB2312" w:cs="楷体_GB2312" w:hint="eastAsia"/>
          <w:sz w:val="32"/>
          <w:szCs w:val="24"/>
        </w:rPr>
        <w:t>殡葬设施。</w:t>
      </w:r>
      <w:r w:rsidRPr="008E06E4">
        <w:rPr>
          <w:rFonts w:ascii="Times New Roman" w:eastAsia="仿宋_GB2312" w:hAnsi="Times New Roman" w:cs="Times New Roman" w:hint="eastAsia"/>
          <w:sz w:val="32"/>
          <w:szCs w:val="24"/>
        </w:rPr>
        <w:t>健全</w:t>
      </w:r>
      <w:r>
        <w:rPr>
          <w:rFonts w:ascii="Times New Roman" w:eastAsia="仿宋_GB2312" w:hAnsi="Times New Roman" w:cs="Times New Roman" w:hint="eastAsia"/>
          <w:sz w:val="32"/>
          <w:szCs w:val="24"/>
        </w:rPr>
        <w:t>县域副中心</w:t>
      </w:r>
      <w:r w:rsidRPr="008E06E4">
        <w:rPr>
          <w:rFonts w:ascii="Times New Roman" w:eastAsia="仿宋_GB2312" w:hAnsi="Times New Roman" w:cs="Times New Roman" w:hint="eastAsia"/>
          <w:sz w:val="32"/>
          <w:szCs w:val="24"/>
        </w:rPr>
        <w:t>殡葬设施体系，</w:t>
      </w:r>
      <w:r>
        <w:rPr>
          <w:rFonts w:ascii="Times New Roman" w:eastAsia="仿宋_GB2312" w:hAnsi="Times New Roman" w:cs="Times New Roman" w:hint="eastAsia"/>
          <w:sz w:val="32"/>
          <w:szCs w:val="24"/>
        </w:rPr>
        <w:t>规划新建</w:t>
      </w:r>
      <w:r>
        <w:rPr>
          <w:rFonts w:ascii="Times New Roman" w:eastAsia="仿宋_GB2312" w:hAnsi="Times New Roman" w:cs="Times New Roman" w:hint="eastAsia"/>
          <w:sz w:val="32"/>
          <w:szCs w:val="24"/>
        </w:rPr>
        <w:t>2</w:t>
      </w:r>
      <w:r>
        <w:rPr>
          <w:rFonts w:ascii="Times New Roman" w:eastAsia="仿宋_GB2312" w:hAnsi="Times New Roman" w:cs="Times New Roman" w:hint="eastAsia"/>
          <w:sz w:val="32"/>
          <w:szCs w:val="24"/>
        </w:rPr>
        <w:t>座公益性安葬（放）设施，</w:t>
      </w:r>
      <w:r w:rsidRPr="008E06E4">
        <w:rPr>
          <w:rFonts w:ascii="Times New Roman" w:eastAsia="仿宋_GB2312" w:hAnsi="Times New Roman" w:cs="Times New Roman" w:hint="eastAsia"/>
          <w:sz w:val="32"/>
          <w:szCs w:val="24"/>
        </w:rPr>
        <w:t>具体位置和规模以批复的专项规划和详细规划为准。对具备改造条件的现状各类殡葬设施可结合相关专项规划要求进行提升，促进殡葬用地集约利用。</w:t>
      </w:r>
      <w:proofErr w:type="gramStart"/>
      <w:r>
        <w:rPr>
          <w:rFonts w:ascii="Times New Roman" w:eastAsia="仿宋_GB2312" w:hAnsi="Times New Roman" w:cs="Times New Roman" w:hint="eastAsia"/>
          <w:sz w:val="32"/>
          <w:szCs w:val="24"/>
        </w:rPr>
        <w:t>构建逝有所</w:t>
      </w:r>
      <w:proofErr w:type="gramEnd"/>
      <w:r>
        <w:rPr>
          <w:rFonts w:ascii="Times New Roman" w:eastAsia="仿宋_GB2312" w:hAnsi="Times New Roman" w:cs="Times New Roman" w:hint="eastAsia"/>
          <w:sz w:val="32"/>
          <w:szCs w:val="24"/>
        </w:rPr>
        <w:t>安、绿色集约、服务均等、健康文明的现代殡葬设施服务体系。</w:t>
      </w:r>
    </w:p>
    <w:p w14:paraId="5292BDCC" w14:textId="77777777" w:rsidR="00A36127" w:rsidRDefault="00000000">
      <w:pPr>
        <w:pStyle w:val="3"/>
        <w:keepNext w:val="0"/>
        <w:keepLines w:val="0"/>
        <w:spacing w:before="0" w:after="0" w:line="360" w:lineRule="auto"/>
        <w:ind w:firstLineChars="200" w:firstLine="643"/>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．打造</w:t>
      </w:r>
      <w:proofErr w:type="gramStart"/>
      <w:r>
        <w:rPr>
          <w:rFonts w:ascii="Times New Roman" w:eastAsia="仿宋_GB2312" w:hAnsi="Times New Roman" w:hint="eastAsia"/>
        </w:rPr>
        <w:t>公平可</w:t>
      </w:r>
      <w:proofErr w:type="gramEnd"/>
      <w:r>
        <w:rPr>
          <w:rFonts w:ascii="Times New Roman" w:eastAsia="仿宋_GB2312" w:hAnsi="Times New Roman" w:hint="eastAsia"/>
        </w:rPr>
        <w:t>持续的社会保障体系</w:t>
      </w:r>
    </w:p>
    <w:p w14:paraId="62881B2A" w14:textId="77777777" w:rsidR="00A36127" w:rsidRDefault="00000000" w:rsidP="008E06E4">
      <w:pPr>
        <w:pStyle w:val="22"/>
        <w:spacing w:line="600" w:lineRule="exact"/>
        <w:ind w:firstLine="640"/>
        <w:rPr>
          <w:rFonts w:hint="eastAsia"/>
        </w:rPr>
      </w:pPr>
      <w:r w:rsidRPr="008E06E4">
        <w:rPr>
          <w:rFonts w:ascii="Times New Roman" w:hAnsi="Times New Roman" w:cs="Times New Roman" w:hint="eastAsia"/>
          <w:sz w:val="32"/>
          <w:szCs w:val="24"/>
        </w:rPr>
        <w:t>坚持把社会保障作为民生之基，健全城乡统筹、可持续的社会保障制度，建立广覆盖、保基本、多层次、可持续的社会保障体系，稳步提高社会保障水平。</w:t>
      </w:r>
    </w:p>
    <w:p w14:paraId="1A871538" w14:textId="77777777" w:rsidR="00A36127" w:rsidRPr="008E06E4" w:rsidRDefault="00000000" w:rsidP="008E06E4">
      <w:pPr>
        <w:widowControl/>
        <w:spacing w:line="600" w:lineRule="exact"/>
        <w:ind w:firstLine="200"/>
        <w:rPr>
          <w:rFonts w:ascii="Times New Roman" w:hAnsi="Times New Roman" w:cs="Times New Roman" w:hint="eastAsia"/>
          <w:sz w:val="32"/>
          <w:szCs w:val="24"/>
        </w:rPr>
      </w:pPr>
      <w:r w:rsidRPr="008E06E4">
        <w:rPr>
          <w:rFonts w:ascii="楷体_GB2312" w:eastAsia="楷体_GB2312" w:hAnsi="楷体_GB2312" w:cs="楷体_GB2312" w:hint="eastAsia"/>
          <w:sz w:val="32"/>
          <w:szCs w:val="24"/>
        </w:rPr>
        <w:t>完善社会保险体系。</w:t>
      </w:r>
      <w:r w:rsidRPr="008E06E4">
        <w:rPr>
          <w:rFonts w:ascii="Times New Roman" w:eastAsia="仿宋_GB2312" w:hAnsi="Times New Roman" w:cs="Times New Roman" w:hint="eastAsia"/>
          <w:sz w:val="32"/>
          <w:szCs w:val="24"/>
        </w:rPr>
        <w:t>实施全民参保计划，扩大</w:t>
      </w:r>
      <w:r>
        <w:rPr>
          <w:rFonts w:ascii="Times New Roman" w:eastAsia="仿宋_GB2312" w:hAnsi="Times New Roman" w:cs="Times New Roman" w:hint="eastAsia"/>
          <w:sz w:val="32"/>
          <w:szCs w:val="24"/>
        </w:rPr>
        <w:t>县域副中心</w:t>
      </w:r>
      <w:r w:rsidRPr="008E06E4">
        <w:rPr>
          <w:rFonts w:ascii="Times New Roman" w:eastAsia="仿宋_GB2312" w:hAnsi="Times New Roman" w:cs="Times New Roman" w:hint="eastAsia"/>
          <w:sz w:val="32"/>
          <w:szCs w:val="24"/>
        </w:rPr>
        <w:t>社会保险覆盖面。优化灵活就业人员社保制度，大力发展补充养老保险制度，加快商业养老保险发展，构建多层次、多支柱养老保险体系。加强基本医疗保险、大病保险与医疗救助协同互补，试点改革职工</w:t>
      </w:r>
      <w:proofErr w:type="gramStart"/>
      <w:r w:rsidRPr="008E06E4">
        <w:rPr>
          <w:rFonts w:ascii="Times New Roman" w:eastAsia="仿宋_GB2312" w:hAnsi="Times New Roman" w:cs="Times New Roman" w:hint="eastAsia"/>
          <w:sz w:val="32"/>
          <w:szCs w:val="24"/>
        </w:rPr>
        <w:t>医</w:t>
      </w:r>
      <w:proofErr w:type="gramEnd"/>
      <w:r w:rsidRPr="008E06E4">
        <w:rPr>
          <w:rFonts w:ascii="Times New Roman" w:eastAsia="仿宋_GB2312" w:hAnsi="Times New Roman" w:cs="Times New Roman" w:hint="eastAsia"/>
          <w:sz w:val="32"/>
          <w:szCs w:val="24"/>
        </w:rPr>
        <w:t>保个人账户，建立门诊共</w:t>
      </w:r>
      <w:proofErr w:type="gramStart"/>
      <w:r w:rsidRPr="008E06E4">
        <w:rPr>
          <w:rFonts w:ascii="Times New Roman" w:eastAsia="仿宋_GB2312" w:hAnsi="Times New Roman" w:cs="Times New Roman" w:hint="eastAsia"/>
          <w:sz w:val="32"/>
          <w:szCs w:val="24"/>
        </w:rPr>
        <w:t>济保障</w:t>
      </w:r>
      <w:proofErr w:type="gramEnd"/>
      <w:r w:rsidRPr="008E06E4">
        <w:rPr>
          <w:rFonts w:ascii="Times New Roman" w:eastAsia="仿宋_GB2312" w:hAnsi="Times New Roman" w:cs="Times New Roman" w:hint="eastAsia"/>
          <w:sz w:val="32"/>
          <w:szCs w:val="24"/>
        </w:rPr>
        <w:t>机制，鼓励发展多种类型的商业健康保险，稳步推进长期护理保险制度。</w:t>
      </w:r>
    </w:p>
    <w:p w14:paraId="4B45BB97" w14:textId="77777777" w:rsidR="00A36127" w:rsidRPr="008E06E4" w:rsidRDefault="00000000" w:rsidP="008E06E4">
      <w:pPr>
        <w:widowControl/>
        <w:spacing w:line="600" w:lineRule="exact"/>
        <w:ind w:firstLine="200"/>
        <w:rPr>
          <w:rFonts w:ascii="Times New Roman" w:hAnsi="Times New Roman" w:cs="Times New Roman" w:hint="eastAsia"/>
          <w:sz w:val="32"/>
          <w:szCs w:val="24"/>
        </w:rPr>
      </w:pPr>
      <w:r w:rsidRPr="008E06E4">
        <w:rPr>
          <w:rFonts w:ascii="楷体_GB2312" w:eastAsia="楷体_GB2312" w:hAnsi="楷体_GB2312" w:cs="楷体_GB2312" w:hint="eastAsia"/>
          <w:sz w:val="32"/>
          <w:szCs w:val="24"/>
        </w:rPr>
        <w:t>健全社会救助体系。</w:t>
      </w:r>
      <w:r w:rsidRPr="008E06E4">
        <w:rPr>
          <w:rFonts w:ascii="Times New Roman" w:eastAsia="仿宋_GB2312" w:hAnsi="Times New Roman" w:cs="Times New Roman" w:hint="eastAsia"/>
          <w:sz w:val="32"/>
          <w:szCs w:val="24"/>
        </w:rPr>
        <w:t>构建以基本生活救助、专项社会救助、急难社会救助为主体，社会力量参与为补充的分层分类、</w:t>
      </w:r>
      <w:r w:rsidRPr="008E06E4">
        <w:rPr>
          <w:rFonts w:ascii="Times New Roman" w:eastAsia="仿宋_GB2312" w:hAnsi="Times New Roman" w:cs="Times New Roman" w:hint="eastAsia"/>
          <w:sz w:val="32"/>
          <w:szCs w:val="24"/>
        </w:rPr>
        <w:lastRenderedPageBreak/>
        <w:t>城乡统筹的综合救助格局，实现</w:t>
      </w:r>
      <w:r>
        <w:rPr>
          <w:rFonts w:ascii="Times New Roman" w:eastAsia="仿宋_GB2312" w:hAnsi="Times New Roman" w:cs="Times New Roman" w:hint="eastAsia"/>
          <w:sz w:val="32"/>
          <w:szCs w:val="24"/>
        </w:rPr>
        <w:t>县域副中心</w:t>
      </w:r>
      <w:r w:rsidRPr="008E06E4">
        <w:rPr>
          <w:rFonts w:ascii="Times New Roman" w:eastAsia="仿宋_GB2312" w:hAnsi="Times New Roman" w:cs="Times New Roman" w:hint="eastAsia"/>
          <w:sz w:val="32"/>
          <w:szCs w:val="24"/>
        </w:rPr>
        <w:t>城乡社会救助标准一体化。加强灾害、医疗、教育、住房、司法等专项救助。完善救助服务网络，搭建社会救助综合服务中心</w:t>
      </w:r>
      <w:r>
        <w:rPr>
          <w:rFonts w:ascii="Times New Roman" w:eastAsia="仿宋_GB2312" w:hAnsi="Times New Roman" w:cs="Times New Roman" w:hint="eastAsia"/>
          <w:sz w:val="32"/>
          <w:szCs w:val="24"/>
        </w:rPr>
        <w:t>和</w:t>
      </w:r>
      <w:r w:rsidRPr="008E06E4">
        <w:rPr>
          <w:rFonts w:ascii="Times New Roman" w:eastAsia="仿宋_GB2312" w:hAnsi="Times New Roman" w:cs="Times New Roman" w:hint="eastAsia"/>
          <w:sz w:val="32"/>
          <w:szCs w:val="24"/>
        </w:rPr>
        <w:t>社区社会救助服务站。创新社会救助渠道，对社会救助家庭中的生活不能自理的老年人、未成年人、残疾人等群体提供照料服务，形成“物质＋服务”救助方式。加大临时救助力度，激励慈善力量、社会组织、志愿者参与社会救助工作。</w:t>
      </w:r>
    </w:p>
    <w:p w14:paraId="389D9782"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92" w:name="_Toc198247217"/>
      <w:bookmarkStart w:id="93" w:name="_Toc198247218"/>
      <w:bookmarkStart w:id="94" w:name="_Toc198247219"/>
      <w:bookmarkStart w:id="95" w:name="_Toc198247220"/>
      <w:bookmarkStart w:id="96" w:name="_Toc198247221"/>
      <w:bookmarkStart w:id="97" w:name="_Toc198247222"/>
      <w:bookmarkStart w:id="98" w:name="_Toc198247223"/>
      <w:bookmarkStart w:id="99" w:name="_Toc198247224"/>
      <w:bookmarkStart w:id="100" w:name="_Toc198247225"/>
      <w:bookmarkStart w:id="101" w:name="_Toc198247226"/>
      <w:bookmarkStart w:id="102" w:name="_Toc198247227"/>
      <w:bookmarkStart w:id="103" w:name="_Toc198247228"/>
      <w:bookmarkStart w:id="104" w:name="_Toc198247229"/>
      <w:bookmarkStart w:id="105" w:name="_Toc198247230"/>
      <w:bookmarkStart w:id="106" w:name="_Toc198247231"/>
      <w:bookmarkStart w:id="107" w:name="_Toc198247232"/>
      <w:bookmarkStart w:id="108" w:name="_Toc198247233"/>
      <w:bookmarkStart w:id="109" w:name="_Toc198247234"/>
      <w:bookmarkStart w:id="110" w:name="_Toc198247235"/>
      <w:bookmarkStart w:id="111" w:name="_Toc198247236"/>
      <w:bookmarkStart w:id="112" w:name="_Toc198247237"/>
      <w:bookmarkStart w:id="113" w:name="_Toc198247238"/>
      <w:bookmarkStart w:id="114" w:name="_Toc198247239"/>
      <w:bookmarkStart w:id="115" w:name="_Toc198247240"/>
      <w:bookmarkStart w:id="116" w:name="_Toc6503"/>
      <w:bookmarkStart w:id="117" w:name="_Toc19824724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Pr>
          <w:rFonts w:ascii="Times New Roman" w:eastAsia="黑体" w:hAnsi="Times New Roman" w:hint="eastAsia"/>
          <w:b w:val="0"/>
          <w:bCs w:val="0"/>
        </w:rPr>
        <w:t>完善智慧高效、环境永续的绿色城市</w:t>
      </w:r>
      <w:bookmarkEnd w:id="116"/>
      <w:bookmarkEnd w:id="117"/>
    </w:p>
    <w:p w14:paraId="10CA2115"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．建设安全可靠的供水排水体系</w:t>
      </w:r>
    </w:p>
    <w:p w14:paraId="3563E7B7" w14:textId="53F13CD3"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以东江、显岗水库和</w:t>
      </w:r>
      <w:proofErr w:type="gramStart"/>
      <w:r>
        <w:rPr>
          <w:rFonts w:ascii="Times New Roman" w:eastAsia="仿宋_GB2312" w:hAnsi="Times New Roman" w:cs="Times New Roman" w:hint="eastAsia"/>
          <w:sz w:val="32"/>
          <w:szCs w:val="24"/>
        </w:rPr>
        <w:t>联和</w:t>
      </w:r>
      <w:proofErr w:type="gramEnd"/>
      <w:r>
        <w:rPr>
          <w:rFonts w:ascii="Times New Roman" w:eastAsia="仿宋_GB2312" w:hAnsi="Times New Roman" w:cs="Times New Roman" w:hint="eastAsia"/>
          <w:sz w:val="32"/>
          <w:szCs w:val="24"/>
        </w:rPr>
        <w:t>水库为主要水源，完善应急后备水源供应体系，构建多源互补、互为备用的供水安全格局。推进石湾镇永能水厂扩建工作，建设优质水源保障工程，提升城乡供水保障服务能力。</w:t>
      </w:r>
    </w:p>
    <w:p w14:paraId="54BD1D17" w14:textId="5C8E87A1"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补足污水处理设施短板，近期</w:t>
      </w:r>
      <w:r>
        <w:rPr>
          <w:rFonts w:ascii="Times New Roman" w:eastAsia="仿宋_GB2312" w:hAnsi="Times New Roman" w:cs="Times New Roman"/>
          <w:sz w:val="32"/>
          <w:szCs w:val="24"/>
        </w:rPr>
        <w:t>启动</w:t>
      </w:r>
      <w:proofErr w:type="gramStart"/>
      <w:r>
        <w:rPr>
          <w:rFonts w:ascii="Times New Roman" w:eastAsia="仿宋_GB2312" w:hAnsi="Times New Roman" w:cs="Times New Roman"/>
          <w:sz w:val="32"/>
          <w:szCs w:val="24"/>
        </w:rPr>
        <w:t>大牛垒污水处理</w:t>
      </w:r>
      <w:proofErr w:type="gramEnd"/>
      <w:r>
        <w:rPr>
          <w:rFonts w:ascii="Times New Roman" w:eastAsia="仿宋_GB2312" w:hAnsi="Times New Roman" w:cs="Times New Roman"/>
          <w:sz w:val="32"/>
          <w:szCs w:val="24"/>
        </w:rPr>
        <w:t>厂</w:t>
      </w:r>
      <w:r>
        <w:rPr>
          <w:rFonts w:ascii="Times New Roman" w:eastAsia="仿宋_GB2312" w:hAnsi="Times New Roman" w:cs="Times New Roman" w:hint="eastAsia"/>
          <w:sz w:val="32"/>
          <w:szCs w:val="24"/>
        </w:rPr>
        <w:t>、</w:t>
      </w:r>
      <w:r>
        <w:rPr>
          <w:rFonts w:ascii="Times New Roman" w:eastAsia="仿宋_GB2312" w:hAnsi="Times New Roman" w:cs="Times New Roman"/>
          <w:sz w:val="32"/>
          <w:szCs w:val="24"/>
        </w:rPr>
        <w:t>园洲第四污水处理厂</w:t>
      </w:r>
      <w:r>
        <w:rPr>
          <w:rFonts w:ascii="Times New Roman" w:eastAsia="仿宋_GB2312" w:hAnsi="Times New Roman" w:cs="Times New Roman" w:hint="eastAsia"/>
          <w:sz w:val="32"/>
          <w:szCs w:val="24"/>
        </w:rPr>
        <w:t>和</w:t>
      </w:r>
      <w:proofErr w:type="gramStart"/>
      <w:r>
        <w:rPr>
          <w:rFonts w:ascii="Times New Roman" w:eastAsia="仿宋_GB2312" w:hAnsi="Times New Roman" w:cs="Times New Roman"/>
          <w:sz w:val="32"/>
          <w:szCs w:val="24"/>
        </w:rPr>
        <w:t>园洲</w:t>
      </w:r>
      <w:proofErr w:type="gramEnd"/>
      <w:r>
        <w:rPr>
          <w:rFonts w:ascii="Times New Roman" w:eastAsia="仿宋_GB2312" w:hAnsi="Times New Roman" w:cs="Times New Roman"/>
          <w:sz w:val="32"/>
          <w:szCs w:val="24"/>
        </w:rPr>
        <w:t>第</w:t>
      </w:r>
      <w:r>
        <w:rPr>
          <w:rFonts w:ascii="Times New Roman" w:eastAsia="仿宋_GB2312" w:hAnsi="Times New Roman" w:cs="Times New Roman" w:hint="eastAsia"/>
          <w:sz w:val="32"/>
          <w:szCs w:val="24"/>
        </w:rPr>
        <w:t>五</w:t>
      </w:r>
      <w:r>
        <w:rPr>
          <w:rFonts w:ascii="Times New Roman" w:eastAsia="仿宋_GB2312" w:hAnsi="Times New Roman" w:cs="Times New Roman"/>
          <w:sz w:val="32"/>
          <w:szCs w:val="24"/>
        </w:rPr>
        <w:t>污水处理厂扩建工程</w:t>
      </w:r>
      <w:r>
        <w:rPr>
          <w:rFonts w:ascii="Times New Roman" w:eastAsia="仿宋_GB2312" w:hAnsi="Times New Roman" w:cs="Times New Roman" w:hint="eastAsia"/>
          <w:sz w:val="32"/>
          <w:szCs w:val="24"/>
        </w:rPr>
        <w:t>建设，远期按需实施石湾污水处理厂、</w:t>
      </w:r>
      <w:proofErr w:type="gramStart"/>
      <w:r>
        <w:rPr>
          <w:rFonts w:ascii="Times New Roman" w:eastAsia="仿宋_GB2312" w:hAnsi="Times New Roman" w:cs="Times New Roman" w:hint="eastAsia"/>
          <w:sz w:val="32"/>
          <w:szCs w:val="24"/>
        </w:rPr>
        <w:t>西基污水处理</w:t>
      </w:r>
      <w:proofErr w:type="gramEnd"/>
      <w:r>
        <w:rPr>
          <w:rFonts w:ascii="Times New Roman" w:eastAsia="仿宋_GB2312" w:hAnsi="Times New Roman" w:cs="Times New Roman" w:hint="eastAsia"/>
          <w:sz w:val="32"/>
          <w:szCs w:val="24"/>
        </w:rPr>
        <w:t>厂等提质扩容。支持再生水用于不同行业的工业生产、道路浇洒、绿化浇灌、市政杂用、生态环境等多个领域，优化再生水利用设施布局，至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年，城镇污水再生水利用率达到省、市下达目标。</w:t>
      </w:r>
    </w:p>
    <w:p w14:paraId="7611CB60"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积极</w:t>
      </w:r>
      <w:proofErr w:type="gramStart"/>
      <w:r>
        <w:rPr>
          <w:rFonts w:ascii="Times New Roman" w:eastAsia="仿宋_GB2312" w:hAnsi="Times New Roman" w:cs="Times New Roman" w:hint="eastAsia"/>
          <w:sz w:val="32"/>
          <w:szCs w:val="24"/>
        </w:rPr>
        <w:t>探索厂网河一体</w:t>
      </w:r>
      <w:proofErr w:type="gramEnd"/>
      <w:r>
        <w:rPr>
          <w:rFonts w:ascii="Times New Roman" w:eastAsia="仿宋_GB2312" w:hAnsi="Times New Roman" w:cs="Times New Roman" w:hint="eastAsia"/>
          <w:sz w:val="32"/>
          <w:szCs w:val="24"/>
        </w:rPr>
        <w:t>、城乡一体、供排水一体、建管一体的“四个一体、循环利用”理水模式，稳步建设智能</w:t>
      </w:r>
      <w:r>
        <w:rPr>
          <w:rFonts w:ascii="Times New Roman" w:eastAsia="仿宋_GB2312" w:hAnsi="Times New Roman" w:cs="Times New Roman" w:hint="eastAsia"/>
          <w:sz w:val="32"/>
          <w:szCs w:val="24"/>
        </w:rPr>
        <w:lastRenderedPageBreak/>
        <w:t>供排水体系，强化供排水管网、厂站、小区和园区供水系统的监测预警。</w:t>
      </w:r>
    </w:p>
    <w:p w14:paraId="23B421C8"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w:t>
      </w:r>
      <w:r>
        <w:rPr>
          <w:rFonts w:ascii="Times New Roman" w:eastAsia="仿宋_GB2312" w:hAnsi="Times New Roman"/>
        </w:rPr>
        <w:t>构建</w:t>
      </w:r>
      <w:r>
        <w:rPr>
          <w:rFonts w:ascii="Times New Roman" w:eastAsia="仿宋_GB2312" w:hAnsi="Times New Roman" w:hint="eastAsia"/>
        </w:rPr>
        <w:t>绿色低碳</w:t>
      </w:r>
      <w:r>
        <w:rPr>
          <w:rFonts w:ascii="Times New Roman" w:eastAsia="仿宋_GB2312" w:hAnsi="Times New Roman"/>
        </w:rPr>
        <w:t>的</w:t>
      </w:r>
      <w:r>
        <w:rPr>
          <w:rFonts w:ascii="Times New Roman" w:eastAsia="仿宋_GB2312" w:hAnsi="Times New Roman" w:hint="eastAsia"/>
        </w:rPr>
        <w:t>能源供应系统</w:t>
      </w:r>
    </w:p>
    <w:p w14:paraId="5080AB87"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优化电网形态结构，加快电力外送通道建设，支持智能电网发展。提升电力保障能力，近期启动新村变电站工程建设，远期稳步推进科技站、</w:t>
      </w:r>
      <w:proofErr w:type="gramStart"/>
      <w:r>
        <w:rPr>
          <w:rFonts w:ascii="Times New Roman" w:eastAsia="仿宋_GB2312" w:hAnsi="Times New Roman" w:cs="Times New Roman" w:hint="eastAsia"/>
          <w:sz w:val="32"/>
          <w:szCs w:val="24"/>
        </w:rPr>
        <w:t>格物站</w:t>
      </w:r>
      <w:proofErr w:type="gramEnd"/>
      <w:r>
        <w:rPr>
          <w:rFonts w:ascii="Times New Roman" w:eastAsia="仿宋_GB2312" w:hAnsi="Times New Roman" w:cs="Times New Roman" w:hint="eastAsia"/>
          <w:sz w:val="32"/>
          <w:szCs w:val="24"/>
        </w:rPr>
        <w:t>等</w:t>
      </w:r>
      <w:r>
        <w:rPr>
          <w:rFonts w:ascii="Times New Roman" w:eastAsia="仿宋_GB2312" w:hAnsi="Times New Roman" w:cs="Times New Roman" w:hint="eastAsia"/>
          <w:sz w:val="32"/>
          <w:szCs w:val="24"/>
        </w:rPr>
        <w:t>220</w:t>
      </w:r>
      <w:r>
        <w:rPr>
          <w:rFonts w:ascii="Times New Roman" w:eastAsia="仿宋_GB2312" w:hAnsi="Times New Roman" w:cs="Times New Roman" w:hint="eastAsia"/>
          <w:sz w:val="32"/>
          <w:szCs w:val="24"/>
        </w:rPr>
        <w:t>千伏变电站和百胜站、</w:t>
      </w:r>
      <w:proofErr w:type="gramStart"/>
      <w:r>
        <w:rPr>
          <w:rFonts w:ascii="Times New Roman" w:eastAsia="仿宋_GB2312" w:hAnsi="Times New Roman" w:cs="Times New Roman" w:hint="eastAsia"/>
          <w:sz w:val="32"/>
          <w:szCs w:val="24"/>
        </w:rPr>
        <w:t>桔头站</w:t>
      </w:r>
      <w:proofErr w:type="gramEnd"/>
      <w:r>
        <w:rPr>
          <w:rFonts w:ascii="Times New Roman" w:eastAsia="仿宋_GB2312" w:hAnsi="Times New Roman" w:cs="Times New Roman" w:hint="eastAsia"/>
          <w:sz w:val="32"/>
          <w:szCs w:val="24"/>
        </w:rPr>
        <w:t>、</w:t>
      </w:r>
      <w:proofErr w:type="gramStart"/>
      <w:r>
        <w:rPr>
          <w:rFonts w:ascii="Times New Roman" w:eastAsia="仿宋_GB2312" w:hAnsi="Times New Roman" w:cs="Times New Roman" w:hint="eastAsia"/>
          <w:sz w:val="32"/>
          <w:szCs w:val="24"/>
        </w:rPr>
        <w:t>欣旺达</w:t>
      </w:r>
      <w:proofErr w:type="gramEnd"/>
      <w:r>
        <w:rPr>
          <w:rFonts w:ascii="Times New Roman" w:eastAsia="仿宋_GB2312" w:hAnsi="Times New Roman" w:cs="Times New Roman" w:hint="eastAsia"/>
          <w:sz w:val="32"/>
          <w:szCs w:val="24"/>
        </w:rPr>
        <w:t>站、长平站、北汽站、黄西站、</w:t>
      </w:r>
      <w:proofErr w:type="gramStart"/>
      <w:r>
        <w:rPr>
          <w:rFonts w:ascii="Times New Roman" w:eastAsia="仿宋_GB2312" w:hAnsi="Times New Roman" w:cs="Times New Roman" w:hint="eastAsia"/>
          <w:sz w:val="32"/>
          <w:szCs w:val="24"/>
        </w:rPr>
        <w:t>虹岗站</w:t>
      </w:r>
      <w:proofErr w:type="gramEnd"/>
      <w:r>
        <w:rPr>
          <w:rFonts w:ascii="Times New Roman" w:eastAsia="仿宋_GB2312" w:hAnsi="Times New Roman" w:cs="Times New Roman" w:hint="eastAsia"/>
          <w:sz w:val="32"/>
          <w:szCs w:val="24"/>
        </w:rPr>
        <w:t>等</w:t>
      </w:r>
      <w:r>
        <w:rPr>
          <w:rFonts w:ascii="Times New Roman" w:eastAsia="仿宋_GB2312" w:hAnsi="Times New Roman" w:cs="Times New Roman" w:hint="eastAsia"/>
          <w:sz w:val="32"/>
          <w:szCs w:val="24"/>
        </w:rPr>
        <w:t>110</w:t>
      </w:r>
      <w:r>
        <w:rPr>
          <w:rFonts w:ascii="Times New Roman" w:eastAsia="仿宋_GB2312" w:hAnsi="Times New Roman" w:cs="Times New Roman" w:hint="eastAsia"/>
          <w:sz w:val="32"/>
          <w:szCs w:val="24"/>
        </w:rPr>
        <w:t>千伏变电站建设。</w:t>
      </w:r>
    </w:p>
    <w:p w14:paraId="73414AE2"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sz w:val="32"/>
          <w:szCs w:val="24"/>
        </w:rPr>
        <w:t>优先发展天然气，将液化石油气作为补充气源，建立多气互补、灵活可靠的燃气供应系统。</w:t>
      </w:r>
      <w:r>
        <w:rPr>
          <w:rFonts w:ascii="Times New Roman" w:eastAsia="仿宋_GB2312" w:hAnsi="Times New Roman" w:cs="Times New Roman" w:hint="eastAsia"/>
          <w:sz w:val="32"/>
          <w:szCs w:val="24"/>
        </w:rPr>
        <w:t>加快推进大唐惠州博罗燃气热电联产项目、园洲天然气门站</w:t>
      </w:r>
      <w:r>
        <w:rPr>
          <w:rFonts w:ascii="Times New Roman" w:eastAsia="仿宋_GB2312" w:hAnsi="Times New Roman" w:cs="Times New Roman"/>
          <w:sz w:val="32"/>
          <w:szCs w:val="24"/>
        </w:rPr>
        <w:t>、园洲</w:t>
      </w:r>
      <w:r>
        <w:rPr>
          <w:rFonts w:ascii="Times New Roman" w:eastAsia="仿宋_GB2312" w:hAnsi="Times New Roman" w:cs="Times New Roman"/>
          <w:sz w:val="32"/>
          <w:szCs w:val="24"/>
        </w:rPr>
        <w:t>LNG</w:t>
      </w:r>
      <w:r>
        <w:rPr>
          <w:rFonts w:ascii="Times New Roman" w:eastAsia="仿宋_GB2312" w:hAnsi="Times New Roman" w:cs="Times New Roman"/>
          <w:sz w:val="32"/>
          <w:szCs w:val="24"/>
        </w:rPr>
        <w:t>气化站、石湾</w:t>
      </w:r>
      <w:r>
        <w:rPr>
          <w:rFonts w:ascii="Times New Roman" w:eastAsia="仿宋_GB2312" w:hAnsi="Times New Roman" w:cs="Times New Roman"/>
          <w:sz w:val="32"/>
          <w:szCs w:val="24"/>
        </w:rPr>
        <w:t>LNG</w:t>
      </w:r>
      <w:r>
        <w:rPr>
          <w:rFonts w:ascii="Times New Roman" w:eastAsia="仿宋_GB2312" w:hAnsi="Times New Roman" w:cs="Times New Roman"/>
          <w:sz w:val="32"/>
          <w:szCs w:val="24"/>
        </w:rPr>
        <w:t>气化站</w:t>
      </w:r>
      <w:r>
        <w:rPr>
          <w:rFonts w:ascii="Times New Roman" w:eastAsia="仿宋_GB2312" w:hAnsi="Times New Roman" w:cs="Times New Roman" w:hint="eastAsia"/>
          <w:sz w:val="32"/>
          <w:szCs w:val="24"/>
        </w:rPr>
        <w:t>等项目建成投产，加强输气通道互联互通。</w:t>
      </w:r>
    </w:p>
    <w:p w14:paraId="2AE2AF12"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依托</w:t>
      </w:r>
      <w:proofErr w:type="gramStart"/>
      <w:r>
        <w:rPr>
          <w:rFonts w:ascii="Times New Roman" w:eastAsia="仿宋_GB2312" w:hAnsi="Times New Roman" w:cs="Times New Roman" w:hint="eastAsia"/>
          <w:sz w:val="32"/>
          <w:szCs w:val="24"/>
        </w:rPr>
        <w:t>博罗县欣旺达</w:t>
      </w:r>
      <w:proofErr w:type="gramEnd"/>
      <w:r>
        <w:rPr>
          <w:rFonts w:ascii="Times New Roman" w:eastAsia="仿宋_GB2312" w:hAnsi="Times New Roman" w:cs="Times New Roman" w:hint="eastAsia"/>
          <w:sz w:val="32"/>
          <w:szCs w:val="24"/>
        </w:rPr>
        <w:t>“源网荷储”一体化</w:t>
      </w:r>
      <w:proofErr w:type="gramStart"/>
      <w:r>
        <w:rPr>
          <w:rFonts w:ascii="Times New Roman" w:eastAsia="仿宋_GB2312" w:hAnsi="Times New Roman" w:cs="Times New Roman" w:hint="eastAsia"/>
          <w:sz w:val="32"/>
          <w:szCs w:val="24"/>
        </w:rPr>
        <w:t>零碳产业</w:t>
      </w:r>
      <w:proofErr w:type="gramEnd"/>
      <w:r>
        <w:rPr>
          <w:rFonts w:ascii="Times New Roman" w:eastAsia="仿宋_GB2312" w:hAnsi="Times New Roman" w:cs="Times New Roman" w:hint="eastAsia"/>
          <w:sz w:val="32"/>
          <w:szCs w:val="24"/>
        </w:rPr>
        <w:t>园区项目和博罗智能装备产业园集中式用户侧共享储能项目，大力发展清洁能源，推动能源绿色低碳转型，提高能源智能高效利用水平，打造可复制、可推广的“双碳”技术路径和模式创新的典型示范。至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年，新能源和可再生能源比重达到省、市下达目标。</w:t>
      </w:r>
    </w:p>
    <w:p w14:paraId="55631FD4"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3</w:t>
      </w:r>
      <w:r>
        <w:rPr>
          <w:rFonts w:ascii="Times New Roman" w:eastAsia="仿宋_GB2312" w:hAnsi="Times New Roman" w:hint="eastAsia"/>
        </w:rPr>
        <w:t>．打造高效协同的信息基础设施</w:t>
      </w:r>
    </w:p>
    <w:p w14:paraId="56C8DD22"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sz w:val="32"/>
          <w:szCs w:val="24"/>
        </w:rPr>
        <w:t>加快推进新型信息基础设施和城市基础设施同步规划、同步建设、同步演进</w:t>
      </w:r>
      <w:r>
        <w:rPr>
          <w:rFonts w:ascii="Times New Roman" w:eastAsia="仿宋_GB2312" w:hAnsi="Times New Roman" w:cs="Times New Roman" w:hint="eastAsia"/>
          <w:sz w:val="32"/>
          <w:szCs w:val="24"/>
        </w:rPr>
        <w:t>，系统谋划布局大</w:t>
      </w:r>
      <w:r>
        <w:rPr>
          <w:rFonts w:ascii="Times New Roman" w:eastAsia="仿宋_GB2312" w:hAnsi="Times New Roman" w:cs="Times New Roman"/>
          <w:sz w:val="32"/>
          <w:szCs w:val="24"/>
        </w:rPr>
        <w:t>数据中心</w:t>
      </w:r>
      <w:r>
        <w:rPr>
          <w:rFonts w:ascii="Times New Roman" w:eastAsia="仿宋_GB2312" w:hAnsi="Times New Roman" w:cs="Times New Roman" w:hint="eastAsia"/>
          <w:sz w:val="32"/>
          <w:szCs w:val="24"/>
        </w:rPr>
        <w:t>、人工智能设施、工业互联网</w:t>
      </w:r>
      <w:r>
        <w:rPr>
          <w:rFonts w:ascii="Times New Roman" w:eastAsia="仿宋_GB2312" w:hAnsi="Times New Roman" w:cs="Times New Roman"/>
          <w:sz w:val="32"/>
          <w:szCs w:val="24"/>
        </w:rPr>
        <w:t>等</w:t>
      </w:r>
      <w:r>
        <w:rPr>
          <w:rFonts w:ascii="Times New Roman" w:eastAsia="仿宋_GB2312" w:hAnsi="Times New Roman" w:cs="Times New Roman" w:hint="eastAsia"/>
          <w:sz w:val="32"/>
          <w:szCs w:val="24"/>
        </w:rPr>
        <w:t>新型基础设施，优化通信路由布局，</w:t>
      </w:r>
      <w:r>
        <w:rPr>
          <w:rFonts w:ascii="Times New Roman" w:eastAsia="仿宋_GB2312" w:hAnsi="Times New Roman" w:cs="Times New Roman" w:hint="eastAsia"/>
          <w:sz w:val="32"/>
          <w:szCs w:val="24"/>
        </w:rPr>
        <w:lastRenderedPageBreak/>
        <w:t>因地制宜建设通信基站。</w:t>
      </w:r>
      <w:r>
        <w:rPr>
          <w:rFonts w:ascii="Times New Roman" w:eastAsia="仿宋_GB2312" w:hAnsi="Times New Roman" w:cs="Times New Roman"/>
          <w:sz w:val="32"/>
          <w:szCs w:val="24"/>
        </w:rPr>
        <w:t>全面支持建成高水平全光网，优化互联网骨干网间的互联架构，推动实现光纤网络全覆盖。完善</w:t>
      </w:r>
      <w:r>
        <w:rPr>
          <w:rFonts w:ascii="Times New Roman" w:eastAsia="仿宋_GB2312" w:hAnsi="Times New Roman" w:cs="Times New Roman"/>
          <w:sz w:val="32"/>
          <w:szCs w:val="24"/>
        </w:rPr>
        <w:t>IPv6</w:t>
      </w:r>
      <w:r>
        <w:rPr>
          <w:rFonts w:ascii="Times New Roman" w:eastAsia="仿宋_GB2312" w:hAnsi="Times New Roman" w:cs="Times New Roman"/>
          <w:sz w:val="32"/>
          <w:szCs w:val="24"/>
        </w:rPr>
        <w:t>骨干网</w:t>
      </w:r>
      <w:proofErr w:type="gramStart"/>
      <w:r>
        <w:rPr>
          <w:rFonts w:ascii="Times New Roman" w:eastAsia="仿宋_GB2312" w:hAnsi="Times New Roman" w:cs="Times New Roman"/>
          <w:sz w:val="32"/>
          <w:szCs w:val="24"/>
        </w:rPr>
        <w:t>网</w:t>
      </w:r>
      <w:proofErr w:type="gramEnd"/>
      <w:r>
        <w:rPr>
          <w:rFonts w:ascii="Times New Roman" w:eastAsia="仿宋_GB2312" w:hAnsi="Times New Roman" w:cs="Times New Roman"/>
          <w:sz w:val="32"/>
          <w:szCs w:val="24"/>
        </w:rPr>
        <w:t>间互联体系，改造升级互联网骨干网互联节点，实现互联网、广电网骨干网络</w:t>
      </w:r>
      <w:r>
        <w:rPr>
          <w:rFonts w:ascii="Times New Roman" w:eastAsia="仿宋_GB2312" w:hAnsi="Times New Roman" w:cs="Times New Roman"/>
          <w:sz w:val="32"/>
          <w:szCs w:val="24"/>
        </w:rPr>
        <w:t>IPv6</w:t>
      </w:r>
      <w:r>
        <w:rPr>
          <w:rFonts w:ascii="Times New Roman" w:eastAsia="仿宋_GB2312" w:hAnsi="Times New Roman" w:cs="Times New Roman"/>
          <w:sz w:val="32"/>
          <w:szCs w:val="24"/>
        </w:rPr>
        <w:t>的互联互通。优化布局建设</w:t>
      </w:r>
      <w:r>
        <w:rPr>
          <w:rFonts w:ascii="Times New Roman" w:eastAsia="仿宋_GB2312" w:hAnsi="Times New Roman" w:cs="Times New Roman"/>
          <w:sz w:val="32"/>
          <w:szCs w:val="24"/>
        </w:rPr>
        <w:t>5G</w:t>
      </w:r>
      <w:r>
        <w:rPr>
          <w:rFonts w:ascii="Times New Roman" w:eastAsia="仿宋_GB2312" w:hAnsi="Times New Roman" w:cs="Times New Roman"/>
          <w:sz w:val="32"/>
          <w:szCs w:val="24"/>
        </w:rPr>
        <w:t>网络及新一代通信网络，推进</w:t>
      </w:r>
      <w:r>
        <w:rPr>
          <w:rFonts w:ascii="Times New Roman" w:eastAsia="仿宋_GB2312" w:hAnsi="Times New Roman" w:cs="Times New Roman"/>
          <w:sz w:val="32"/>
          <w:szCs w:val="24"/>
        </w:rPr>
        <w:t>NB</w:t>
      </w:r>
      <w:r>
        <w:rPr>
          <w:rFonts w:ascii="Times New Roman" w:eastAsia="仿宋_GB2312" w:hAnsi="Times New Roman" w:cs="Times New Roman" w:hint="eastAsia"/>
          <w:sz w:val="32"/>
          <w:szCs w:val="24"/>
        </w:rPr>
        <w:t>—</w:t>
      </w:r>
      <w:r>
        <w:rPr>
          <w:rFonts w:ascii="Times New Roman" w:eastAsia="仿宋_GB2312" w:hAnsi="Times New Roman" w:cs="Times New Roman"/>
          <w:sz w:val="32"/>
          <w:szCs w:val="24"/>
        </w:rPr>
        <w:t>IoT</w:t>
      </w:r>
      <w:r>
        <w:rPr>
          <w:rFonts w:ascii="Times New Roman" w:eastAsia="仿宋_GB2312" w:hAnsi="Times New Roman" w:cs="Times New Roman"/>
          <w:sz w:val="32"/>
          <w:szCs w:val="24"/>
        </w:rPr>
        <w:t>建设应用，提升网络覆盖和服务质量。</w:t>
      </w:r>
      <w:r>
        <w:rPr>
          <w:rFonts w:ascii="Times New Roman" w:eastAsia="仿宋_GB2312" w:hAnsi="Times New Roman" w:cs="Times New Roman" w:hint="eastAsia"/>
          <w:sz w:val="32"/>
          <w:szCs w:val="24"/>
        </w:rPr>
        <w:t>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年，基础设施智慧化水平超过</w:t>
      </w:r>
      <w:r>
        <w:rPr>
          <w:rFonts w:ascii="Times New Roman" w:eastAsia="仿宋_GB2312" w:hAnsi="Times New Roman" w:cs="Times New Roman" w:hint="eastAsia"/>
          <w:sz w:val="32"/>
          <w:szCs w:val="24"/>
        </w:rPr>
        <w:t>90%</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5G</w:t>
      </w:r>
      <w:r>
        <w:rPr>
          <w:rFonts w:ascii="Times New Roman" w:eastAsia="仿宋_GB2312" w:hAnsi="Times New Roman" w:cs="Times New Roman" w:hint="eastAsia"/>
          <w:sz w:val="32"/>
          <w:szCs w:val="24"/>
        </w:rPr>
        <w:t>网络建设覆盖率达到</w:t>
      </w:r>
      <w:r>
        <w:rPr>
          <w:rFonts w:ascii="Times New Roman" w:eastAsia="仿宋_GB2312" w:hAnsi="Times New Roman" w:cs="Times New Roman" w:hint="eastAsia"/>
          <w:sz w:val="32"/>
          <w:szCs w:val="24"/>
        </w:rPr>
        <w:t>100%</w:t>
      </w:r>
      <w:r>
        <w:rPr>
          <w:rFonts w:ascii="Times New Roman" w:eastAsia="仿宋_GB2312" w:hAnsi="Times New Roman" w:cs="Times New Roman" w:hint="eastAsia"/>
          <w:sz w:val="32"/>
          <w:szCs w:val="24"/>
        </w:rPr>
        <w:t>。</w:t>
      </w:r>
    </w:p>
    <w:p w14:paraId="72D84860"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4</w:t>
      </w:r>
      <w:r>
        <w:rPr>
          <w:rFonts w:ascii="Times New Roman" w:eastAsia="仿宋_GB2312" w:hAnsi="Times New Roman" w:hint="eastAsia"/>
        </w:rPr>
        <w:t>．</w:t>
      </w:r>
      <w:r>
        <w:rPr>
          <w:rFonts w:ascii="Times New Roman" w:eastAsia="仿宋_GB2312" w:hAnsi="Times New Roman"/>
        </w:rPr>
        <w:t>建设</w:t>
      </w:r>
      <w:r>
        <w:rPr>
          <w:rFonts w:ascii="Times New Roman" w:eastAsia="仿宋_GB2312" w:hAnsi="Times New Roman" w:hint="eastAsia"/>
        </w:rPr>
        <w:t>生态持续</w:t>
      </w:r>
      <w:r>
        <w:rPr>
          <w:rFonts w:ascii="Times New Roman" w:eastAsia="仿宋_GB2312" w:hAnsi="Times New Roman"/>
        </w:rPr>
        <w:t>的</w:t>
      </w:r>
      <w:r>
        <w:rPr>
          <w:rFonts w:ascii="Times New Roman" w:eastAsia="仿宋_GB2312" w:hAnsi="Times New Roman" w:hint="eastAsia"/>
        </w:rPr>
        <w:t>资源循环</w:t>
      </w:r>
      <w:r>
        <w:rPr>
          <w:rFonts w:ascii="Times New Roman" w:eastAsia="仿宋_GB2312" w:hAnsi="Times New Roman"/>
        </w:rPr>
        <w:t>体系</w:t>
      </w:r>
    </w:p>
    <w:p w14:paraId="6E5D81B5"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加强城乡环卫设施一体化建设，推进石湾镇生活垃圾转运站、园洲上</w:t>
      </w:r>
      <w:proofErr w:type="gramStart"/>
      <w:r>
        <w:rPr>
          <w:rFonts w:ascii="Times New Roman" w:eastAsia="仿宋_GB2312" w:hAnsi="Times New Roman" w:cs="Times New Roman" w:hint="eastAsia"/>
          <w:sz w:val="32"/>
          <w:szCs w:val="24"/>
        </w:rPr>
        <w:t>南生活</w:t>
      </w:r>
      <w:proofErr w:type="gramEnd"/>
      <w:r>
        <w:rPr>
          <w:rFonts w:ascii="Times New Roman" w:eastAsia="仿宋_GB2312" w:hAnsi="Times New Roman" w:cs="Times New Roman" w:hint="eastAsia"/>
          <w:sz w:val="32"/>
          <w:szCs w:val="24"/>
        </w:rPr>
        <w:t>垃圾转运站、园</w:t>
      </w:r>
      <w:proofErr w:type="gramStart"/>
      <w:r>
        <w:rPr>
          <w:rFonts w:ascii="Times New Roman" w:eastAsia="仿宋_GB2312" w:hAnsi="Times New Roman" w:cs="Times New Roman" w:hint="eastAsia"/>
          <w:sz w:val="32"/>
          <w:szCs w:val="24"/>
        </w:rPr>
        <w:t>洲下南生活</w:t>
      </w:r>
      <w:proofErr w:type="gramEnd"/>
      <w:r>
        <w:rPr>
          <w:rFonts w:ascii="Times New Roman" w:eastAsia="仿宋_GB2312" w:hAnsi="Times New Roman" w:cs="Times New Roman" w:hint="eastAsia"/>
          <w:sz w:val="32"/>
          <w:szCs w:val="24"/>
        </w:rPr>
        <w:t>垃圾转运站、园洲江头生活垃圾转运站提标改造。推进生活垃圾分类收运网络与再生资源回收网络“两网融合”，谋划再生资源回收站点、资源驿站等建设，积极打造无废园区、无废社区</w:t>
      </w:r>
      <w:r>
        <w:rPr>
          <w:rFonts w:ascii="Times New Roman" w:eastAsia="仿宋_GB2312" w:hAnsi="Times New Roman" w:cs="Times New Roman"/>
          <w:sz w:val="32"/>
          <w:szCs w:val="24"/>
        </w:rPr>
        <w:t>。</w:t>
      </w:r>
      <w:r>
        <w:rPr>
          <w:rFonts w:ascii="Times New Roman" w:eastAsia="仿宋_GB2312" w:hAnsi="Times New Roman" w:cs="Times New Roman" w:hint="eastAsia"/>
          <w:sz w:val="32"/>
          <w:szCs w:val="24"/>
        </w:rPr>
        <w:t>推进环卫系统信息化建设，完善分类投放、分类收集、分类运输、分类处理的全生命周期生活垃圾管理系统，提升环境卫生精细化管理服务水平。</w:t>
      </w:r>
    </w:p>
    <w:p w14:paraId="14460042"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18" w:name="_Toc9297"/>
      <w:bookmarkStart w:id="119" w:name="_Toc198247242"/>
      <w:r>
        <w:rPr>
          <w:rFonts w:ascii="Times New Roman" w:eastAsia="黑体" w:hAnsi="Times New Roman" w:hint="eastAsia"/>
          <w:b w:val="0"/>
          <w:bCs w:val="0"/>
        </w:rPr>
        <w:t>完善韧性稳固、健康和谐的安全城市</w:t>
      </w:r>
      <w:bookmarkEnd w:id="118"/>
      <w:bookmarkEnd w:id="119"/>
    </w:p>
    <w:p w14:paraId="5C848F0F"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．建设排蓄结合的防洪排涝系统</w:t>
      </w:r>
    </w:p>
    <w:p w14:paraId="64711D4C" w14:textId="10C5BE8D"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采取“内连、内扩”策略，加强水系整体连通性，提升防洪泄洪能力。以</w:t>
      </w:r>
      <w:r>
        <w:rPr>
          <w:rFonts w:ascii="Times New Roman" w:eastAsia="仿宋_GB2312" w:hAnsi="Times New Roman" w:cs="Times New Roman" w:hint="eastAsia"/>
          <w:sz w:val="32"/>
          <w:szCs w:val="24"/>
        </w:rPr>
        <w:t>20</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30</w:t>
      </w:r>
      <w:r>
        <w:rPr>
          <w:rFonts w:ascii="Times New Roman" w:eastAsia="仿宋_GB2312" w:hAnsi="Times New Roman" w:cs="Times New Roman" w:hint="eastAsia"/>
          <w:sz w:val="32"/>
          <w:szCs w:val="24"/>
        </w:rPr>
        <w:t>年一遇的标准完善沙河堤防工程建设，以</w:t>
      </w:r>
      <w:r>
        <w:rPr>
          <w:rFonts w:ascii="Times New Roman" w:eastAsia="仿宋_GB2312" w:hAnsi="Times New Roman" w:cs="Times New Roman" w:hint="eastAsia"/>
          <w:sz w:val="32"/>
          <w:szCs w:val="24"/>
        </w:rPr>
        <w:t>10</w:t>
      </w:r>
      <w:r>
        <w:rPr>
          <w:rFonts w:ascii="Times New Roman" w:eastAsia="仿宋_GB2312" w:hAnsi="Times New Roman" w:cs="Times New Roman" w:hint="eastAsia"/>
          <w:sz w:val="32"/>
          <w:szCs w:val="24"/>
        </w:rPr>
        <w:t>年一遇的标准</w:t>
      </w:r>
      <w:proofErr w:type="gramStart"/>
      <w:r>
        <w:rPr>
          <w:rFonts w:ascii="Times New Roman" w:eastAsia="仿宋_GB2312" w:hAnsi="Times New Roman" w:cs="Times New Roman" w:hint="eastAsia"/>
          <w:sz w:val="32"/>
          <w:szCs w:val="24"/>
        </w:rPr>
        <w:t>提高铁场排渠</w:t>
      </w:r>
      <w:proofErr w:type="gramEnd"/>
      <w:r>
        <w:rPr>
          <w:rFonts w:ascii="Times New Roman" w:eastAsia="仿宋_GB2312" w:hAnsi="Times New Roman" w:cs="Times New Roman" w:hint="eastAsia"/>
          <w:sz w:val="32"/>
          <w:szCs w:val="24"/>
        </w:rPr>
        <w:t>、大</w:t>
      </w:r>
      <w:proofErr w:type="gramStart"/>
      <w:r>
        <w:rPr>
          <w:rFonts w:ascii="Times New Roman" w:eastAsia="仿宋_GB2312" w:hAnsi="Times New Roman" w:cs="Times New Roman" w:hint="eastAsia"/>
          <w:sz w:val="32"/>
          <w:szCs w:val="24"/>
        </w:rPr>
        <w:t>牛垒水</w:t>
      </w:r>
      <w:proofErr w:type="gramEnd"/>
      <w:r>
        <w:rPr>
          <w:rFonts w:ascii="Times New Roman" w:eastAsia="仿宋_GB2312" w:hAnsi="Times New Roman" w:cs="Times New Roman" w:hint="eastAsia"/>
          <w:sz w:val="32"/>
          <w:szCs w:val="24"/>
        </w:rPr>
        <w:t>、南干渠等排洪</w:t>
      </w:r>
      <w:proofErr w:type="gramStart"/>
      <w:r>
        <w:rPr>
          <w:rFonts w:ascii="Times New Roman" w:eastAsia="仿宋_GB2312" w:hAnsi="Times New Roman" w:cs="Times New Roman" w:hint="eastAsia"/>
          <w:sz w:val="32"/>
          <w:szCs w:val="24"/>
        </w:rPr>
        <w:t>渠建设</w:t>
      </w:r>
      <w:proofErr w:type="gramEnd"/>
      <w:r>
        <w:rPr>
          <w:rFonts w:ascii="Times New Roman" w:eastAsia="仿宋_GB2312" w:hAnsi="Times New Roman" w:cs="Times New Roman" w:hint="eastAsia"/>
          <w:sz w:val="32"/>
          <w:szCs w:val="24"/>
        </w:rPr>
        <w:t>标准。重点推进园洲镇东江大堤改造加固工程、</w:t>
      </w:r>
      <w:proofErr w:type="gramStart"/>
      <w:r>
        <w:rPr>
          <w:rFonts w:ascii="Times New Roman" w:eastAsia="仿宋_GB2312" w:hAnsi="Times New Roman" w:cs="Times New Roman" w:hint="eastAsia"/>
          <w:sz w:val="32"/>
          <w:szCs w:val="24"/>
        </w:rPr>
        <w:t>西基排涝</w:t>
      </w:r>
      <w:proofErr w:type="gramEnd"/>
      <w:r>
        <w:rPr>
          <w:rFonts w:ascii="Times New Roman" w:eastAsia="仿宋_GB2312" w:hAnsi="Times New Roman" w:cs="Times New Roman" w:hint="eastAsia"/>
          <w:sz w:val="32"/>
          <w:szCs w:val="24"/>
        </w:rPr>
        <w:t>站工程、茹屋村排涝站工程、白勘角水</w:t>
      </w:r>
      <w:r>
        <w:rPr>
          <w:rFonts w:ascii="Times New Roman" w:eastAsia="仿宋_GB2312" w:hAnsi="Times New Roman" w:cs="Times New Roman" w:hint="eastAsia"/>
          <w:sz w:val="32"/>
          <w:szCs w:val="24"/>
        </w:rPr>
        <w:lastRenderedPageBreak/>
        <w:t>闸重建工程、马嘶七孔水闸重建工程、马嘶水闸重建工程建设。</w:t>
      </w:r>
    </w:p>
    <w:p w14:paraId="627DC732"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强化区域海绵城市建设，通过植草沟、透水铺装、下沉式绿地、雨水花园等源头工程设施，加强雨水积存和渗蓄能力。综合运用过程控制措施，实现在超标情况下雨水径流通过行泄通道汇入雨水调蓄区或下游排涝河道。充分利用河渠水系和</w:t>
      </w:r>
      <w:proofErr w:type="gramStart"/>
      <w:r>
        <w:rPr>
          <w:rFonts w:ascii="Times New Roman" w:eastAsia="仿宋_GB2312" w:hAnsi="Times New Roman" w:cs="Times New Roman" w:hint="eastAsia"/>
          <w:sz w:val="32"/>
          <w:szCs w:val="24"/>
        </w:rPr>
        <w:t>蓄涝区</w:t>
      </w:r>
      <w:proofErr w:type="gramEnd"/>
      <w:r>
        <w:rPr>
          <w:rFonts w:ascii="Times New Roman" w:eastAsia="仿宋_GB2312" w:hAnsi="Times New Roman" w:cs="Times New Roman" w:hint="eastAsia"/>
          <w:sz w:val="32"/>
          <w:szCs w:val="24"/>
        </w:rPr>
        <w:t>，在末端加强对径流的调节，保障区域防涝安全。</w:t>
      </w:r>
    </w:p>
    <w:p w14:paraId="0E4FBA29"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．构建高效实用消防安全体系</w:t>
      </w:r>
    </w:p>
    <w:p w14:paraId="23A56713"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sz w:val="32"/>
          <w:szCs w:val="24"/>
        </w:rPr>
        <w:t>优化消防设施布局，构建消防安全保障格局</w:t>
      </w:r>
      <w:r>
        <w:rPr>
          <w:rFonts w:ascii="Times New Roman" w:eastAsia="仿宋_GB2312" w:hAnsi="Times New Roman" w:cs="Times New Roman" w:hint="eastAsia"/>
          <w:sz w:val="32"/>
          <w:szCs w:val="24"/>
        </w:rPr>
        <w:t>，至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年，实现消防应急救援</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分钟可达覆盖率</w:t>
      </w:r>
      <w:r>
        <w:rPr>
          <w:rFonts w:ascii="Times New Roman" w:eastAsia="仿宋_GB2312" w:hAnsi="Times New Roman" w:cs="Times New Roman" w:hint="eastAsia"/>
          <w:sz w:val="32"/>
          <w:szCs w:val="24"/>
        </w:rPr>
        <w:t>100%</w:t>
      </w:r>
      <w:r>
        <w:rPr>
          <w:rFonts w:ascii="Times New Roman" w:eastAsia="仿宋_GB2312" w:hAnsi="Times New Roman" w:cs="Times New Roman"/>
          <w:sz w:val="32"/>
          <w:szCs w:val="24"/>
        </w:rPr>
        <w:t>。积极</w:t>
      </w:r>
      <w:r>
        <w:rPr>
          <w:rFonts w:ascii="Times New Roman" w:eastAsia="仿宋_GB2312" w:hAnsi="Times New Roman" w:cs="Times New Roman" w:hint="eastAsia"/>
          <w:sz w:val="32"/>
          <w:szCs w:val="24"/>
        </w:rPr>
        <w:t>提档升级</w:t>
      </w:r>
      <w:proofErr w:type="gramStart"/>
      <w:r>
        <w:rPr>
          <w:rFonts w:ascii="Times New Roman" w:eastAsia="仿宋_GB2312" w:hAnsi="Times New Roman" w:cs="Times New Roman"/>
          <w:sz w:val="32"/>
          <w:szCs w:val="24"/>
        </w:rPr>
        <w:t>现状园</w:t>
      </w:r>
      <w:proofErr w:type="gramEnd"/>
      <w:r>
        <w:rPr>
          <w:rFonts w:ascii="Times New Roman" w:eastAsia="仿宋_GB2312" w:hAnsi="Times New Roman" w:cs="Times New Roman"/>
          <w:sz w:val="32"/>
          <w:szCs w:val="24"/>
        </w:rPr>
        <w:t>洲镇消防专职队</w:t>
      </w:r>
      <w:r>
        <w:rPr>
          <w:rFonts w:ascii="Times New Roman" w:eastAsia="仿宋_GB2312" w:hAnsi="Times New Roman" w:cs="Times New Roman" w:hint="eastAsia"/>
          <w:sz w:val="32"/>
          <w:szCs w:val="24"/>
        </w:rPr>
        <w:t>、石湾镇消防专职队</w:t>
      </w:r>
      <w:r>
        <w:rPr>
          <w:rFonts w:ascii="Times New Roman" w:eastAsia="仿宋_GB2312" w:hAnsi="Times New Roman" w:cs="Times New Roman"/>
          <w:sz w:val="32"/>
          <w:szCs w:val="24"/>
        </w:rPr>
        <w:t>，</w:t>
      </w:r>
      <w:r>
        <w:rPr>
          <w:rFonts w:ascii="Times New Roman" w:eastAsia="仿宋_GB2312" w:hAnsi="Times New Roman" w:cs="Times New Roman" w:hint="eastAsia"/>
          <w:sz w:val="32"/>
          <w:szCs w:val="24"/>
        </w:rPr>
        <w:t>重点实施</w:t>
      </w:r>
      <w:r>
        <w:rPr>
          <w:rFonts w:ascii="Times New Roman" w:eastAsia="仿宋_GB2312" w:hAnsi="Times New Roman" w:cs="Times New Roman"/>
          <w:sz w:val="32"/>
          <w:szCs w:val="24"/>
        </w:rPr>
        <w:t>起步区消防站公共消防基础设施建设项目。适当提高工业园区、老城区消防建设标准，</w:t>
      </w:r>
      <w:r>
        <w:rPr>
          <w:rFonts w:ascii="Times New Roman" w:eastAsia="仿宋_GB2312" w:hAnsi="Times New Roman" w:cs="Times New Roman" w:hint="eastAsia"/>
          <w:sz w:val="32"/>
          <w:szCs w:val="24"/>
        </w:rPr>
        <w:t>完善消防设施建设，</w:t>
      </w:r>
      <w:r>
        <w:rPr>
          <w:rFonts w:ascii="Times New Roman" w:eastAsia="仿宋_GB2312" w:hAnsi="Times New Roman" w:cs="Times New Roman"/>
          <w:sz w:val="32"/>
          <w:szCs w:val="24"/>
        </w:rPr>
        <w:t>保障消防安全。</w:t>
      </w:r>
    </w:p>
    <w:p w14:paraId="1B7015E0"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3</w:t>
      </w:r>
      <w:r>
        <w:rPr>
          <w:rFonts w:ascii="Times New Roman" w:eastAsia="仿宋_GB2312" w:hAnsi="Times New Roman" w:hint="eastAsia"/>
        </w:rPr>
        <w:t>．完善</w:t>
      </w:r>
      <w:r>
        <w:rPr>
          <w:rFonts w:ascii="Times New Roman" w:eastAsia="仿宋_GB2312" w:hAnsi="Times New Roman"/>
        </w:rPr>
        <w:t>综合防灾</w:t>
      </w:r>
      <w:r>
        <w:rPr>
          <w:rFonts w:ascii="Times New Roman" w:eastAsia="仿宋_GB2312" w:hAnsi="Times New Roman" w:hint="eastAsia"/>
        </w:rPr>
        <w:t>减灾</w:t>
      </w:r>
      <w:r>
        <w:rPr>
          <w:rFonts w:ascii="Times New Roman" w:eastAsia="仿宋_GB2312" w:hAnsi="Times New Roman"/>
        </w:rPr>
        <w:t>应急体系</w:t>
      </w:r>
    </w:p>
    <w:p w14:paraId="36040147" w14:textId="0D2BD8D5"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sz w:val="32"/>
          <w:szCs w:val="24"/>
        </w:rPr>
        <w:t>完善</w:t>
      </w:r>
      <w:r>
        <w:rPr>
          <w:rFonts w:ascii="Times New Roman" w:eastAsia="仿宋_GB2312" w:hAnsi="Times New Roman" w:cs="Times New Roman" w:hint="eastAsia"/>
          <w:sz w:val="32"/>
          <w:szCs w:val="24"/>
        </w:rPr>
        <w:t>主次干路</w:t>
      </w:r>
      <w:r>
        <w:rPr>
          <w:rFonts w:ascii="Times New Roman" w:eastAsia="仿宋_GB2312" w:hAnsi="Times New Roman" w:cs="Times New Roman"/>
          <w:sz w:val="32"/>
          <w:szCs w:val="24"/>
        </w:rPr>
        <w:t>救援通道建设，结合公园绿地、广场、公共停车场、中小学等统筹优化避难疏散场所</w:t>
      </w:r>
      <w:r>
        <w:rPr>
          <w:rFonts w:ascii="Times New Roman" w:eastAsia="仿宋_GB2312" w:hAnsi="Times New Roman" w:cs="Times New Roman" w:hint="eastAsia"/>
          <w:sz w:val="32"/>
          <w:szCs w:val="24"/>
        </w:rPr>
        <w:t>布局，至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年，人均应急避难场所面积不低于</w:t>
      </w:r>
      <w:r>
        <w:rPr>
          <w:rFonts w:ascii="Times New Roman" w:eastAsia="仿宋_GB2312" w:hAnsi="Times New Roman" w:cs="Times New Roman" w:hint="eastAsia"/>
          <w:sz w:val="32"/>
          <w:szCs w:val="24"/>
        </w:rPr>
        <w:t>2</w:t>
      </w:r>
      <w:r>
        <w:rPr>
          <w:rFonts w:ascii="Times New Roman" w:eastAsia="仿宋_GB2312" w:hAnsi="Times New Roman" w:cs="Times New Roman" w:hint="eastAsia"/>
          <w:sz w:val="32"/>
          <w:szCs w:val="24"/>
        </w:rPr>
        <w:t>平方米。依托石湾、园洲应急指挥中心，</w:t>
      </w:r>
      <w:r>
        <w:rPr>
          <w:rFonts w:ascii="Times New Roman" w:eastAsia="仿宋_GB2312" w:hAnsi="Times New Roman" w:cs="Times New Roman"/>
          <w:sz w:val="32"/>
          <w:szCs w:val="24"/>
        </w:rPr>
        <w:t>建立健全灾害预警预报系统、防灾指挥系统、避难场所、避难疏散通道、生命线工程、应急救灾物资等综合防灾应急保障系统，提高综合防灾保障</w:t>
      </w:r>
      <w:r>
        <w:rPr>
          <w:rFonts w:ascii="Times New Roman" w:eastAsia="仿宋_GB2312" w:hAnsi="Times New Roman" w:cs="Times New Roman"/>
          <w:sz w:val="32"/>
          <w:szCs w:val="24"/>
        </w:rPr>
        <w:lastRenderedPageBreak/>
        <w:t>能力。</w:t>
      </w:r>
      <w:r>
        <w:rPr>
          <w:rFonts w:ascii="Times New Roman" w:eastAsia="仿宋_GB2312" w:hAnsi="Times New Roman" w:cs="Times New Roman" w:hint="eastAsia"/>
          <w:sz w:val="32"/>
          <w:szCs w:val="24"/>
        </w:rPr>
        <w:t>统筹谋划</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处</w:t>
      </w:r>
      <w:r>
        <w:rPr>
          <w:rFonts w:ascii="Times New Roman" w:eastAsia="仿宋_GB2312" w:hAnsi="Times New Roman" w:cs="Times New Roman"/>
          <w:sz w:val="32"/>
          <w:szCs w:val="24"/>
        </w:rPr>
        <w:t>“</w:t>
      </w:r>
      <w:r>
        <w:rPr>
          <w:rFonts w:ascii="Times New Roman" w:eastAsia="仿宋_GB2312" w:hAnsi="Times New Roman" w:cs="Times New Roman"/>
          <w:sz w:val="32"/>
          <w:szCs w:val="24"/>
        </w:rPr>
        <w:t>平急两用</w:t>
      </w:r>
      <w:r>
        <w:rPr>
          <w:rFonts w:ascii="Times New Roman" w:eastAsia="仿宋_GB2312" w:hAnsi="Times New Roman" w:cs="Times New Roman"/>
          <w:sz w:val="32"/>
          <w:szCs w:val="24"/>
        </w:rPr>
        <w:t>”</w:t>
      </w:r>
      <w:r>
        <w:rPr>
          <w:rFonts w:ascii="Times New Roman" w:eastAsia="仿宋_GB2312" w:hAnsi="Times New Roman" w:cs="Times New Roman"/>
          <w:sz w:val="32"/>
          <w:szCs w:val="24"/>
        </w:rPr>
        <w:t>公共基础设施</w:t>
      </w:r>
      <w:r>
        <w:rPr>
          <w:rFonts w:ascii="Times New Roman" w:eastAsia="仿宋_GB2312" w:hAnsi="Times New Roman" w:cs="Times New Roman" w:hint="eastAsia"/>
          <w:sz w:val="32"/>
          <w:szCs w:val="24"/>
        </w:rPr>
        <w:t>，持续推进韧性城市建设。</w:t>
      </w:r>
    </w:p>
    <w:p w14:paraId="52B1BE88"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4</w:t>
      </w:r>
      <w:r>
        <w:rPr>
          <w:rFonts w:ascii="Times New Roman" w:eastAsia="仿宋_GB2312" w:hAnsi="Times New Roman" w:hint="eastAsia"/>
        </w:rPr>
        <w:t>．提高公共卫生事件应对能力</w:t>
      </w:r>
    </w:p>
    <w:p w14:paraId="07E75B06" w14:textId="662A10EF"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sz w:val="32"/>
          <w:szCs w:val="24"/>
        </w:rPr>
        <w:t>强化防疫设施与城乡空间的联动关系，形成多层次疫情应对空间圈层，提高应对重大突发公共卫生事件的基本能力。</w:t>
      </w:r>
      <w:r>
        <w:rPr>
          <w:rFonts w:ascii="Times New Roman" w:eastAsia="仿宋_GB2312" w:hAnsi="Times New Roman" w:cs="Times New Roman" w:hint="eastAsia"/>
          <w:sz w:val="32"/>
          <w:szCs w:val="24"/>
        </w:rPr>
        <w:t>建立以新建三甲医院为主导，博罗县第三人民医院、惠博中医医院、园洲镇卫生院、园洲镇九潭卫生院和</w:t>
      </w:r>
      <w:proofErr w:type="gramStart"/>
      <w:r>
        <w:rPr>
          <w:rFonts w:ascii="Times New Roman" w:eastAsia="仿宋_GB2312" w:hAnsi="Times New Roman" w:cs="Times New Roman" w:hint="eastAsia"/>
          <w:sz w:val="32"/>
          <w:szCs w:val="24"/>
        </w:rPr>
        <w:t>石湾镇铁场卫生院</w:t>
      </w:r>
      <w:proofErr w:type="gramEnd"/>
      <w:r>
        <w:rPr>
          <w:rFonts w:ascii="Times New Roman" w:eastAsia="仿宋_GB2312" w:hAnsi="Times New Roman" w:cs="Times New Roman" w:hint="eastAsia"/>
          <w:sz w:val="32"/>
          <w:szCs w:val="24"/>
        </w:rPr>
        <w:t>为支撑的应急医疗救治体系。适时谋划“平急两用”公共基础设施建设，加强应急医疗、物资保障、旅居隔离等“平急两用”公共基础设施节点的规划安排。</w:t>
      </w:r>
    </w:p>
    <w:p w14:paraId="519BB312" w14:textId="77777777" w:rsidR="00A36127" w:rsidRDefault="00A36127" w:rsidP="008E06E4">
      <w:pPr>
        <w:pStyle w:val="22"/>
        <w:widowControl/>
        <w:ind w:firstLine="640"/>
        <w:rPr>
          <w:rFonts w:ascii="Times New Roman" w:hAnsi="Times New Roman" w:cs="Times New Roman"/>
          <w:sz w:val="32"/>
          <w:szCs w:val="24"/>
        </w:rPr>
      </w:pPr>
    </w:p>
    <w:p w14:paraId="5D3194BA" w14:textId="77777777" w:rsidR="00A36127" w:rsidRDefault="00A36127">
      <w:pPr>
        <w:rPr>
          <w:rFonts w:ascii="Times New Roman" w:eastAsia="仿宋_GB2312" w:hAnsi="Times New Roman" w:cs="楷体_GB2312"/>
          <w:kern w:val="0"/>
          <w:sz w:val="28"/>
          <w:szCs w:val="28"/>
        </w:rPr>
        <w:sectPr w:rsidR="00A36127">
          <w:pgSz w:w="11906" w:h="16838"/>
          <w:pgMar w:top="1440" w:right="1800" w:bottom="1440" w:left="1800" w:header="851" w:footer="992" w:gutter="0"/>
          <w:cols w:space="425"/>
          <w:docGrid w:type="lines" w:linePitch="312"/>
        </w:sectPr>
      </w:pPr>
    </w:p>
    <w:p w14:paraId="52237F95" w14:textId="77777777" w:rsidR="00A36127" w:rsidRPr="008E06E4" w:rsidRDefault="00000000" w:rsidP="008E06E4">
      <w:pPr>
        <w:pStyle w:val="1"/>
        <w:keepNext w:val="0"/>
        <w:keepLines w:val="0"/>
        <w:spacing w:beforeLines="100" w:before="312" w:afterLines="100" w:after="312"/>
        <w:jc w:val="center"/>
        <w:rPr>
          <w:rFonts w:ascii="Times New Roman" w:eastAsia="黑体" w:hAnsi="Times New Roman"/>
          <w:b w:val="0"/>
          <w:bCs w:val="0"/>
          <w:sz w:val="40"/>
          <w:szCs w:val="40"/>
        </w:rPr>
      </w:pPr>
      <w:bookmarkStart w:id="120" w:name="_Toc24080"/>
      <w:bookmarkStart w:id="121" w:name="_Toc198247243"/>
      <w:r>
        <w:rPr>
          <w:rFonts w:ascii="Times New Roman" w:eastAsia="黑体" w:hAnsi="Times New Roman" w:hint="eastAsia"/>
          <w:b w:val="0"/>
          <w:bCs w:val="0"/>
          <w:sz w:val="40"/>
          <w:szCs w:val="40"/>
        </w:rPr>
        <w:lastRenderedPageBreak/>
        <w:t>第七章</w:t>
      </w:r>
      <w:r>
        <w:rPr>
          <w:rFonts w:ascii="Times New Roman" w:eastAsia="黑体" w:hAnsi="Times New Roman"/>
          <w:b w:val="0"/>
          <w:bCs w:val="0"/>
          <w:sz w:val="40"/>
          <w:szCs w:val="40"/>
        </w:rPr>
        <w:t xml:space="preserve"> </w:t>
      </w:r>
      <w:r>
        <w:rPr>
          <w:rFonts w:ascii="Times New Roman" w:eastAsia="黑体" w:hAnsi="Times New Roman" w:hint="eastAsia"/>
          <w:b w:val="0"/>
          <w:bCs w:val="0"/>
          <w:sz w:val="40"/>
          <w:szCs w:val="40"/>
        </w:rPr>
        <w:t>构建要素畅通多向衔接开放新通道</w:t>
      </w:r>
      <w:bookmarkEnd w:id="120"/>
      <w:bookmarkEnd w:id="121"/>
    </w:p>
    <w:p w14:paraId="36E25311" w14:textId="1FA94463"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共建广东铁路国际物流基地是博罗县域副中心链接全球、打造陆海大通道链接全国的战略使命。全力打造县域副中心水、陆、空、铁多维综合交通枢纽，聚力打造人悦其行、货畅其流的现代化高质量综合立体交通体系，进入粤港澳大湾区中小城市</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小时城际圈和</w:t>
      </w:r>
      <w:r>
        <w:rPr>
          <w:rFonts w:ascii="Times New Roman" w:eastAsia="仿宋_GB2312" w:hAnsi="Times New Roman" w:cs="Times New Roman" w:hint="eastAsia"/>
          <w:sz w:val="32"/>
          <w:szCs w:val="24"/>
        </w:rPr>
        <w:t>3</w:t>
      </w:r>
      <w:r>
        <w:rPr>
          <w:rFonts w:ascii="Times New Roman" w:eastAsia="仿宋_GB2312" w:hAnsi="Times New Roman" w:cs="Times New Roman" w:hint="eastAsia"/>
          <w:sz w:val="32"/>
          <w:szCs w:val="24"/>
        </w:rPr>
        <w:t>小时国家物流圈，整体博罗开放新枢纽。</w:t>
      </w:r>
    </w:p>
    <w:p w14:paraId="23998826" w14:textId="3BB15F4F" w:rsidR="00A36127" w:rsidRPr="008E06E4" w:rsidRDefault="00000000" w:rsidP="008E06E4">
      <w:pPr>
        <w:pStyle w:val="2"/>
        <w:keepNext w:val="0"/>
        <w:keepLines w:val="0"/>
        <w:numPr>
          <w:ilvl w:val="1"/>
          <w:numId w:val="1"/>
        </w:numPr>
        <w:spacing w:before="0" w:after="0" w:line="360" w:lineRule="auto"/>
        <w:ind w:firstLine="0"/>
        <w:jc w:val="center"/>
        <w:rPr>
          <w:rFonts w:ascii="Times New Roman" w:eastAsia="黑体" w:hAnsi="Times New Roman" w:hint="eastAsia"/>
        </w:rPr>
      </w:pPr>
      <w:bookmarkStart w:id="122" w:name="_Toc21837"/>
      <w:bookmarkStart w:id="123" w:name="_Toc198247244"/>
      <w:r>
        <w:rPr>
          <w:rFonts w:ascii="Times New Roman" w:eastAsia="黑体" w:hAnsi="Times New Roman" w:hint="eastAsia"/>
          <w:b w:val="0"/>
          <w:bCs w:val="0"/>
        </w:rPr>
        <w:t>打造链接全球、直通全国的枢纽门户</w:t>
      </w:r>
      <w:bookmarkEnd w:id="122"/>
      <w:bookmarkEnd w:id="123"/>
    </w:p>
    <w:p w14:paraId="5408CC88" w14:textId="11ECF455" w:rsidR="00A36127" w:rsidRDefault="00000000" w:rsidP="008E06E4">
      <w:pPr>
        <w:widowControl/>
        <w:spacing w:line="600" w:lineRule="exact"/>
        <w:ind w:firstLineChars="200" w:firstLine="640"/>
        <w:rPr>
          <w:rFonts w:ascii="Times New Roman" w:eastAsia="仿宋_GB2312" w:hAnsi="Times New Roman" w:cs="Times New Roman"/>
          <w:sz w:val="32"/>
          <w:szCs w:val="24"/>
          <w:lang w:bidi="ar"/>
        </w:rPr>
      </w:pPr>
      <w:r>
        <w:rPr>
          <w:rFonts w:ascii="Times New Roman" w:eastAsia="仿宋_GB2312" w:hAnsi="Times New Roman" w:cs="Times New Roman" w:hint="eastAsia"/>
          <w:sz w:val="32"/>
          <w:szCs w:val="24"/>
          <w:lang w:bidi="ar"/>
        </w:rPr>
        <w:t>增强县域副中心“西连珠江港口群、南接东江内河航运港口群，北承环‘南昆山—罗浮山’引领区水陆交通门户”的战略节点区位优势，加强对水运、铁路、公路、航空全方位的建设，实现多式无缝换乘、互联互通，充分支撑县域副中心成为区域</w:t>
      </w:r>
      <w:r>
        <w:rPr>
          <w:rFonts w:ascii="Times New Roman" w:eastAsia="仿宋_GB2312" w:hAnsi="Times New Roman" w:cs="Times New Roman" w:hint="eastAsia"/>
          <w:sz w:val="32"/>
          <w:szCs w:val="24"/>
        </w:rPr>
        <w:t>门户枢纽承接区</w:t>
      </w:r>
      <w:r>
        <w:rPr>
          <w:rFonts w:ascii="Times New Roman" w:eastAsia="仿宋_GB2312" w:hAnsi="Times New Roman" w:cs="Times New Roman" w:hint="eastAsia"/>
          <w:sz w:val="32"/>
          <w:szCs w:val="24"/>
          <w:lang w:bidi="ar"/>
        </w:rPr>
        <w:t>。</w:t>
      </w:r>
    </w:p>
    <w:p w14:paraId="709B561E" w14:textId="4A661E18"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全力打造出省门户枢纽承接区。</w:t>
      </w:r>
      <w:r>
        <w:rPr>
          <w:rFonts w:ascii="Times New Roman" w:eastAsia="仿宋_GB2312" w:hAnsi="Times New Roman" w:cs="Times New Roman" w:hint="eastAsia"/>
          <w:sz w:val="32"/>
          <w:szCs w:val="24"/>
        </w:rPr>
        <w:t>全力协同建设广东铁路国际物流基地石龙铁路集装箱办理站和中俄贸易产业园，争取设立中俄贸易</w:t>
      </w:r>
      <w:proofErr w:type="gramStart"/>
      <w:r>
        <w:rPr>
          <w:rFonts w:ascii="Times New Roman" w:eastAsia="仿宋_GB2312" w:hAnsi="Times New Roman" w:cs="Times New Roman" w:hint="eastAsia"/>
          <w:sz w:val="32"/>
          <w:szCs w:val="24"/>
        </w:rPr>
        <w:t>产业园石湾</w:t>
      </w:r>
      <w:proofErr w:type="gramEnd"/>
      <w:r>
        <w:rPr>
          <w:rFonts w:ascii="Times New Roman" w:eastAsia="仿宋_GB2312" w:hAnsi="Times New Roman" w:cs="Times New Roman" w:hint="eastAsia"/>
          <w:sz w:val="32"/>
          <w:szCs w:val="24"/>
        </w:rPr>
        <w:t>片区，支持开展保税仓储、期货交割业务，推动县域副中心“公转铁”“散改集”建设，联通</w:t>
      </w:r>
      <w:proofErr w:type="gramStart"/>
      <w:r>
        <w:rPr>
          <w:rFonts w:ascii="Times New Roman" w:eastAsia="仿宋_GB2312" w:hAnsi="Times New Roman" w:cs="Times New Roman" w:hint="eastAsia"/>
          <w:sz w:val="32"/>
          <w:szCs w:val="24"/>
        </w:rPr>
        <w:t>粤新欧班</w:t>
      </w:r>
      <w:proofErr w:type="gramEnd"/>
      <w:r>
        <w:rPr>
          <w:rFonts w:ascii="Times New Roman" w:eastAsia="仿宋_GB2312" w:hAnsi="Times New Roman" w:cs="Times New Roman" w:hint="eastAsia"/>
          <w:sz w:val="32"/>
          <w:szCs w:val="24"/>
        </w:rPr>
        <w:t>列、</w:t>
      </w:r>
      <w:proofErr w:type="gramStart"/>
      <w:r>
        <w:rPr>
          <w:rFonts w:ascii="Times New Roman" w:eastAsia="仿宋_GB2312" w:hAnsi="Times New Roman" w:cs="Times New Roman" w:hint="eastAsia"/>
          <w:sz w:val="32"/>
          <w:szCs w:val="24"/>
        </w:rPr>
        <w:t>粤满俄班</w:t>
      </w:r>
      <w:proofErr w:type="gramEnd"/>
      <w:r>
        <w:rPr>
          <w:rFonts w:ascii="Times New Roman" w:eastAsia="仿宋_GB2312" w:hAnsi="Times New Roman" w:cs="Times New Roman" w:hint="eastAsia"/>
          <w:sz w:val="32"/>
          <w:szCs w:val="24"/>
        </w:rPr>
        <w:t>列，增加与中亚、俄罗斯、东盟和东北亚等国家和地区贸易往来。创新发展“现代物流</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跨境电商”新模式，探索建设一批优质跨境电子商务产业园区，集聚跨境电商、外贸物流、国际贸易、商贸批发、</w:t>
      </w:r>
      <w:r>
        <w:rPr>
          <w:rFonts w:ascii="Times New Roman" w:eastAsia="仿宋_GB2312" w:hAnsi="Times New Roman" w:cs="Times New Roman" w:hint="eastAsia"/>
          <w:sz w:val="32"/>
          <w:szCs w:val="24"/>
        </w:rPr>
        <w:lastRenderedPageBreak/>
        <w:t>第三方物流、城市配送等多种物流仓储和增值加工功能，辅以展示交易、科技研发、信息平台、商务办公等功能。推动县域副中心成为粤港澳大湾区东翼地区重要的“一带一路”枢纽口岸承接区。</w:t>
      </w:r>
    </w:p>
    <w:p w14:paraId="1243BF80" w14:textId="41D473BD" w:rsidR="00A36127" w:rsidRPr="008E06E4" w:rsidRDefault="00000000" w:rsidP="008E06E4">
      <w:pPr>
        <w:widowControl/>
        <w:spacing w:line="600" w:lineRule="exact"/>
        <w:ind w:firstLineChars="200" w:firstLine="640"/>
        <w:rPr>
          <w:rFonts w:ascii="Times New Roman" w:eastAsia="仿宋_GB2312" w:hAnsi="Times New Roman" w:cs="Times New Roman"/>
          <w:sz w:val="36"/>
          <w:szCs w:val="36"/>
        </w:rPr>
      </w:pPr>
      <w:r w:rsidRPr="008E06E4">
        <w:rPr>
          <w:rFonts w:ascii="楷体_GB2312" w:eastAsia="楷体_GB2312" w:hAnsi="楷体_GB2312" w:cs="楷体_GB2312" w:hint="eastAsia"/>
          <w:sz w:val="32"/>
          <w:szCs w:val="24"/>
        </w:rPr>
        <w:t>研究建设县域副中心通用机场。</w:t>
      </w:r>
      <w:r>
        <w:rPr>
          <w:rFonts w:ascii="Times New Roman" w:eastAsia="仿宋_GB2312" w:hAnsi="Times New Roman" w:cs="Times New Roman" w:hint="eastAsia"/>
          <w:sz w:val="32"/>
          <w:szCs w:val="24"/>
        </w:rPr>
        <w:t>规划设置县域副中心通用机场，主要开展公商务飞行、短途运输、飞行培训等业务，</w:t>
      </w:r>
      <w:r w:rsidRPr="008E06E4">
        <w:rPr>
          <w:rFonts w:ascii="Times New Roman" w:eastAsia="仿宋_GB2312" w:hAnsi="Times New Roman" w:cs="Times New Roman" w:hint="eastAsia"/>
          <w:sz w:val="32"/>
          <w:szCs w:val="32"/>
        </w:rPr>
        <w:t>兼顾</w:t>
      </w:r>
      <w:r>
        <w:rPr>
          <w:rFonts w:ascii="Times New Roman" w:eastAsia="仿宋_GB2312" w:hAnsi="Times New Roman" w:cs="Times New Roman" w:hint="eastAsia"/>
          <w:sz w:val="32"/>
          <w:szCs w:val="32"/>
        </w:rPr>
        <w:t>广州白云国际机场、深圳宝安国际机场、惠州平潭机场等</w:t>
      </w:r>
      <w:r w:rsidRPr="008E06E4">
        <w:rPr>
          <w:rFonts w:ascii="Times New Roman" w:eastAsia="仿宋_GB2312" w:hAnsi="Times New Roman" w:cs="Times New Roman" w:hint="eastAsia"/>
          <w:sz w:val="32"/>
          <w:szCs w:val="32"/>
        </w:rPr>
        <w:t>通用航空的旅游支线机场</w:t>
      </w:r>
      <w:r>
        <w:rPr>
          <w:rFonts w:ascii="Times New Roman" w:eastAsia="仿宋_GB2312" w:hAnsi="Times New Roman" w:cs="Times New Roman" w:hint="eastAsia"/>
          <w:sz w:val="32"/>
          <w:szCs w:val="32"/>
        </w:rPr>
        <w:t>。</w:t>
      </w:r>
      <w:r w:rsidRPr="008E06E4">
        <w:rPr>
          <w:rFonts w:ascii="Times New Roman" w:eastAsia="仿宋_GB2312" w:hAnsi="Times New Roman" w:cs="Times New Roman" w:hint="eastAsia"/>
          <w:sz w:val="32"/>
          <w:szCs w:val="32"/>
        </w:rPr>
        <w:t>引入固定基地运营商，提供航空器检测、维修、航油供应</w:t>
      </w:r>
      <w:r>
        <w:rPr>
          <w:rFonts w:ascii="Times New Roman" w:eastAsia="仿宋_GB2312" w:hAnsi="Times New Roman" w:cs="Times New Roman" w:hint="eastAsia"/>
          <w:sz w:val="32"/>
          <w:szCs w:val="32"/>
        </w:rPr>
        <w:t>、</w:t>
      </w:r>
      <w:r w:rsidRPr="008E06E4">
        <w:rPr>
          <w:rFonts w:ascii="Times New Roman" w:eastAsia="仿宋_GB2312" w:hAnsi="Times New Roman" w:cs="Times New Roman" w:hint="eastAsia"/>
          <w:sz w:val="32"/>
          <w:szCs w:val="32"/>
        </w:rPr>
        <w:t>飞行计划申请报批、航空气象、空中飞行情报等服务。</w:t>
      </w:r>
      <w:r>
        <w:rPr>
          <w:rFonts w:ascii="Times New Roman" w:eastAsia="仿宋_GB2312" w:hAnsi="Times New Roman" w:cs="Times New Roman" w:hint="eastAsia"/>
          <w:sz w:val="32"/>
          <w:szCs w:val="32"/>
        </w:rPr>
        <w:t>开展县域副中心通用机场相关专项研究，尽快明确选址方案，邻近县域副中心通用机场规划机场物流园，发展航空物流，推动</w:t>
      </w:r>
      <w:proofErr w:type="gramStart"/>
      <w:r>
        <w:rPr>
          <w:rFonts w:ascii="Times New Roman" w:eastAsia="仿宋_GB2312" w:hAnsi="Times New Roman" w:cs="Times New Roman" w:hint="eastAsia"/>
          <w:sz w:val="32"/>
          <w:szCs w:val="32"/>
        </w:rPr>
        <w:t>公铁空多式联运</w:t>
      </w:r>
      <w:proofErr w:type="gramEnd"/>
      <w:r>
        <w:rPr>
          <w:rFonts w:ascii="Times New Roman" w:eastAsia="仿宋_GB2312" w:hAnsi="Times New Roman" w:cs="Times New Roman" w:hint="eastAsia"/>
          <w:sz w:val="32"/>
          <w:szCs w:val="32"/>
        </w:rPr>
        <w:t>，</w:t>
      </w:r>
      <w:r w:rsidRPr="008E06E4">
        <w:rPr>
          <w:rFonts w:ascii="Times New Roman" w:eastAsia="仿宋_GB2312" w:hAnsi="Times New Roman" w:cs="Times New Roman" w:hint="eastAsia"/>
          <w:sz w:val="32"/>
          <w:szCs w:val="32"/>
        </w:rPr>
        <w:t>强化对</w:t>
      </w:r>
      <w:r>
        <w:rPr>
          <w:rFonts w:ascii="Times New Roman" w:eastAsia="仿宋_GB2312" w:hAnsi="Times New Roman" w:cs="Times New Roman" w:hint="eastAsia"/>
          <w:sz w:val="32"/>
          <w:szCs w:val="32"/>
        </w:rPr>
        <w:t>县域副中心</w:t>
      </w:r>
      <w:r w:rsidRPr="008E06E4">
        <w:rPr>
          <w:rFonts w:ascii="Times New Roman" w:eastAsia="仿宋_GB2312" w:hAnsi="Times New Roman" w:cs="Times New Roman" w:hint="eastAsia"/>
          <w:sz w:val="32"/>
          <w:szCs w:val="32"/>
        </w:rPr>
        <w:t>产业的支撑。</w:t>
      </w:r>
    </w:p>
    <w:p w14:paraId="4C165C0E" w14:textId="0E68E7F7" w:rsidR="00A36127" w:rsidRDefault="00000000" w:rsidP="008E06E4">
      <w:pPr>
        <w:widowControl/>
        <w:spacing w:line="600" w:lineRule="exact"/>
        <w:ind w:firstLineChars="200" w:firstLine="640"/>
        <w:rPr>
          <w:rFonts w:ascii="Times New Roman" w:eastAsia="仿宋_GB2312" w:hAnsi="Times New Roman" w:cs="Times New Roman"/>
          <w:sz w:val="32"/>
          <w:szCs w:val="24"/>
          <w:lang w:bidi="ar"/>
        </w:rPr>
      </w:pPr>
      <w:r w:rsidRPr="008E06E4">
        <w:rPr>
          <w:rFonts w:ascii="楷体_GB2312" w:eastAsia="楷体_GB2312" w:hAnsi="楷体_GB2312" w:cs="楷体_GB2312" w:hint="eastAsia"/>
          <w:sz w:val="32"/>
          <w:szCs w:val="24"/>
        </w:rPr>
        <w:t>协同推进东江航道扩能升级工程。</w:t>
      </w:r>
      <w:r>
        <w:rPr>
          <w:rFonts w:ascii="Times New Roman" w:eastAsia="仿宋_GB2312" w:hAnsi="Times New Roman" w:cs="Times New Roman" w:hint="eastAsia"/>
          <w:sz w:val="32"/>
          <w:szCs w:val="24"/>
        </w:rPr>
        <w:t>协同推进东江河源至石龙航道扩能升级工程（惠州市博罗县段）建设，实现东江航道达到Ⅲ级航道标准，可通航</w:t>
      </w:r>
      <w:r>
        <w:rPr>
          <w:rFonts w:ascii="Times New Roman" w:eastAsia="仿宋_GB2312" w:hAnsi="Times New Roman" w:cs="Times New Roman" w:hint="eastAsia"/>
          <w:sz w:val="32"/>
          <w:szCs w:val="24"/>
        </w:rPr>
        <w:t>1000</w:t>
      </w:r>
      <w:r>
        <w:rPr>
          <w:rFonts w:ascii="Times New Roman" w:eastAsia="仿宋_GB2312" w:hAnsi="Times New Roman" w:cs="Times New Roman" w:hint="eastAsia"/>
          <w:sz w:val="32"/>
          <w:szCs w:val="24"/>
        </w:rPr>
        <w:t>吨级船舶。大力发展江海联运，加快园洲、罗阳等具备江海联运条件的作业区建设。石湾以铁水联运为重点，积极融入广铁国际物流基地建设。在县域副中心研究设立</w:t>
      </w:r>
      <w:r>
        <w:rPr>
          <w:rFonts w:ascii="Times New Roman" w:eastAsia="仿宋_GB2312" w:hAnsi="Times New Roman" w:cs="Times New Roman"/>
          <w:sz w:val="32"/>
          <w:szCs w:val="24"/>
        </w:rPr>
        <w:t>无水港物流园，与广州国际港</w:t>
      </w:r>
      <w:r>
        <w:rPr>
          <w:rFonts w:ascii="Times New Roman" w:eastAsia="仿宋_GB2312" w:hAnsi="Times New Roman" w:cs="Times New Roman" w:hint="eastAsia"/>
          <w:sz w:val="32"/>
          <w:szCs w:val="24"/>
        </w:rPr>
        <w:t>、东莞石龙铁路集装箱办理站</w:t>
      </w:r>
      <w:r>
        <w:rPr>
          <w:rFonts w:ascii="Times New Roman" w:eastAsia="仿宋_GB2312" w:hAnsi="Times New Roman" w:cs="Times New Roman"/>
          <w:sz w:val="32"/>
          <w:szCs w:val="24"/>
        </w:rPr>
        <w:t>等开展公铁水联运业务</w:t>
      </w:r>
      <w:r>
        <w:rPr>
          <w:rFonts w:ascii="Times New Roman" w:eastAsia="仿宋_GB2312" w:hAnsi="Times New Roman" w:cs="Times New Roman" w:hint="eastAsia"/>
          <w:sz w:val="32"/>
          <w:szCs w:val="24"/>
        </w:rPr>
        <w:t>，</w:t>
      </w:r>
      <w:proofErr w:type="gramStart"/>
      <w:r>
        <w:rPr>
          <w:rFonts w:ascii="Times New Roman" w:eastAsia="仿宋_GB2312" w:hAnsi="Times New Roman" w:cs="Times New Roman" w:hint="eastAsia"/>
          <w:sz w:val="32"/>
          <w:szCs w:val="24"/>
        </w:rPr>
        <w:t>完善集</w:t>
      </w:r>
      <w:proofErr w:type="gramEnd"/>
      <w:r>
        <w:rPr>
          <w:rFonts w:ascii="Times New Roman" w:eastAsia="仿宋_GB2312" w:hAnsi="Times New Roman" w:cs="Times New Roman" w:hint="eastAsia"/>
          <w:sz w:val="32"/>
          <w:szCs w:val="24"/>
        </w:rPr>
        <w:t>疏运网络，</w:t>
      </w:r>
      <w:r>
        <w:rPr>
          <w:rFonts w:ascii="Times New Roman" w:eastAsia="仿宋_GB2312" w:hAnsi="Times New Roman" w:cs="Times New Roman"/>
          <w:sz w:val="32"/>
          <w:szCs w:val="24"/>
        </w:rPr>
        <w:t>大力推广应用集装箱、厢式半挂车等标准化运载单元和货运车辆，提升</w:t>
      </w:r>
      <w:r>
        <w:rPr>
          <w:rFonts w:ascii="Times New Roman" w:eastAsia="仿宋_GB2312" w:hAnsi="Times New Roman" w:cs="Times New Roman" w:hint="eastAsia"/>
          <w:sz w:val="32"/>
          <w:szCs w:val="24"/>
        </w:rPr>
        <w:t>县域副中心</w:t>
      </w:r>
      <w:r>
        <w:rPr>
          <w:rFonts w:ascii="Times New Roman" w:eastAsia="仿宋_GB2312" w:hAnsi="Times New Roman" w:cs="Times New Roman"/>
          <w:sz w:val="32"/>
          <w:szCs w:val="24"/>
        </w:rPr>
        <w:t>物流服务能力和运行效率</w:t>
      </w:r>
      <w:r w:rsidRPr="008E06E4">
        <w:rPr>
          <w:rFonts w:ascii="Times New Roman" w:eastAsia="仿宋_GB2312" w:hAnsi="Times New Roman" w:cs="Times New Roman" w:hint="eastAsia"/>
          <w:sz w:val="32"/>
          <w:szCs w:val="24"/>
          <w:lang w:bidi="ar"/>
        </w:rPr>
        <w:t>。</w:t>
      </w:r>
    </w:p>
    <w:p w14:paraId="10D654AA" w14:textId="513A0B86" w:rsidR="00A36127" w:rsidRDefault="00000000" w:rsidP="008E06E4">
      <w:pPr>
        <w:widowControl/>
        <w:spacing w:line="600" w:lineRule="exact"/>
        <w:ind w:firstLineChars="200" w:firstLine="640"/>
        <w:rPr>
          <w:rFonts w:ascii="Times New Roman" w:eastAsia="仿宋_GB2312" w:hAnsi="Times New Roman" w:cs="Times New Roman"/>
          <w:szCs w:val="24"/>
          <w:lang w:bidi="ar"/>
        </w:rPr>
      </w:pPr>
      <w:r w:rsidRPr="008E06E4">
        <w:rPr>
          <w:rFonts w:ascii="楷体_GB2312" w:eastAsia="楷体_GB2312" w:hAnsi="楷体_GB2312" w:cs="楷体_GB2312" w:hint="eastAsia"/>
          <w:sz w:val="32"/>
          <w:szCs w:val="24"/>
          <w:lang w:bidi="ar"/>
        </w:rPr>
        <w:lastRenderedPageBreak/>
        <w:t>融入轨道上的大湾区建设。</w:t>
      </w:r>
      <w:r>
        <w:rPr>
          <w:rFonts w:ascii="Times New Roman" w:eastAsia="仿宋_GB2312" w:hAnsi="Times New Roman" w:cs="Times New Roman" w:hint="eastAsia"/>
          <w:color w:val="000000"/>
          <w:kern w:val="0"/>
          <w:sz w:val="32"/>
          <w:szCs w:val="32"/>
        </w:rPr>
        <w:t>研究预留广深城际东莞站—县域副中心—广</w:t>
      </w:r>
      <w:proofErr w:type="gramStart"/>
      <w:r>
        <w:rPr>
          <w:rFonts w:ascii="Times New Roman" w:eastAsia="仿宋_GB2312" w:hAnsi="Times New Roman" w:cs="Times New Roman" w:hint="eastAsia"/>
          <w:color w:val="000000"/>
          <w:kern w:val="0"/>
          <w:sz w:val="32"/>
          <w:szCs w:val="32"/>
        </w:rPr>
        <w:t>汕</w:t>
      </w:r>
      <w:proofErr w:type="gramEnd"/>
      <w:r>
        <w:rPr>
          <w:rFonts w:ascii="Times New Roman" w:eastAsia="仿宋_GB2312" w:hAnsi="Times New Roman" w:cs="Times New Roman" w:hint="eastAsia"/>
          <w:color w:val="000000"/>
          <w:kern w:val="0"/>
          <w:sz w:val="32"/>
          <w:szCs w:val="32"/>
        </w:rPr>
        <w:t>铁路罗浮山站的莞博城际铁路通道，</w:t>
      </w:r>
      <w:r>
        <w:rPr>
          <w:rFonts w:ascii="Times New Roman" w:eastAsia="仿宋_GB2312" w:hAnsi="Times New Roman" w:cs="Times New Roman" w:hint="eastAsia"/>
          <w:sz w:val="32"/>
          <w:szCs w:val="24"/>
          <w:lang w:bidi="ar"/>
        </w:rPr>
        <w:t>做好远景</w:t>
      </w:r>
      <w:r w:rsidRPr="008E06E4">
        <w:rPr>
          <w:rFonts w:ascii="Times New Roman" w:eastAsia="仿宋_GB2312" w:hAnsi="Times New Roman" w:cs="Times New Roman" w:hint="eastAsia"/>
          <w:sz w:val="32"/>
          <w:szCs w:val="24"/>
          <w:lang w:bidi="ar"/>
        </w:rPr>
        <w:t>预留</w:t>
      </w:r>
      <w:r>
        <w:rPr>
          <w:rFonts w:ascii="Times New Roman" w:eastAsia="仿宋_GB2312" w:hAnsi="Times New Roman" w:cs="Times New Roman" w:hint="eastAsia"/>
          <w:sz w:val="32"/>
          <w:szCs w:val="24"/>
          <w:lang w:bidi="ar"/>
        </w:rPr>
        <w:t>广州地铁</w:t>
      </w:r>
      <w:r>
        <w:rPr>
          <w:rFonts w:ascii="Times New Roman" w:eastAsia="仿宋_GB2312" w:hAnsi="Times New Roman" w:cs="Times New Roman" w:hint="eastAsia"/>
          <w:sz w:val="32"/>
          <w:szCs w:val="24"/>
          <w:lang w:bidi="ar"/>
        </w:rPr>
        <w:t>28</w:t>
      </w:r>
      <w:r>
        <w:rPr>
          <w:rFonts w:ascii="Times New Roman" w:eastAsia="仿宋_GB2312" w:hAnsi="Times New Roman" w:cs="Times New Roman" w:hint="eastAsia"/>
          <w:sz w:val="32"/>
          <w:szCs w:val="24"/>
          <w:lang w:bidi="ar"/>
        </w:rPr>
        <w:t>号线支线、预留东莞地铁</w:t>
      </w:r>
      <w:r>
        <w:rPr>
          <w:rFonts w:ascii="Times New Roman" w:eastAsia="仿宋_GB2312" w:hAnsi="Times New Roman" w:cs="Times New Roman" w:hint="eastAsia"/>
          <w:sz w:val="32"/>
          <w:szCs w:val="24"/>
          <w:lang w:bidi="ar"/>
        </w:rPr>
        <w:t>5</w:t>
      </w:r>
      <w:r>
        <w:rPr>
          <w:rFonts w:ascii="Times New Roman" w:eastAsia="仿宋_GB2312" w:hAnsi="Times New Roman" w:cs="Times New Roman" w:hint="eastAsia"/>
          <w:sz w:val="32"/>
          <w:szCs w:val="24"/>
          <w:lang w:bidi="ar"/>
        </w:rPr>
        <w:t>号线、惠州市地铁</w:t>
      </w:r>
      <w:r>
        <w:rPr>
          <w:rFonts w:ascii="Times New Roman" w:eastAsia="仿宋_GB2312" w:hAnsi="Times New Roman" w:cs="Times New Roman" w:hint="eastAsia"/>
          <w:sz w:val="32"/>
          <w:szCs w:val="24"/>
          <w:lang w:bidi="ar"/>
        </w:rPr>
        <w:t>3</w:t>
      </w:r>
      <w:r>
        <w:rPr>
          <w:rFonts w:ascii="Times New Roman" w:eastAsia="仿宋_GB2312" w:hAnsi="Times New Roman" w:cs="Times New Roman" w:hint="eastAsia"/>
          <w:sz w:val="32"/>
          <w:szCs w:val="24"/>
          <w:lang w:bidi="ar"/>
        </w:rPr>
        <w:t>号线</w:t>
      </w:r>
      <w:r w:rsidRPr="008E06E4">
        <w:rPr>
          <w:rFonts w:ascii="Times New Roman" w:eastAsia="仿宋_GB2312" w:hAnsi="Times New Roman" w:cs="Times New Roman" w:hint="eastAsia"/>
          <w:sz w:val="32"/>
          <w:szCs w:val="24"/>
          <w:lang w:bidi="ar"/>
        </w:rPr>
        <w:t>引入</w:t>
      </w:r>
      <w:r>
        <w:rPr>
          <w:rFonts w:ascii="Times New Roman" w:eastAsia="仿宋_GB2312" w:hAnsi="Times New Roman" w:cs="Times New Roman" w:hint="eastAsia"/>
          <w:sz w:val="32"/>
          <w:szCs w:val="24"/>
          <w:lang w:bidi="ar"/>
        </w:rPr>
        <w:t>县域副中心</w:t>
      </w:r>
      <w:r w:rsidRPr="008E06E4">
        <w:rPr>
          <w:rFonts w:ascii="Times New Roman" w:eastAsia="仿宋_GB2312" w:hAnsi="Times New Roman" w:cs="Times New Roman" w:hint="eastAsia"/>
          <w:sz w:val="32"/>
          <w:szCs w:val="24"/>
          <w:lang w:bidi="ar"/>
        </w:rPr>
        <w:t>线位通道，推动博罗</w:t>
      </w:r>
      <w:r>
        <w:rPr>
          <w:rFonts w:ascii="Times New Roman" w:eastAsia="仿宋_GB2312" w:hAnsi="Times New Roman" w:cs="Times New Roman" w:hint="eastAsia"/>
          <w:sz w:val="32"/>
          <w:szCs w:val="24"/>
          <w:lang w:bidi="ar"/>
        </w:rPr>
        <w:t>县域副中心</w:t>
      </w:r>
      <w:r w:rsidRPr="008E06E4">
        <w:rPr>
          <w:rFonts w:ascii="Times New Roman" w:eastAsia="仿宋_GB2312" w:hAnsi="Times New Roman" w:cs="Times New Roman" w:hint="eastAsia"/>
          <w:sz w:val="32"/>
          <w:szCs w:val="24"/>
          <w:lang w:bidi="ar"/>
        </w:rPr>
        <w:t>共建共享轨道上的大湾区，加快融入广深港“半小时</w:t>
      </w:r>
      <w:r>
        <w:rPr>
          <w:rFonts w:ascii="Times New Roman" w:eastAsia="仿宋_GB2312" w:hAnsi="Times New Roman" w:cs="Times New Roman" w:hint="eastAsia"/>
          <w:sz w:val="32"/>
          <w:szCs w:val="24"/>
          <w:lang w:bidi="ar"/>
        </w:rPr>
        <w:t>优质</w:t>
      </w:r>
      <w:r w:rsidRPr="008E06E4">
        <w:rPr>
          <w:rFonts w:ascii="Times New Roman" w:eastAsia="仿宋_GB2312" w:hAnsi="Times New Roman" w:cs="Times New Roman" w:hint="eastAsia"/>
          <w:sz w:val="32"/>
          <w:szCs w:val="24"/>
          <w:lang w:bidi="ar"/>
        </w:rPr>
        <w:t>生活圈”</w:t>
      </w:r>
      <w:r>
        <w:rPr>
          <w:rFonts w:ascii="Times New Roman" w:eastAsia="仿宋_GB2312" w:hAnsi="Times New Roman" w:cs="Times New Roman" w:hint="eastAsia"/>
          <w:sz w:val="32"/>
          <w:szCs w:val="24"/>
          <w:lang w:bidi="ar"/>
        </w:rPr>
        <w:t>。</w:t>
      </w:r>
    </w:p>
    <w:p w14:paraId="097AAD7E" w14:textId="3AD8E2A8" w:rsidR="00A36127" w:rsidRPr="008E06E4" w:rsidRDefault="00000000" w:rsidP="008E06E4">
      <w:pPr>
        <w:pStyle w:val="2"/>
        <w:keepNext w:val="0"/>
        <w:keepLines w:val="0"/>
        <w:numPr>
          <w:ilvl w:val="1"/>
          <w:numId w:val="1"/>
        </w:numPr>
        <w:spacing w:before="0" w:after="0" w:line="360" w:lineRule="auto"/>
        <w:ind w:firstLineChars="200" w:firstLine="640"/>
        <w:jc w:val="center"/>
        <w:rPr>
          <w:rFonts w:ascii="Times New Roman" w:eastAsia="黑体" w:hAnsi="Times New Roman"/>
          <w:b w:val="0"/>
          <w:bCs w:val="0"/>
        </w:rPr>
      </w:pPr>
      <w:bookmarkStart w:id="124" w:name="_Toc9812"/>
      <w:bookmarkStart w:id="125" w:name="_Toc198247245"/>
      <w:r>
        <w:rPr>
          <w:rFonts w:ascii="Times New Roman" w:eastAsia="黑体" w:hAnsi="Times New Roman" w:hint="eastAsia"/>
          <w:b w:val="0"/>
          <w:bCs w:val="0"/>
        </w:rPr>
        <w:t>畅通</w:t>
      </w:r>
      <w:r w:rsidRPr="008E06E4">
        <w:rPr>
          <w:rFonts w:ascii="Times New Roman" w:eastAsia="黑体" w:hAnsi="Times New Roman" w:hint="eastAsia"/>
          <w:b w:val="0"/>
          <w:bCs w:val="0"/>
        </w:rPr>
        <w:t>跨界共享</w:t>
      </w:r>
      <w:r>
        <w:rPr>
          <w:rFonts w:ascii="Times New Roman" w:eastAsia="黑体" w:hAnsi="Times New Roman" w:hint="eastAsia"/>
          <w:b w:val="0"/>
          <w:bCs w:val="0"/>
        </w:rPr>
        <w:t>、</w:t>
      </w:r>
      <w:r w:rsidRPr="008E06E4">
        <w:rPr>
          <w:rFonts w:ascii="Times New Roman" w:eastAsia="黑体" w:hAnsi="Times New Roman" w:hint="eastAsia"/>
          <w:b w:val="0"/>
          <w:bCs w:val="0"/>
        </w:rPr>
        <w:t>区域协同的</w:t>
      </w:r>
      <w:r>
        <w:rPr>
          <w:rFonts w:ascii="Times New Roman" w:eastAsia="黑体" w:hAnsi="Times New Roman" w:hint="eastAsia"/>
          <w:b w:val="0"/>
          <w:bCs w:val="0"/>
        </w:rPr>
        <w:t>开放通道</w:t>
      </w:r>
      <w:bookmarkEnd w:id="124"/>
      <w:bookmarkEnd w:id="125"/>
    </w:p>
    <w:p w14:paraId="425E62EF"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畅通县域副中心与东莞市区、广州增城区、罗浮山风景名胜区和博罗县城的跨界共享、区域协同的开放合作通道，提升县域副中心区域交通运输服务能级。</w:t>
      </w:r>
    </w:p>
    <w:p w14:paraId="3A065273"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proofErr w:type="gramStart"/>
      <w:r w:rsidRPr="008E06E4">
        <w:rPr>
          <w:rFonts w:ascii="楷体_GB2312" w:eastAsia="楷体_GB2312" w:hAnsi="楷体_GB2312" w:cs="楷体_GB2312" w:hint="eastAsia"/>
          <w:sz w:val="32"/>
          <w:szCs w:val="24"/>
          <w:lang w:bidi="ar"/>
        </w:rPr>
        <w:t>突出南</w:t>
      </w:r>
      <w:proofErr w:type="gramEnd"/>
      <w:r w:rsidRPr="008E06E4">
        <w:rPr>
          <w:rFonts w:ascii="楷体_GB2312" w:eastAsia="楷体_GB2312" w:hAnsi="楷体_GB2312" w:cs="楷体_GB2312" w:hint="eastAsia"/>
          <w:sz w:val="32"/>
          <w:szCs w:val="24"/>
          <w:lang w:bidi="ar"/>
        </w:rPr>
        <w:t>向通道。</w:t>
      </w:r>
      <w:r w:rsidRPr="008E06E4">
        <w:rPr>
          <w:rFonts w:ascii="Times New Roman" w:eastAsia="仿宋_GB2312" w:hAnsi="Times New Roman" w:cs="Times New Roman" w:hint="eastAsia"/>
          <w:sz w:val="32"/>
          <w:szCs w:val="24"/>
          <w:lang w:bidi="ar"/>
        </w:rPr>
        <w:t>以促进</w:t>
      </w:r>
      <w:r>
        <w:rPr>
          <w:rFonts w:ascii="Times New Roman" w:eastAsia="仿宋_GB2312" w:hAnsi="Times New Roman" w:cs="Times New Roman" w:hint="eastAsia"/>
          <w:sz w:val="32"/>
          <w:szCs w:val="24"/>
          <w:lang w:bidi="ar"/>
        </w:rPr>
        <w:t>县域副中心与东莞经济</w:t>
      </w:r>
      <w:r w:rsidRPr="008E06E4">
        <w:rPr>
          <w:rFonts w:ascii="Times New Roman" w:eastAsia="仿宋_GB2312" w:hAnsi="Times New Roman" w:cs="Times New Roman" w:hint="eastAsia"/>
          <w:sz w:val="32"/>
          <w:szCs w:val="24"/>
          <w:lang w:bidi="ar"/>
        </w:rPr>
        <w:t>板块紧密融合发展为目标，进一步优化过江通道布局，</w:t>
      </w:r>
      <w:proofErr w:type="gramStart"/>
      <w:r>
        <w:rPr>
          <w:rFonts w:ascii="Times New Roman" w:eastAsia="仿宋_GB2312" w:hAnsi="Times New Roman" w:cs="Times New Roman" w:hint="eastAsia"/>
          <w:sz w:val="32"/>
          <w:szCs w:val="24"/>
        </w:rPr>
        <w:t>织密过江</w:t>
      </w:r>
      <w:proofErr w:type="gramEnd"/>
      <w:r>
        <w:rPr>
          <w:rFonts w:ascii="Times New Roman" w:eastAsia="仿宋_GB2312" w:hAnsi="Times New Roman" w:cs="Times New Roman" w:hint="eastAsia"/>
          <w:sz w:val="32"/>
          <w:szCs w:val="24"/>
        </w:rPr>
        <w:t>通道，</w:t>
      </w:r>
      <w:r w:rsidRPr="008E06E4">
        <w:rPr>
          <w:rFonts w:ascii="Times New Roman" w:eastAsia="仿宋_GB2312" w:hAnsi="Times New Roman" w:cs="Times New Roman" w:hint="eastAsia"/>
          <w:sz w:val="32"/>
          <w:szCs w:val="24"/>
          <w:lang w:bidi="ar"/>
        </w:rPr>
        <w:t>提升跨江交通支撑能力</w:t>
      </w:r>
      <w:r>
        <w:rPr>
          <w:rFonts w:ascii="Times New Roman" w:eastAsia="仿宋_GB2312" w:hAnsi="Times New Roman" w:cs="Times New Roman" w:hint="eastAsia"/>
          <w:sz w:val="32"/>
          <w:szCs w:val="24"/>
          <w:lang w:bidi="ar"/>
        </w:rPr>
        <w:t>。</w:t>
      </w:r>
      <w:r>
        <w:rPr>
          <w:rFonts w:ascii="Times New Roman" w:eastAsia="仿宋_GB2312" w:hAnsi="Times New Roman" w:cs="Times New Roman" w:hint="eastAsia"/>
          <w:sz w:val="32"/>
          <w:szCs w:val="24"/>
        </w:rPr>
        <w:t>加快推动石湾大桥、石洲大桥、罗浮山大桥改建重建工程建设，从</w:t>
      </w:r>
      <w:proofErr w:type="gramStart"/>
      <w:r>
        <w:rPr>
          <w:rFonts w:ascii="Times New Roman" w:eastAsia="仿宋_GB2312" w:hAnsi="Times New Roman" w:cs="Times New Roman" w:hint="eastAsia"/>
          <w:sz w:val="32"/>
          <w:szCs w:val="24"/>
        </w:rPr>
        <w:t>莞</w:t>
      </w:r>
      <w:proofErr w:type="gramEnd"/>
      <w:r>
        <w:rPr>
          <w:rFonts w:ascii="Times New Roman" w:eastAsia="仿宋_GB2312" w:hAnsi="Times New Roman" w:cs="Times New Roman" w:hint="eastAsia"/>
          <w:sz w:val="32"/>
          <w:szCs w:val="24"/>
        </w:rPr>
        <w:t>深高速</w:t>
      </w:r>
      <w:proofErr w:type="gramStart"/>
      <w:r>
        <w:rPr>
          <w:rFonts w:ascii="Times New Roman" w:eastAsia="仿宋_GB2312" w:hAnsi="Times New Roman" w:cs="Times New Roman" w:hint="eastAsia"/>
          <w:sz w:val="32"/>
          <w:szCs w:val="24"/>
        </w:rPr>
        <w:t>园洲南互通</w:t>
      </w:r>
      <w:proofErr w:type="gramEnd"/>
      <w:r>
        <w:rPr>
          <w:rFonts w:ascii="Times New Roman" w:eastAsia="仿宋_GB2312" w:hAnsi="Times New Roman" w:cs="Times New Roman" w:hint="eastAsia"/>
          <w:sz w:val="32"/>
          <w:szCs w:val="24"/>
        </w:rPr>
        <w:t>落地建设，谋划园洲东江大桥过江通道，</w:t>
      </w:r>
      <w:proofErr w:type="gramStart"/>
      <w:r>
        <w:rPr>
          <w:rFonts w:ascii="Times New Roman" w:eastAsia="仿宋_GB2312" w:hAnsi="Times New Roman" w:cs="Times New Roman" w:hint="eastAsia"/>
          <w:sz w:val="32"/>
          <w:szCs w:val="24"/>
        </w:rPr>
        <w:t>畅通东</w:t>
      </w:r>
      <w:proofErr w:type="gramEnd"/>
      <w:r>
        <w:rPr>
          <w:rFonts w:ascii="Times New Roman" w:eastAsia="仿宋_GB2312" w:hAnsi="Times New Roman" w:cs="Times New Roman" w:hint="eastAsia"/>
          <w:sz w:val="32"/>
          <w:szCs w:val="24"/>
        </w:rPr>
        <w:t>江南北两岸互联互通，实现“东莞工作、博罗生活”双城模式，共同打造松山湖—东江—沙河高质量发展带新格局。</w:t>
      </w:r>
    </w:p>
    <w:p w14:paraId="1F95E7A3"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lang w:bidi="ar"/>
        </w:rPr>
      </w:pPr>
      <w:r w:rsidRPr="008E06E4">
        <w:rPr>
          <w:rFonts w:ascii="楷体_GB2312" w:eastAsia="楷体_GB2312" w:hAnsi="楷体_GB2312" w:cs="楷体_GB2312" w:hint="eastAsia"/>
          <w:sz w:val="32"/>
          <w:szCs w:val="24"/>
          <w:lang w:bidi="ar"/>
        </w:rPr>
        <w:t>拓展西向通道。</w:t>
      </w:r>
      <w:r w:rsidRPr="008E06E4">
        <w:rPr>
          <w:rFonts w:ascii="Times New Roman" w:eastAsia="仿宋_GB2312" w:hAnsi="Times New Roman" w:cs="Times New Roman" w:hint="eastAsia"/>
          <w:sz w:val="32"/>
          <w:szCs w:val="24"/>
          <w:lang w:bidi="ar"/>
        </w:rPr>
        <w:t>以</w:t>
      </w:r>
      <w:r>
        <w:rPr>
          <w:rFonts w:ascii="Times New Roman" w:eastAsia="仿宋_GB2312" w:hAnsi="Times New Roman" w:cs="Times New Roman" w:hint="eastAsia"/>
          <w:sz w:val="32"/>
          <w:szCs w:val="24"/>
          <w:lang w:bidi="ar"/>
        </w:rPr>
        <w:t>集中解决</w:t>
      </w:r>
      <w:r w:rsidRPr="008E06E4">
        <w:rPr>
          <w:rFonts w:ascii="Times New Roman" w:eastAsia="仿宋_GB2312" w:hAnsi="Times New Roman" w:cs="Times New Roman" w:hint="eastAsia"/>
          <w:sz w:val="32"/>
          <w:szCs w:val="24"/>
          <w:lang w:bidi="ar"/>
        </w:rPr>
        <w:t>广博跨界地区通而不畅问题</w:t>
      </w:r>
      <w:r>
        <w:rPr>
          <w:rFonts w:ascii="Times New Roman" w:eastAsia="仿宋_GB2312" w:hAnsi="Times New Roman" w:cs="Times New Roman" w:hint="eastAsia"/>
          <w:sz w:val="32"/>
          <w:szCs w:val="24"/>
          <w:lang w:bidi="ar"/>
        </w:rPr>
        <w:t>为导向</w:t>
      </w:r>
      <w:r w:rsidRPr="008E06E4">
        <w:rPr>
          <w:rFonts w:ascii="Times New Roman" w:eastAsia="仿宋_GB2312" w:hAnsi="Times New Roman" w:cs="Times New Roman" w:hint="eastAsia"/>
          <w:sz w:val="32"/>
          <w:szCs w:val="24"/>
          <w:lang w:bidi="ar"/>
        </w:rPr>
        <w:t>，优先推动</w:t>
      </w:r>
      <w:r>
        <w:rPr>
          <w:rFonts w:ascii="Times New Roman" w:eastAsia="仿宋_GB2312" w:hAnsi="Times New Roman" w:cs="Times New Roman" w:hint="eastAsia"/>
          <w:sz w:val="32"/>
          <w:szCs w:val="24"/>
          <w:lang w:bidi="ar"/>
        </w:rPr>
        <w:t>惠肇高速增城至博罗段、省道</w:t>
      </w:r>
      <w:r>
        <w:rPr>
          <w:rFonts w:ascii="Times New Roman" w:eastAsia="仿宋_GB2312" w:hAnsi="Times New Roman" w:cs="Times New Roman" w:hint="eastAsia"/>
          <w:sz w:val="32"/>
          <w:szCs w:val="24"/>
          <w:lang w:bidi="ar"/>
        </w:rPr>
        <w:t>S379</w:t>
      </w:r>
      <w:r>
        <w:rPr>
          <w:rFonts w:ascii="Times New Roman" w:eastAsia="仿宋_GB2312" w:hAnsi="Times New Roman" w:cs="Times New Roman" w:hint="eastAsia"/>
          <w:sz w:val="32"/>
          <w:szCs w:val="24"/>
          <w:lang w:bidi="ar"/>
        </w:rPr>
        <w:t>线－</w:t>
      </w:r>
      <w:proofErr w:type="gramStart"/>
      <w:r>
        <w:rPr>
          <w:rFonts w:ascii="Times New Roman" w:eastAsia="仿宋_GB2312" w:hAnsi="Times New Roman" w:cs="Times New Roman" w:hint="eastAsia"/>
          <w:sz w:val="32"/>
          <w:szCs w:val="24"/>
          <w:lang w:bidi="ar"/>
        </w:rPr>
        <w:t>石园快线</w:t>
      </w:r>
      <w:proofErr w:type="gramEnd"/>
      <w:r>
        <w:rPr>
          <w:rFonts w:ascii="Times New Roman" w:eastAsia="仿宋_GB2312" w:hAnsi="Times New Roman" w:cs="Times New Roman" w:hint="eastAsia"/>
          <w:sz w:val="32"/>
          <w:szCs w:val="24"/>
          <w:lang w:bidi="ar"/>
        </w:rPr>
        <w:t>和东西大道－石湾环城路</w:t>
      </w:r>
      <w:r w:rsidRPr="008E06E4">
        <w:rPr>
          <w:rFonts w:ascii="Times New Roman" w:eastAsia="仿宋_GB2312" w:hAnsi="Times New Roman" w:cs="Times New Roman" w:hint="eastAsia"/>
          <w:sz w:val="32"/>
          <w:szCs w:val="24"/>
          <w:lang w:bidi="ar"/>
        </w:rPr>
        <w:t>“一高两快”</w:t>
      </w:r>
      <w:r>
        <w:rPr>
          <w:rFonts w:ascii="Times New Roman" w:eastAsia="仿宋_GB2312" w:hAnsi="Times New Roman" w:cs="Times New Roman" w:hint="eastAsia"/>
          <w:sz w:val="32"/>
          <w:szCs w:val="24"/>
          <w:lang w:bidi="ar"/>
        </w:rPr>
        <w:t>通道建设，强化县域副中心与广州东部中心发展联系。研究畅通</w:t>
      </w:r>
      <w:proofErr w:type="gramStart"/>
      <w:r>
        <w:rPr>
          <w:rFonts w:ascii="Times New Roman" w:eastAsia="仿宋_GB2312" w:hAnsi="Times New Roman" w:cs="Times New Roman" w:hint="eastAsia"/>
          <w:sz w:val="32"/>
          <w:szCs w:val="24"/>
          <w:lang w:bidi="ar"/>
        </w:rPr>
        <w:t>出省陆铁通道</w:t>
      </w:r>
      <w:proofErr w:type="gramEnd"/>
      <w:r>
        <w:rPr>
          <w:rFonts w:ascii="Times New Roman" w:eastAsia="仿宋_GB2312" w:hAnsi="Times New Roman" w:cs="Times New Roman" w:hint="eastAsia"/>
          <w:sz w:val="32"/>
          <w:szCs w:val="24"/>
          <w:lang w:bidi="ar"/>
        </w:rPr>
        <w:t>，依托广九铁路、广深铁路，中俄贸易产业园，对接</w:t>
      </w:r>
      <w:proofErr w:type="gramStart"/>
      <w:r>
        <w:rPr>
          <w:rFonts w:ascii="Times New Roman" w:eastAsia="仿宋_GB2312" w:hAnsi="Times New Roman" w:cs="Times New Roman" w:hint="eastAsia"/>
          <w:sz w:val="32"/>
          <w:szCs w:val="24"/>
          <w:lang w:bidi="ar"/>
        </w:rPr>
        <w:t>粤新欧班</w:t>
      </w:r>
      <w:proofErr w:type="gramEnd"/>
      <w:r>
        <w:rPr>
          <w:rFonts w:ascii="Times New Roman" w:eastAsia="仿宋_GB2312" w:hAnsi="Times New Roman" w:cs="Times New Roman" w:hint="eastAsia"/>
          <w:sz w:val="32"/>
          <w:szCs w:val="24"/>
          <w:lang w:bidi="ar"/>
        </w:rPr>
        <w:t>列、</w:t>
      </w:r>
      <w:proofErr w:type="gramStart"/>
      <w:r>
        <w:rPr>
          <w:rFonts w:ascii="Times New Roman" w:eastAsia="仿宋_GB2312" w:hAnsi="Times New Roman" w:cs="Times New Roman" w:hint="eastAsia"/>
          <w:sz w:val="32"/>
          <w:szCs w:val="24"/>
          <w:lang w:bidi="ar"/>
        </w:rPr>
        <w:t>粤满俄班</w:t>
      </w:r>
      <w:proofErr w:type="gramEnd"/>
      <w:r>
        <w:rPr>
          <w:rFonts w:ascii="Times New Roman" w:eastAsia="仿宋_GB2312" w:hAnsi="Times New Roman" w:cs="Times New Roman" w:hint="eastAsia"/>
          <w:sz w:val="32"/>
          <w:szCs w:val="24"/>
          <w:lang w:bidi="ar"/>
        </w:rPr>
        <w:t>列，探索发展“飞地港”</w:t>
      </w:r>
      <w:r>
        <w:rPr>
          <w:rFonts w:ascii="Times New Roman" w:eastAsia="仿宋_GB2312" w:hAnsi="Times New Roman" w:cs="Times New Roman" w:hint="eastAsia"/>
          <w:sz w:val="32"/>
          <w:szCs w:val="24"/>
          <w:lang w:bidi="ar"/>
        </w:rPr>
        <w:lastRenderedPageBreak/>
        <w:t>“内陆无水港”，加快建设现代物流园区网络和疏港集疏运体系，推进“公铁水空”多式联运发展，加强丝绸之路经济带沿线国家和城市协作。</w:t>
      </w:r>
    </w:p>
    <w:p w14:paraId="54E4143B"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lang w:bidi="ar"/>
        </w:rPr>
      </w:pPr>
      <w:r w:rsidRPr="008E06E4">
        <w:rPr>
          <w:rFonts w:ascii="楷体_GB2312" w:eastAsia="楷体_GB2312" w:hAnsi="楷体_GB2312" w:cs="楷体_GB2312" w:hint="eastAsia"/>
          <w:sz w:val="32"/>
          <w:szCs w:val="24"/>
          <w:lang w:bidi="ar"/>
        </w:rPr>
        <w:t>强化北向通道。</w:t>
      </w:r>
      <w:r w:rsidRPr="008E06E4">
        <w:rPr>
          <w:rFonts w:ascii="Times New Roman" w:eastAsia="仿宋_GB2312" w:hAnsi="Times New Roman" w:cs="Times New Roman" w:hint="eastAsia"/>
          <w:sz w:val="32"/>
          <w:szCs w:val="24"/>
          <w:lang w:bidi="ar"/>
        </w:rPr>
        <w:t>以建设环“南昆山</w:t>
      </w:r>
      <w:r w:rsidRPr="008E06E4">
        <w:rPr>
          <w:rFonts w:ascii="Times New Roman" w:eastAsia="仿宋_GB2312" w:hAnsi="Times New Roman" w:cs="Times New Roman" w:hint="eastAsia"/>
          <w:sz w:val="32"/>
          <w:szCs w:val="24"/>
          <w:lang w:bidi="ar"/>
        </w:rPr>
        <w:t>-</w:t>
      </w:r>
      <w:r w:rsidRPr="008E06E4">
        <w:rPr>
          <w:rFonts w:ascii="Times New Roman" w:eastAsia="仿宋_GB2312" w:hAnsi="Times New Roman" w:cs="Times New Roman" w:hint="eastAsia"/>
          <w:sz w:val="32"/>
          <w:szCs w:val="24"/>
          <w:lang w:bidi="ar"/>
        </w:rPr>
        <w:t>罗浮山”</w:t>
      </w:r>
      <w:proofErr w:type="gramStart"/>
      <w:r w:rsidRPr="008E06E4">
        <w:rPr>
          <w:rFonts w:ascii="Times New Roman" w:eastAsia="仿宋_GB2312" w:hAnsi="Times New Roman" w:cs="Times New Roman" w:hint="eastAsia"/>
          <w:sz w:val="32"/>
          <w:szCs w:val="24"/>
          <w:lang w:bidi="ar"/>
        </w:rPr>
        <w:t>引领区</w:t>
      </w:r>
      <w:proofErr w:type="gramEnd"/>
      <w:r>
        <w:rPr>
          <w:rFonts w:ascii="Times New Roman" w:eastAsia="仿宋_GB2312" w:hAnsi="Times New Roman" w:cs="Times New Roman" w:hint="eastAsia"/>
          <w:sz w:val="32"/>
          <w:szCs w:val="24"/>
          <w:lang w:bidi="ar"/>
        </w:rPr>
        <w:t>枢纽门户为目标，畅通港深莞都市经济区与生态发展区的快进漫游通道，重点推进东坡大道、</w:t>
      </w:r>
      <w:proofErr w:type="gramStart"/>
      <w:r>
        <w:rPr>
          <w:rFonts w:ascii="Times New Roman" w:eastAsia="仿宋_GB2312" w:hAnsi="Times New Roman" w:cs="Times New Roman" w:hint="eastAsia"/>
          <w:sz w:val="32"/>
          <w:szCs w:val="24"/>
          <w:lang w:bidi="ar"/>
        </w:rPr>
        <w:t>福石公路</w:t>
      </w:r>
      <w:proofErr w:type="gramEnd"/>
      <w:r>
        <w:rPr>
          <w:rFonts w:ascii="Times New Roman" w:eastAsia="仿宋_GB2312" w:hAnsi="Times New Roman" w:cs="Times New Roman" w:hint="eastAsia"/>
          <w:sz w:val="32"/>
          <w:szCs w:val="24"/>
          <w:lang w:bidi="ar"/>
        </w:rPr>
        <w:t>、时尚大道、福园公路等新建、改建提升工程建设，连通旅游景区、综合服务区、休闲驿站、房车营地、田园综合体、休闲采摘园、农家乐、乡村酒店（民宿）等主要景点和</w:t>
      </w:r>
      <w:proofErr w:type="gramStart"/>
      <w:r>
        <w:rPr>
          <w:rFonts w:ascii="Times New Roman" w:eastAsia="仿宋_GB2312" w:hAnsi="Times New Roman" w:cs="Times New Roman" w:hint="eastAsia"/>
          <w:sz w:val="32"/>
          <w:szCs w:val="24"/>
          <w:lang w:bidi="ar"/>
        </w:rPr>
        <w:t>网红打卡</w:t>
      </w:r>
      <w:proofErr w:type="gramEnd"/>
      <w:r>
        <w:rPr>
          <w:rFonts w:ascii="Times New Roman" w:eastAsia="仿宋_GB2312" w:hAnsi="Times New Roman" w:cs="Times New Roman" w:hint="eastAsia"/>
          <w:sz w:val="32"/>
          <w:szCs w:val="24"/>
          <w:lang w:bidi="ar"/>
        </w:rPr>
        <w:t>点，构建“公交</w:t>
      </w:r>
      <w:r>
        <w:rPr>
          <w:rFonts w:ascii="Times New Roman" w:eastAsia="仿宋_GB2312" w:hAnsi="Times New Roman" w:cs="Times New Roman" w:hint="eastAsia"/>
          <w:sz w:val="32"/>
          <w:szCs w:val="24"/>
          <w:lang w:bidi="ar"/>
        </w:rPr>
        <w:t>+</w:t>
      </w:r>
      <w:r>
        <w:rPr>
          <w:rFonts w:ascii="Times New Roman" w:eastAsia="仿宋_GB2312" w:hAnsi="Times New Roman" w:cs="Times New Roman" w:hint="eastAsia"/>
          <w:sz w:val="32"/>
          <w:szCs w:val="24"/>
          <w:lang w:bidi="ar"/>
        </w:rPr>
        <w:t>生态</w:t>
      </w:r>
      <w:r>
        <w:rPr>
          <w:rFonts w:ascii="Times New Roman" w:eastAsia="仿宋_GB2312" w:hAnsi="Times New Roman" w:cs="Times New Roman" w:hint="eastAsia"/>
          <w:sz w:val="32"/>
          <w:szCs w:val="24"/>
          <w:lang w:bidi="ar"/>
        </w:rPr>
        <w:t>+</w:t>
      </w:r>
      <w:r>
        <w:rPr>
          <w:rFonts w:ascii="Times New Roman" w:eastAsia="仿宋_GB2312" w:hAnsi="Times New Roman" w:cs="Times New Roman" w:hint="eastAsia"/>
          <w:sz w:val="32"/>
          <w:szCs w:val="24"/>
          <w:lang w:bidi="ar"/>
        </w:rPr>
        <w:t>文化”的观光旅游新模式，协同规划建设成环“南昆山—罗浮山”</w:t>
      </w:r>
      <w:proofErr w:type="gramStart"/>
      <w:r>
        <w:rPr>
          <w:rFonts w:ascii="Times New Roman" w:eastAsia="仿宋_GB2312" w:hAnsi="Times New Roman" w:cs="Times New Roman" w:hint="eastAsia"/>
          <w:sz w:val="32"/>
          <w:szCs w:val="24"/>
          <w:lang w:bidi="ar"/>
        </w:rPr>
        <w:t>引领区</w:t>
      </w:r>
      <w:proofErr w:type="gramEnd"/>
      <w:r>
        <w:rPr>
          <w:rFonts w:ascii="Times New Roman" w:eastAsia="仿宋_GB2312" w:hAnsi="Times New Roman" w:cs="Times New Roman" w:hint="eastAsia"/>
          <w:sz w:val="32"/>
          <w:szCs w:val="24"/>
          <w:lang w:bidi="ar"/>
        </w:rPr>
        <w:t>南部旅游集散中心。</w:t>
      </w:r>
    </w:p>
    <w:p w14:paraId="4CE9083B" w14:textId="5A7F3462"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lang w:bidi="ar"/>
        </w:rPr>
        <w:t>优化</w:t>
      </w:r>
      <w:r>
        <w:rPr>
          <w:rFonts w:ascii="楷体_GB2312" w:eastAsia="楷体_GB2312" w:hAnsi="楷体_GB2312" w:cs="楷体_GB2312" w:hint="eastAsia"/>
          <w:sz w:val="32"/>
          <w:szCs w:val="24"/>
          <w:lang w:bidi="ar"/>
        </w:rPr>
        <w:t>东西</w:t>
      </w:r>
      <w:r w:rsidRPr="008E06E4">
        <w:rPr>
          <w:rFonts w:ascii="楷体_GB2312" w:eastAsia="楷体_GB2312" w:hAnsi="楷体_GB2312" w:cs="楷体_GB2312" w:hint="eastAsia"/>
          <w:sz w:val="32"/>
          <w:szCs w:val="24"/>
          <w:lang w:bidi="ar"/>
        </w:rPr>
        <w:t>通道。</w:t>
      </w:r>
      <w:r w:rsidRPr="008E06E4">
        <w:rPr>
          <w:rFonts w:ascii="Times New Roman" w:eastAsia="仿宋_GB2312" w:hAnsi="Times New Roman" w:cs="Times New Roman" w:hint="eastAsia"/>
          <w:sz w:val="32"/>
          <w:szCs w:val="24"/>
          <w:lang w:bidi="ar"/>
        </w:rPr>
        <w:t>以加快县城</w:t>
      </w:r>
      <w:r w:rsidRPr="008E06E4">
        <w:rPr>
          <w:rFonts w:ascii="Times New Roman" w:eastAsia="仿宋_GB2312" w:hAnsi="Times New Roman" w:cs="Times New Roman" w:hint="eastAsia"/>
          <w:sz w:val="32"/>
          <w:szCs w:val="24"/>
          <w:lang w:bidi="ar"/>
        </w:rPr>
        <w:t>-</w:t>
      </w:r>
      <w:r w:rsidRPr="008E06E4">
        <w:rPr>
          <w:rFonts w:ascii="Times New Roman" w:eastAsia="仿宋_GB2312" w:hAnsi="Times New Roman" w:cs="Times New Roman" w:hint="eastAsia"/>
          <w:sz w:val="32"/>
          <w:szCs w:val="24"/>
          <w:lang w:bidi="ar"/>
        </w:rPr>
        <w:t>县域副中心一体化发展为导向，重点推进惠肇高速公路（</w:t>
      </w:r>
      <w:r>
        <w:rPr>
          <w:rFonts w:ascii="Times New Roman" w:eastAsia="仿宋_GB2312" w:hAnsi="Times New Roman" w:cs="Times New Roman" w:hint="eastAsia"/>
          <w:sz w:val="32"/>
          <w:szCs w:val="24"/>
          <w:lang w:bidi="ar"/>
        </w:rPr>
        <w:t>博罗段</w:t>
      </w:r>
      <w:r w:rsidRPr="008E06E4">
        <w:rPr>
          <w:rFonts w:ascii="Times New Roman" w:eastAsia="仿宋_GB2312" w:hAnsi="Times New Roman" w:cs="Times New Roman" w:hint="eastAsia"/>
          <w:sz w:val="32"/>
          <w:szCs w:val="24"/>
          <w:lang w:bidi="ar"/>
        </w:rPr>
        <w:t>）、振兴大道、广惠快线、东江大道</w:t>
      </w:r>
      <w:r>
        <w:rPr>
          <w:rFonts w:ascii="Times New Roman" w:eastAsia="仿宋_GB2312" w:hAnsi="Times New Roman" w:cs="Times New Roman" w:hint="eastAsia"/>
          <w:sz w:val="32"/>
          <w:szCs w:val="24"/>
          <w:lang w:bidi="ar"/>
        </w:rPr>
        <w:t>规划</w:t>
      </w:r>
      <w:r w:rsidRPr="008E06E4">
        <w:rPr>
          <w:rFonts w:ascii="Times New Roman" w:eastAsia="仿宋_GB2312" w:hAnsi="Times New Roman" w:cs="Times New Roman" w:hint="eastAsia"/>
          <w:sz w:val="32"/>
          <w:szCs w:val="24"/>
          <w:lang w:bidi="ar"/>
        </w:rPr>
        <w:t>建设，有序推进广惠高速、国道</w:t>
      </w:r>
      <w:r w:rsidRPr="008E06E4">
        <w:rPr>
          <w:rFonts w:ascii="Times New Roman" w:eastAsia="仿宋_GB2312" w:hAnsi="Times New Roman" w:cs="Times New Roman" w:hint="eastAsia"/>
          <w:sz w:val="32"/>
          <w:szCs w:val="24"/>
          <w:lang w:bidi="ar"/>
        </w:rPr>
        <w:t xml:space="preserve"> G324</w:t>
      </w:r>
      <w:r w:rsidRPr="008E06E4">
        <w:rPr>
          <w:rFonts w:ascii="Times New Roman" w:eastAsia="仿宋_GB2312" w:hAnsi="Times New Roman" w:cs="Times New Roman" w:hint="eastAsia"/>
          <w:sz w:val="32"/>
          <w:szCs w:val="24"/>
          <w:lang w:bidi="ar"/>
        </w:rPr>
        <w:t>线（原广</w:t>
      </w:r>
      <w:proofErr w:type="gramStart"/>
      <w:r w:rsidRPr="008E06E4">
        <w:rPr>
          <w:rFonts w:ascii="Times New Roman" w:eastAsia="仿宋_GB2312" w:hAnsi="Times New Roman" w:cs="Times New Roman" w:hint="eastAsia"/>
          <w:sz w:val="32"/>
          <w:szCs w:val="24"/>
          <w:lang w:bidi="ar"/>
        </w:rPr>
        <w:t>汕</w:t>
      </w:r>
      <w:proofErr w:type="gramEnd"/>
      <w:r w:rsidRPr="008E06E4">
        <w:rPr>
          <w:rFonts w:ascii="Times New Roman" w:eastAsia="仿宋_GB2312" w:hAnsi="Times New Roman" w:cs="Times New Roman" w:hint="eastAsia"/>
          <w:sz w:val="32"/>
          <w:szCs w:val="24"/>
          <w:lang w:bidi="ar"/>
        </w:rPr>
        <w:t>公路）改扩建，适时改造升级县道</w:t>
      </w:r>
      <w:r w:rsidRPr="008E06E4">
        <w:rPr>
          <w:rFonts w:ascii="Times New Roman" w:eastAsia="仿宋_GB2312" w:hAnsi="Times New Roman" w:cs="Times New Roman" w:hint="eastAsia"/>
          <w:sz w:val="32"/>
          <w:szCs w:val="24"/>
          <w:lang w:bidi="ar"/>
        </w:rPr>
        <w:t xml:space="preserve"> X216 </w:t>
      </w:r>
      <w:r w:rsidRPr="008E06E4">
        <w:rPr>
          <w:rFonts w:ascii="Times New Roman" w:eastAsia="仿宋_GB2312" w:hAnsi="Times New Roman" w:cs="Times New Roman" w:hint="eastAsia"/>
          <w:sz w:val="32"/>
          <w:szCs w:val="24"/>
          <w:lang w:bidi="ar"/>
        </w:rPr>
        <w:t>延长线、县道</w:t>
      </w:r>
      <w:r w:rsidRPr="008E06E4">
        <w:rPr>
          <w:rFonts w:ascii="Times New Roman" w:eastAsia="仿宋_GB2312" w:hAnsi="Times New Roman" w:cs="Times New Roman" w:hint="eastAsia"/>
          <w:sz w:val="32"/>
          <w:szCs w:val="24"/>
          <w:lang w:bidi="ar"/>
        </w:rPr>
        <w:t>X193</w:t>
      </w:r>
      <w:r w:rsidRPr="008E06E4">
        <w:rPr>
          <w:rFonts w:ascii="Times New Roman" w:eastAsia="仿宋_GB2312" w:hAnsi="Times New Roman" w:cs="Times New Roman" w:hint="eastAsia"/>
          <w:sz w:val="32"/>
          <w:szCs w:val="24"/>
          <w:lang w:bidi="ar"/>
        </w:rPr>
        <w:t>线、县道</w:t>
      </w:r>
      <w:r w:rsidRPr="008E06E4">
        <w:rPr>
          <w:rFonts w:ascii="Times New Roman" w:eastAsia="仿宋_GB2312" w:hAnsi="Times New Roman" w:cs="Times New Roman" w:hint="eastAsia"/>
          <w:sz w:val="32"/>
          <w:szCs w:val="24"/>
          <w:lang w:bidi="ar"/>
        </w:rPr>
        <w:t>HZ047</w:t>
      </w:r>
      <w:r w:rsidRPr="008E06E4">
        <w:rPr>
          <w:rFonts w:ascii="Times New Roman" w:eastAsia="仿宋_GB2312" w:hAnsi="Times New Roman" w:cs="Times New Roman" w:hint="eastAsia"/>
          <w:sz w:val="32"/>
          <w:szCs w:val="24"/>
          <w:lang w:bidi="ar"/>
        </w:rPr>
        <w:t>线，织密</w:t>
      </w:r>
      <w:r>
        <w:rPr>
          <w:rFonts w:ascii="Times New Roman" w:eastAsia="仿宋_GB2312" w:hAnsi="Times New Roman" w:cs="Times New Roman" w:hint="eastAsia"/>
          <w:sz w:val="32"/>
          <w:szCs w:val="24"/>
          <w:lang w:bidi="ar"/>
        </w:rPr>
        <w:t>“县城</w:t>
      </w:r>
      <w:r>
        <w:rPr>
          <w:rFonts w:ascii="Times New Roman" w:eastAsia="仿宋_GB2312" w:hAnsi="Times New Roman" w:cs="Times New Roman" w:hint="eastAsia"/>
          <w:sz w:val="32"/>
          <w:szCs w:val="24"/>
          <w:lang w:bidi="ar"/>
        </w:rPr>
        <w:t>-</w:t>
      </w:r>
      <w:r>
        <w:rPr>
          <w:rFonts w:ascii="Times New Roman" w:eastAsia="仿宋_GB2312" w:hAnsi="Times New Roman" w:cs="Times New Roman" w:hint="eastAsia"/>
          <w:sz w:val="32"/>
          <w:szCs w:val="24"/>
          <w:lang w:bidi="ar"/>
        </w:rPr>
        <w:t>县域副中心”“双城”</w:t>
      </w:r>
      <w:r w:rsidRPr="008E06E4">
        <w:rPr>
          <w:rFonts w:ascii="Times New Roman" w:eastAsia="仿宋_GB2312" w:hAnsi="Times New Roman" w:cs="Times New Roman" w:hint="eastAsia"/>
          <w:sz w:val="32"/>
          <w:szCs w:val="24"/>
          <w:lang w:bidi="ar"/>
        </w:rPr>
        <w:t>东</w:t>
      </w:r>
      <w:r>
        <w:rPr>
          <w:rFonts w:ascii="Times New Roman" w:eastAsia="仿宋_GB2312" w:hAnsi="Times New Roman" w:cs="Times New Roman" w:hint="eastAsia"/>
          <w:sz w:val="32"/>
          <w:szCs w:val="24"/>
          <w:lang w:bidi="ar"/>
        </w:rPr>
        <w:t>西向通道</w:t>
      </w:r>
      <w:r>
        <w:rPr>
          <w:rFonts w:ascii="Times New Roman" w:eastAsia="仿宋_GB2312" w:hAnsi="Times New Roman" w:cs="Times New Roman" w:hint="eastAsia"/>
          <w:sz w:val="32"/>
          <w:szCs w:val="24"/>
        </w:rPr>
        <w:t>，加强与县城在基础设施、现代产业、生态环境、公共服务、乡村振兴等方面的衔接共进，探索构建一体化发展长效机制，推动形成协同共荣的城镇化新格局。</w:t>
      </w:r>
    </w:p>
    <w:p w14:paraId="22ED8F62" w14:textId="4EF48B7F" w:rsidR="00A36127" w:rsidRPr="008E06E4" w:rsidRDefault="00000000" w:rsidP="008E06E4">
      <w:pPr>
        <w:pStyle w:val="2"/>
        <w:keepNext w:val="0"/>
        <w:keepLines w:val="0"/>
        <w:numPr>
          <w:ilvl w:val="1"/>
          <w:numId w:val="1"/>
        </w:numPr>
        <w:spacing w:before="0" w:after="0" w:line="360" w:lineRule="auto"/>
        <w:ind w:firstLineChars="200" w:firstLine="640"/>
        <w:jc w:val="center"/>
        <w:rPr>
          <w:rFonts w:ascii="Times New Roman" w:eastAsia="黑体" w:hAnsi="Times New Roman"/>
          <w:b w:val="0"/>
          <w:bCs w:val="0"/>
        </w:rPr>
      </w:pPr>
      <w:bookmarkStart w:id="126" w:name="_Toc25205"/>
      <w:bookmarkStart w:id="127" w:name="_Toc198247246"/>
      <w:r>
        <w:rPr>
          <w:rFonts w:ascii="Times New Roman" w:eastAsia="黑体" w:hAnsi="Times New Roman" w:hint="eastAsia"/>
          <w:b w:val="0"/>
          <w:bCs w:val="0"/>
        </w:rPr>
        <w:t>建设</w:t>
      </w:r>
      <w:r w:rsidRPr="008E06E4">
        <w:rPr>
          <w:rFonts w:ascii="Times New Roman" w:eastAsia="黑体" w:hAnsi="Times New Roman" w:hint="eastAsia"/>
          <w:b w:val="0"/>
          <w:bCs w:val="0"/>
        </w:rPr>
        <w:t>活力开放</w:t>
      </w:r>
      <w:r>
        <w:rPr>
          <w:rFonts w:ascii="Times New Roman" w:eastAsia="黑体" w:hAnsi="Times New Roman" w:hint="eastAsia"/>
          <w:b w:val="0"/>
          <w:bCs w:val="0"/>
        </w:rPr>
        <w:t>、高效便捷</w:t>
      </w:r>
      <w:r w:rsidRPr="008E06E4">
        <w:rPr>
          <w:rFonts w:ascii="Times New Roman" w:eastAsia="黑体" w:hAnsi="Times New Roman" w:hint="eastAsia"/>
          <w:b w:val="0"/>
          <w:bCs w:val="0"/>
        </w:rPr>
        <w:t>的</w:t>
      </w:r>
      <w:r>
        <w:rPr>
          <w:rFonts w:ascii="Times New Roman" w:eastAsia="黑体" w:hAnsi="Times New Roman" w:hint="eastAsia"/>
          <w:b w:val="0"/>
          <w:bCs w:val="0"/>
        </w:rPr>
        <w:t>城市交通</w:t>
      </w:r>
      <w:bookmarkEnd w:id="126"/>
      <w:bookmarkEnd w:id="127"/>
    </w:p>
    <w:p w14:paraId="0EA2752D" w14:textId="1BCFFE75"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Times New Roman" w:eastAsia="楷体_GB2312" w:hAnsi="Times New Roman" w:cs="楷体_GB2312" w:hint="eastAsia"/>
          <w:sz w:val="32"/>
          <w:szCs w:val="24"/>
        </w:rPr>
        <w:t>规划形成“两横一纵”高速公路网。</w:t>
      </w:r>
      <w:r>
        <w:rPr>
          <w:rFonts w:ascii="Times New Roman" w:eastAsia="仿宋_GB2312" w:hAnsi="Times New Roman" w:cs="Times New Roman" w:hint="eastAsia"/>
          <w:sz w:val="32"/>
          <w:szCs w:val="24"/>
        </w:rPr>
        <w:t>“两横”为广惠高速、惠肇高速，“一纵”从</w:t>
      </w:r>
      <w:proofErr w:type="gramStart"/>
      <w:r>
        <w:rPr>
          <w:rFonts w:ascii="Times New Roman" w:eastAsia="仿宋_GB2312" w:hAnsi="Times New Roman" w:cs="Times New Roman" w:hint="eastAsia"/>
          <w:sz w:val="32"/>
          <w:szCs w:val="24"/>
        </w:rPr>
        <w:t>莞</w:t>
      </w:r>
      <w:proofErr w:type="gramEnd"/>
      <w:r>
        <w:rPr>
          <w:rFonts w:ascii="Times New Roman" w:eastAsia="仿宋_GB2312" w:hAnsi="Times New Roman" w:cs="Times New Roman" w:hint="eastAsia"/>
          <w:sz w:val="32"/>
          <w:szCs w:val="24"/>
        </w:rPr>
        <w:t>深高速，提升高等级公路</w:t>
      </w:r>
      <w:r>
        <w:rPr>
          <w:rFonts w:ascii="Times New Roman" w:eastAsia="仿宋_GB2312" w:hAnsi="Times New Roman" w:cs="Times New Roman" w:hint="eastAsia"/>
          <w:sz w:val="32"/>
          <w:szCs w:val="24"/>
        </w:rPr>
        <w:lastRenderedPageBreak/>
        <w:t>综合供给能力，形成</w:t>
      </w:r>
      <w:r>
        <w:rPr>
          <w:rFonts w:ascii="Times New Roman" w:eastAsia="仿宋_GB2312" w:hAnsi="Times New Roman" w:cs="Times New Roman" w:hint="eastAsia"/>
          <w:sz w:val="32"/>
          <w:szCs w:val="24"/>
        </w:rPr>
        <w:t>7</w:t>
      </w:r>
      <w:r>
        <w:rPr>
          <w:rFonts w:ascii="Times New Roman" w:eastAsia="仿宋_GB2312" w:hAnsi="Times New Roman" w:cs="Times New Roman" w:hint="eastAsia"/>
          <w:sz w:val="32"/>
          <w:szCs w:val="24"/>
        </w:rPr>
        <w:t>个高速出入口服务县域副中心，实现</w:t>
      </w:r>
      <w:r>
        <w:rPr>
          <w:rFonts w:ascii="Times New Roman" w:eastAsia="仿宋_GB2312" w:hAnsi="Times New Roman" w:cs="Times New Roman" w:hint="eastAsia"/>
          <w:sz w:val="32"/>
          <w:szCs w:val="24"/>
        </w:rPr>
        <w:t>10</w:t>
      </w:r>
      <w:r>
        <w:rPr>
          <w:rFonts w:ascii="Times New Roman" w:eastAsia="仿宋_GB2312" w:hAnsi="Times New Roman" w:cs="Times New Roman" w:hint="eastAsia"/>
          <w:sz w:val="32"/>
          <w:szCs w:val="24"/>
        </w:rPr>
        <w:t>分钟可连接高速公路，全面融入粤港澳大湾区“</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小时通勤圈”。</w:t>
      </w:r>
    </w:p>
    <w:p w14:paraId="0975F945"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有序</w:t>
      </w:r>
      <w:r w:rsidRPr="008E06E4">
        <w:rPr>
          <w:rFonts w:ascii="Times New Roman" w:eastAsia="楷体_GB2312" w:hAnsi="Times New Roman" w:cs="楷体_GB2312" w:hint="eastAsia"/>
          <w:sz w:val="32"/>
          <w:szCs w:val="24"/>
        </w:rPr>
        <w:t>推动国省</w:t>
      </w:r>
      <w:r>
        <w:rPr>
          <w:rFonts w:ascii="Times New Roman" w:eastAsia="楷体_GB2312" w:hAnsi="Times New Roman" w:cs="楷体_GB2312" w:hint="eastAsia"/>
          <w:sz w:val="32"/>
          <w:szCs w:val="24"/>
        </w:rPr>
        <w:t>县</w:t>
      </w:r>
      <w:r w:rsidRPr="008E06E4">
        <w:rPr>
          <w:rFonts w:ascii="Times New Roman" w:eastAsia="楷体_GB2312" w:hAnsi="Times New Roman" w:cs="楷体_GB2312" w:hint="eastAsia"/>
          <w:sz w:val="32"/>
          <w:szCs w:val="24"/>
        </w:rPr>
        <w:t>干道提档升级。</w:t>
      </w:r>
      <w:r>
        <w:rPr>
          <w:rFonts w:ascii="Times New Roman" w:eastAsia="仿宋_GB2312" w:hAnsi="Times New Roman" w:cs="Times New Roman" w:hint="eastAsia"/>
          <w:sz w:val="32"/>
          <w:szCs w:val="24"/>
        </w:rPr>
        <w:t>有序推进国道</w:t>
      </w:r>
      <w:r>
        <w:rPr>
          <w:rFonts w:ascii="Times New Roman" w:eastAsia="仿宋_GB2312" w:hAnsi="Times New Roman" w:cs="Times New Roman" w:hint="eastAsia"/>
          <w:sz w:val="32"/>
          <w:szCs w:val="24"/>
        </w:rPr>
        <w:t>G324</w:t>
      </w:r>
      <w:r>
        <w:rPr>
          <w:rFonts w:ascii="Times New Roman" w:eastAsia="仿宋_GB2312" w:hAnsi="Times New Roman" w:cs="Times New Roman" w:hint="eastAsia"/>
          <w:sz w:val="32"/>
          <w:szCs w:val="24"/>
        </w:rPr>
        <w:t>线、省道</w:t>
      </w:r>
      <w:r>
        <w:rPr>
          <w:rFonts w:ascii="Times New Roman" w:eastAsia="仿宋_GB2312" w:hAnsi="Times New Roman" w:cs="Times New Roman" w:hint="eastAsia"/>
          <w:sz w:val="32"/>
          <w:szCs w:val="24"/>
        </w:rPr>
        <w:t>S122</w:t>
      </w:r>
      <w:r>
        <w:rPr>
          <w:rFonts w:ascii="Times New Roman" w:eastAsia="仿宋_GB2312" w:hAnsi="Times New Roman" w:cs="Times New Roman" w:hint="eastAsia"/>
          <w:sz w:val="32"/>
          <w:szCs w:val="24"/>
        </w:rPr>
        <w:t>线、县道</w:t>
      </w:r>
      <w:r>
        <w:rPr>
          <w:rFonts w:ascii="Times New Roman" w:eastAsia="仿宋_GB2312" w:hAnsi="Times New Roman" w:cs="Times New Roman" w:hint="eastAsia"/>
          <w:sz w:val="32"/>
          <w:szCs w:val="24"/>
        </w:rPr>
        <w:t>X193</w:t>
      </w:r>
      <w:r>
        <w:rPr>
          <w:rFonts w:ascii="Times New Roman" w:eastAsia="仿宋_GB2312" w:hAnsi="Times New Roman" w:cs="Times New Roman" w:hint="eastAsia"/>
          <w:sz w:val="32"/>
          <w:szCs w:val="24"/>
        </w:rPr>
        <w:t>线、县道</w:t>
      </w:r>
      <w:r>
        <w:rPr>
          <w:rFonts w:ascii="Times New Roman" w:eastAsia="仿宋_GB2312" w:hAnsi="Times New Roman" w:cs="Times New Roman" w:hint="eastAsia"/>
          <w:sz w:val="32"/>
          <w:szCs w:val="24"/>
        </w:rPr>
        <w:t>X194</w:t>
      </w:r>
      <w:r>
        <w:rPr>
          <w:rFonts w:ascii="Times New Roman" w:eastAsia="仿宋_GB2312" w:hAnsi="Times New Roman" w:cs="Times New Roman" w:hint="eastAsia"/>
          <w:sz w:val="32"/>
          <w:szCs w:val="24"/>
        </w:rPr>
        <w:t>线、县道</w:t>
      </w:r>
      <w:r>
        <w:rPr>
          <w:rFonts w:ascii="Times New Roman" w:eastAsia="仿宋_GB2312" w:hAnsi="Times New Roman" w:cs="Times New Roman" w:hint="eastAsia"/>
          <w:sz w:val="32"/>
          <w:szCs w:val="24"/>
        </w:rPr>
        <w:t>X195</w:t>
      </w:r>
      <w:r>
        <w:rPr>
          <w:rFonts w:ascii="Times New Roman" w:eastAsia="仿宋_GB2312" w:hAnsi="Times New Roman" w:cs="Times New Roman" w:hint="eastAsia"/>
          <w:sz w:val="32"/>
          <w:szCs w:val="24"/>
        </w:rPr>
        <w:t>线、县道</w:t>
      </w:r>
      <w:r>
        <w:rPr>
          <w:rFonts w:ascii="Times New Roman" w:eastAsia="仿宋_GB2312" w:hAnsi="Times New Roman" w:cs="Times New Roman" w:hint="eastAsia"/>
          <w:sz w:val="32"/>
          <w:szCs w:val="24"/>
        </w:rPr>
        <w:t>X216</w:t>
      </w:r>
      <w:r>
        <w:rPr>
          <w:rFonts w:ascii="Times New Roman" w:eastAsia="仿宋_GB2312" w:hAnsi="Times New Roman" w:cs="Times New Roman" w:hint="eastAsia"/>
          <w:sz w:val="32"/>
          <w:szCs w:val="24"/>
        </w:rPr>
        <w:t>线提档升级。规划形成</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条国道、</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条省道、</w:t>
      </w:r>
      <w:r>
        <w:rPr>
          <w:rFonts w:ascii="Times New Roman" w:eastAsia="仿宋_GB2312" w:hAnsi="Times New Roman" w:cs="Times New Roman" w:hint="eastAsia"/>
          <w:sz w:val="32"/>
          <w:szCs w:val="24"/>
        </w:rPr>
        <w:t>4</w:t>
      </w:r>
      <w:r>
        <w:rPr>
          <w:rFonts w:ascii="Times New Roman" w:eastAsia="仿宋_GB2312" w:hAnsi="Times New Roman" w:cs="Times New Roman" w:hint="eastAsia"/>
          <w:sz w:val="32"/>
          <w:szCs w:val="24"/>
        </w:rPr>
        <w:t>条县道的干线公路网络，实现县域副中心与博罗县城、新长宁镇等“</w:t>
      </w:r>
      <w:r>
        <w:rPr>
          <w:rFonts w:ascii="Times New Roman" w:eastAsia="仿宋_GB2312" w:hAnsi="Times New Roman" w:cs="Times New Roman" w:hint="eastAsia"/>
          <w:sz w:val="32"/>
          <w:szCs w:val="24"/>
        </w:rPr>
        <w:t>30</w:t>
      </w:r>
      <w:r>
        <w:rPr>
          <w:rFonts w:ascii="Times New Roman" w:eastAsia="仿宋_GB2312" w:hAnsi="Times New Roman" w:cs="Times New Roman" w:hint="eastAsia"/>
          <w:sz w:val="32"/>
          <w:szCs w:val="24"/>
        </w:rPr>
        <w:t>分钟交通圈”。</w:t>
      </w:r>
    </w:p>
    <w:p w14:paraId="0DE88F35"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Times New Roman" w:eastAsia="楷体_GB2312" w:hAnsi="Times New Roman" w:cs="楷体_GB2312" w:hint="eastAsia"/>
          <w:sz w:val="32"/>
          <w:szCs w:val="24"/>
        </w:rPr>
        <w:t>优化形成“七横十纵”城市骨干路网。</w:t>
      </w:r>
      <w:r>
        <w:rPr>
          <w:rFonts w:ascii="Times New Roman" w:eastAsia="仿宋_GB2312" w:hAnsi="Times New Roman" w:cs="Times New Roman" w:hint="eastAsia"/>
          <w:sz w:val="32"/>
          <w:szCs w:val="24"/>
        </w:rPr>
        <w:t>“七横”为国道</w:t>
      </w:r>
      <w:r>
        <w:rPr>
          <w:rFonts w:ascii="Times New Roman" w:eastAsia="仿宋_GB2312" w:hAnsi="Times New Roman" w:cs="Times New Roman" w:hint="eastAsia"/>
          <w:sz w:val="32"/>
          <w:szCs w:val="24"/>
        </w:rPr>
        <w:t>G324</w:t>
      </w:r>
      <w:r>
        <w:rPr>
          <w:rFonts w:ascii="Times New Roman" w:eastAsia="仿宋_GB2312" w:hAnsi="Times New Roman" w:cs="Times New Roman" w:hint="eastAsia"/>
          <w:sz w:val="32"/>
          <w:szCs w:val="24"/>
        </w:rPr>
        <w:t>线、园洲环城北路—石</w:t>
      </w:r>
      <w:proofErr w:type="gramStart"/>
      <w:r>
        <w:rPr>
          <w:rFonts w:ascii="Times New Roman" w:eastAsia="仿宋_GB2312" w:hAnsi="Times New Roman" w:cs="Times New Roman" w:hint="eastAsia"/>
          <w:sz w:val="32"/>
          <w:szCs w:val="24"/>
        </w:rPr>
        <w:t>湾科技</w:t>
      </w:r>
      <w:proofErr w:type="gramEnd"/>
      <w:r>
        <w:rPr>
          <w:rFonts w:ascii="Times New Roman" w:eastAsia="仿宋_GB2312" w:hAnsi="Times New Roman" w:cs="Times New Roman" w:hint="eastAsia"/>
          <w:sz w:val="32"/>
          <w:szCs w:val="24"/>
        </w:rPr>
        <w:t>路、振兴大道、石园快线、园洲大道、石湾沿河路、园洲沿江路，“十纵”为石湾环城路、明月大道、兴业大道、石湾大道、将军路、和安大道、水电路、福园路、东坡大道和时尚大道。主干路红线宽度为</w:t>
      </w:r>
      <w:r>
        <w:rPr>
          <w:rFonts w:ascii="Times New Roman" w:eastAsia="仿宋_GB2312" w:hAnsi="Times New Roman" w:cs="Times New Roman" w:hint="eastAsia"/>
          <w:sz w:val="32"/>
          <w:szCs w:val="24"/>
        </w:rPr>
        <w:t>40</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90</w:t>
      </w:r>
      <w:r>
        <w:rPr>
          <w:rFonts w:ascii="Times New Roman" w:eastAsia="仿宋_GB2312" w:hAnsi="Times New Roman" w:cs="Times New Roman" w:hint="eastAsia"/>
          <w:sz w:val="32"/>
          <w:szCs w:val="24"/>
        </w:rPr>
        <w:t>米，至</w:t>
      </w:r>
      <w:r>
        <w:rPr>
          <w:rFonts w:ascii="Times New Roman" w:eastAsia="仿宋_GB2312" w:hAnsi="Times New Roman" w:cs="Times New Roman" w:hint="eastAsia"/>
          <w:sz w:val="32"/>
          <w:szCs w:val="24"/>
        </w:rPr>
        <w:t xml:space="preserve">2035 </w:t>
      </w:r>
      <w:r>
        <w:rPr>
          <w:rFonts w:ascii="Times New Roman" w:eastAsia="仿宋_GB2312" w:hAnsi="Times New Roman" w:cs="Times New Roman" w:hint="eastAsia"/>
          <w:sz w:val="32"/>
          <w:szCs w:val="24"/>
        </w:rPr>
        <w:t>年，县域副中心建成区主干路网密度达</w:t>
      </w:r>
      <w:r>
        <w:rPr>
          <w:rFonts w:ascii="Times New Roman" w:eastAsia="仿宋_GB2312" w:hAnsi="Times New Roman" w:cs="Times New Roman" w:hint="eastAsia"/>
          <w:sz w:val="32"/>
          <w:szCs w:val="24"/>
        </w:rPr>
        <w:t>1.8</w:t>
      </w:r>
      <w:r>
        <w:rPr>
          <w:rFonts w:ascii="Times New Roman" w:eastAsia="仿宋_GB2312" w:hAnsi="Times New Roman" w:cs="Times New Roman" w:hint="eastAsia"/>
          <w:sz w:val="32"/>
          <w:szCs w:val="24"/>
        </w:rPr>
        <w:t>公里</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平方公里。部分主干路兼具快速路功能，与快速路形成路网骨架，实现县域副中心与相邻城市间以及组团间的快速联系，全面提升县域副中心人口吸纳力、产业承载力和要素集聚力。</w:t>
      </w:r>
    </w:p>
    <w:p w14:paraId="2DCA8E24" w14:textId="77777777" w:rsidR="00A36127" w:rsidRDefault="00000000" w:rsidP="008E06E4">
      <w:pPr>
        <w:pStyle w:val="22"/>
        <w:spacing w:line="600" w:lineRule="exact"/>
        <w:ind w:firstLine="640"/>
        <w:rPr>
          <w:rFonts w:hint="eastAsia"/>
        </w:rPr>
      </w:pPr>
      <w:r>
        <w:rPr>
          <w:rFonts w:ascii="Times New Roman" w:eastAsia="楷体_GB2312" w:hAnsi="Times New Roman" w:cs="楷体_GB2312" w:hint="eastAsia"/>
          <w:sz w:val="32"/>
          <w:szCs w:val="24"/>
        </w:rPr>
        <w:t>加密形成方格网状次支路系统。</w:t>
      </w:r>
      <w:r>
        <w:rPr>
          <w:rFonts w:ascii="Times New Roman" w:hAnsi="Times New Roman" w:cs="Times New Roman" w:hint="eastAsia"/>
          <w:sz w:val="32"/>
          <w:szCs w:val="24"/>
        </w:rPr>
        <w:t>打通断头路、拓宽瓶颈路，推动形成尺度宜人、活力开放、快慢相宜的次干路系统。次干路红线宽度为</w:t>
      </w:r>
      <w:r>
        <w:rPr>
          <w:rFonts w:ascii="Times New Roman" w:hAnsi="Times New Roman" w:cs="Times New Roman" w:hint="eastAsia"/>
          <w:sz w:val="32"/>
          <w:szCs w:val="24"/>
        </w:rPr>
        <w:t>24</w:t>
      </w:r>
      <w:r>
        <w:rPr>
          <w:rFonts w:ascii="Times New Roman" w:hAnsi="Times New Roman" w:cs="Times New Roman" w:hint="eastAsia"/>
          <w:sz w:val="32"/>
          <w:szCs w:val="24"/>
        </w:rPr>
        <w:t>—</w:t>
      </w:r>
      <w:r>
        <w:rPr>
          <w:rFonts w:ascii="Times New Roman" w:hAnsi="Times New Roman" w:cs="Times New Roman" w:hint="eastAsia"/>
          <w:sz w:val="32"/>
          <w:szCs w:val="24"/>
        </w:rPr>
        <w:t>30</w:t>
      </w:r>
      <w:r>
        <w:rPr>
          <w:rFonts w:ascii="Times New Roman" w:hAnsi="Times New Roman" w:cs="Times New Roman" w:hint="eastAsia"/>
          <w:sz w:val="32"/>
          <w:szCs w:val="24"/>
        </w:rPr>
        <w:t>米，至</w:t>
      </w:r>
      <w:r>
        <w:rPr>
          <w:rFonts w:ascii="Times New Roman" w:hAnsi="Times New Roman" w:cs="Times New Roman" w:hint="eastAsia"/>
          <w:sz w:val="32"/>
          <w:szCs w:val="24"/>
        </w:rPr>
        <w:t>2035</w:t>
      </w:r>
      <w:r>
        <w:rPr>
          <w:rFonts w:ascii="Times New Roman" w:hAnsi="Times New Roman" w:cs="Times New Roman" w:hint="eastAsia"/>
          <w:sz w:val="32"/>
          <w:szCs w:val="24"/>
        </w:rPr>
        <w:t>年，县域副中心建成区次干路网密度达</w:t>
      </w:r>
      <w:r>
        <w:rPr>
          <w:rFonts w:ascii="Times New Roman" w:hAnsi="Times New Roman" w:cs="Times New Roman" w:hint="eastAsia"/>
          <w:sz w:val="32"/>
          <w:szCs w:val="24"/>
        </w:rPr>
        <w:t>2.4</w:t>
      </w:r>
      <w:r>
        <w:rPr>
          <w:rFonts w:ascii="Times New Roman" w:hAnsi="Times New Roman" w:cs="Times New Roman" w:hint="eastAsia"/>
          <w:sz w:val="32"/>
          <w:szCs w:val="24"/>
        </w:rPr>
        <w:t>公里</w:t>
      </w:r>
      <w:r>
        <w:rPr>
          <w:rFonts w:ascii="Times New Roman" w:hAnsi="Times New Roman" w:cs="Times New Roman" w:hint="eastAsia"/>
          <w:sz w:val="32"/>
          <w:szCs w:val="24"/>
        </w:rPr>
        <w:t>/</w:t>
      </w:r>
      <w:r>
        <w:rPr>
          <w:rFonts w:ascii="Times New Roman" w:hAnsi="Times New Roman" w:cs="Times New Roman" w:hint="eastAsia"/>
          <w:sz w:val="32"/>
          <w:szCs w:val="24"/>
        </w:rPr>
        <w:t>平方公里。在下层次规划中根据县域副中心功能分区，因地制宜布局支路网，支路</w:t>
      </w:r>
      <w:r>
        <w:rPr>
          <w:rFonts w:ascii="Times New Roman" w:hAnsi="Times New Roman" w:cs="Times New Roman" w:hint="eastAsia"/>
          <w:sz w:val="32"/>
          <w:szCs w:val="24"/>
        </w:rPr>
        <w:lastRenderedPageBreak/>
        <w:t>红线宽度为</w:t>
      </w:r>
      <w:r>
        <w:rPr>
          <w:rFonts w:ascii="Times New Roman" w:hAnsi="Times New Roman" w:cs="Times New Roman" w:hint="eastAsia"/>
          <w:sz w:val="32"/>
          <w:szCs w:val="24"/>
        </w:rPr>
        <w:t>12</w:t>
      </w:r>
      <w:r>
        <w:rPr>
          <w:rFonts w:ascii="Times New Roman" w:hAnsi="Times New Roman" w:cs="Times New Roman" w:hint="eastAsia"/>
          <w:sz w:val="32"/>
          <w:szCs w:val="24"/>
        </w:rPr>
        <w:t>—</w:t>
      </w:r>
      <w:r>
        <w:rPr>
          <w:rFonts w:ascii="Times New Roman" w:hAnsi="Times New Roman" w:cs="Times New Roman" w:hint="eastAsia"/>
          <w:sz w:val="32"/>
          <w:szCs w:val="24"/>
        </w:rPr>
        <w:t>24</w:t>
      </w:r>
      <w:r>
        <w:rPr>
          <w:rFonts w:ascii="Times New Roman" w:hAnsi="Times New Roman" w:cs="Times New Roman" w:hint="eastAsia"/>
          <w:sz w:val="32"/>
          <w:szCs w:val="24"/>
        </w:rPr>
        <w:t>米，按照相关规范控制街区尺度和路网密度，工业区、物流园区整体路网密度不低于</w:t>
      </w:r>
      <w:r>
        <w:rPr>
          <w:rFonts w:ascii="Times New Roman" w:hAnsi="Times New Roman" w:cs="Times New Roman" w:hint="eastAsia"/>
          <w:sz w:val="32"/>
          <w:szCs w:val="24"/>
        </w:rPr>
        <w:t>4.0</w:t>
      </w:r>
      <w:r>
        <w:rPr>
          <w:rFonts w:ascii="Times New Roman" w:hAnsi="Times New Roman" w:cs="Times New Roman" w:hint="eastAsia"/>
          <w:sz w:val="32"/>
          <w:szCs w:val="24"/>
        </w:rPr>
        <w:t>公里</w:t>
      </w:r>
      <w:r>
        <w:rPr>
          <w:rFonts w:ascii="Times New Roman" w:hAnsi="Times New Roman" w:cs="Times New Roman" w:hint="eastAsia"/>
          <w:sz w:val="32"/>
          <w:szCs w:val="24"/>
        </w:rPr>
        <w:t>/</w:t>
      </w:r>
      <w:r>
        <w:rPr>
          <w:rFonts w:ascii="Times New Roman" w:hAnsi="Times New Roman" w:cs="Times New Roman" w:hint="eastAsia"/>
          <w:sz w:val="32"/>
          <w:szCs w:val="24"/>
        </w:rPr>
        <w:t>平方公里，居住区整体路网密度不低于</w:t>
      </w:r>
      <w:r>
        <w:rPr>
          <w:rFonts w:ascii="Times New Roman" w:hAnsi="Times New Roman" w:cs="Times New Roman" w:hint="eastAsia"/>
          <w:sz w:val="32"/>
          <w:szCs w:val="24"/>
        </w:rPr>
        <w:t>8.0</w:t>
      </w:r>
      <w:r>
        <w:rPr>
          <w:rFonts w:ascii="Times New Roman" w:hAnsi="Times New Roman" w:cs="Times New Roman" w:hint="eastAsia"/>
          <w:sz w:val="32"/>
          <w:szCs w:val="24"/>
        </w:rPr>
        <w:t>公里</w:t>
      </w:r>
      <w:r>
        <w:rPr>
          <w:rFonts w:ascii="Times New Roman" w:hAnsi="Times New Roman" w:cs="Times New Roman" w:hint="eastAsia"/>
          <w:sz w:val="32"/>
          <w:szCs w:val="24"/>
        </w:rPr>
        <w:t>/</w:t>
      </w:r>
      <w:r>
        <w:rPr>
          <w:rFonts w:ascii="Times New Roman" w:hAnsi="Times New Roman" w:cs="Times New Roman" w:hint="eastAsia"/>
          <w:sz w:val="32"/>
          <w:szCs w:val="24"/>
        </w:rPr>
        <w:t>平方公里，激活道路微循环系统，创造活跃的沿街界面，增强县域副中心的集散能力和交通可达性。</w:t>
      </w:r>
    </w:p>
    <w:p w14:paraId="4EBBC329" w14:textId="15619085"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建设“四好农村路”。</w:t>
      </w:r>
      <w:r>
        <w:rPr>
          <w:rFonts w:ascii="Times New Roman" w:eastAsia="仿宋_GB2312" w:hAnsi="Times New Roman" w:cs="Times New Roman" w:hint="eastAsia"/>
          <w:sz w:val="32"/>
          <w:szCs w:val="24"/>
        </w:rPr>
        <w:t>提高农村公路覆盖率和连通性，县域副中心各级中心区与行政村间至少有</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条二级公路连通。加强镇村慢行体系建设，净化镇村交通环境，鼓励</w:t>
      </w:r>
      <w:proofErr w:type="gramStart"/>
      <w:r>
        <w:rPr>
          <w:rFonts w:ascii="Times New Roman" w:eastAsia="仿宋_GB2312" w:hAnsi="Times New Roman" w:cs="Times New Roman" w:hint="eastAsia"/>
          <w:sz w:val="32"/>
          <w:szCs w:val="24"/>
        </w:rPr>
        <w:t>文旅特色</w:t>
      </w:r>
      <w:proofErr w:type="gramEnd"/>
      <w:r>
        <w:rPr>
          <w:rFonts w:ascii="Times New Roman" w:eastAsia="仿宋_GB2312" w:hAnsi="Times New Roman" w:cs="Times New Roman" w:hint="eastAsia"/>
          <w:sz w:val="32"/>
          <w:szCs w:val="24"/>
        </w:rPr>
        <w:t>村庄因地制宜设置公共停车区域，提升镇村交通设施服务水平，满足步行、自行车、照明、排水和绿化要求。</w:t>
      </w:r>
    </w:p>
    <w:p w14:paraId="143ACBB2" w14:textId="5AF1F2C4" w:rsidR="00A36127" w:rsidRPr="008E06E4" w:rsidRDefault="00000000" w:rsidP="008E06E4">
      <w:pPr>
        <w:pStyle w:val="2"/>
        <w:keepNext w:val="0"/>
        <w:keepLines w:val="0"/>
        <w:numPr>
          <w:ilvl w:val="1"/>
          <w:numId w:val="1"/>
        </w:numPr>
        <w:spacing w:before="0" w:after="0" w:line="360" w:lineRule="auto"/>
        <w:ind w:firstLineChars="200" w:firstLine="640"/>
        <w:jc w:val="center"/>
        <w:rPr>
          <w:rFonts w:ascii="Times New Roman" w:eastAsia="黑体" w:hAnsi="Times New Roman"/>
          <w:b w:val="0"/>
          <w:bCs w:val="0"/>
        </w:rPr>
      </w:pPr>
      <w:bookmarkStart w:id="128" w:name="_Toc26147"/>
      <w:bookmarkStart w:id="129" w:name="_Toc198247247"/>
      <w:r w:rsidRPr="008E06E4">
        <w:rPr>
          <w:rFonts w:ascii="Times New Roman" w:eastAsia="黑体" w:hAnsi="Times New Roman" w:hint="eastAsia"/>
          <w:b w:val="0"/>
          <w:bCs w:val="0"/>
        </w:rPr>
        <w:t>构建干支结合</w:t>
      </w:r>
      <w:r>
        <w:rPr>
          <w:rFonts w:ascii="Times New Roman" w:eastAsia="黑体" w:hAnsi="Times New Roman" w:hint="eastAsia"/>
          <w:b w:val="0"/>
          <w:bCs w:val="0"/>
        </w:rPr>
        <w:t>、</w:t>
      </w:r>
      <w:r w:rsidRPr="008E06E4">
        <w:rPr>
          <w:rFonts w:ascii="Times New Roman" w:eastAsia="黑体" w:hAnsi="Times New Roman" w:hint="eastAsia"/>
          <w:b w:val="0"/>
          <w:bCs w:val="0"/>
        </w:rPr>
        <w:t>多元复合的公交体系</w:t>
      </w:r>
      <w:bookmarkEnd w:id="128"/>
      <w:bookmarkEnd w:id="129"/>
    </w:p>
    <w:p w14:paraId="2EA5304D" w14:textId="77777777" w:rsidR="00A36127" w:rsidRDefault="00000000" w:rsidP="008E06E4">
      <w:pPr>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构建“干线</w:t>
      </w:r>
      <w:r>
        <w:rPr>
          <w:rFonts w:ascii="Times New Roman" w:eastAsia="楷体_GB2312" w:hAnsi="Times New Roman" w:cs="楷体_GB2312" w:hint="eastAsia"/>
          <w:sz w:val="32"/>
          <w:szCs w:val="24"/>
        </w:rPr>
        <w:t>+</w:t>
      </w:r>
      <w:r>
        <w:rPr>
          <w:rFonts w:ascii="Times New Roman" w:eastAsia="楷体_GB2312" w:hAnsi="Times New Roman" w:cs="楷体_GB2312" w:hint="eastAsia"/>
          <w:sz w:val="32"/>
          <w:szCs w:val="24"/>
        </w:rPr>
        <w:t>支线”公交网络。</w:t>
      </w:r>
      <w:r>
        <w:rPr>
          <w:rFonts w:ascii="Times New Roman" w:eastAsia="仿宋_GB2312" w:hAnsi="Times New Roman" w:cs="Times New Roman" w:hint="eastAsia"/>
          <w:sz w:val="32"/>
          <w:szCs w:val="24"/>
        </w:rPr>
        <w:t>干线服务县域副中心与广州增城、东莞市区、博罗县城等周边重要组团之间的出行，支线服务各组团间的出行，灵活设置线路，站点深入村镇、产业园区和居住社区。以公交枢纽为中心组织线网，从“点对点”模式向“干</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支线换乘”模式转变。鼓励发展特色快速公交线路，满足多元化高品质公交出行需求。以乘客为中心，结合特定需求，灵活设置公交线路，提供定制公交、即时响应公交等多元公交服务。至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年，建成区公交站点</w:t>
      </w:r>
      <w:r>
        <w:rPr>
          <w:rFonts w:ascii="Times New Roman" w:eastAsia="仿宋_GB2312" w:hAnsi="Times New Roman" w:cs="Times New Roman" w:hint="eastAsia"/>
          <w:sz w:val="32"/>
          <w:szCs w:val="24"/>
        </w:rPr>
        <w:t>500</w:t>
      </w:r>
      <w:r>
        <w:rPr>
          <w:rFonts w:ascii="Times New Roman" w:eastAsia="仿宋_GB2312" w:hAnsi="Times New Roman" w:cs="Times New Roman" w:hint="eastAsia"/>
          <w:sz w:val="32"/>
          <w:szCs w:val="24"/>
        </w:rPr>
        <w:t>米覆盖率达</w:t>
      </w:r>
      <w:r>
        <w:rPr>
          <w:rFonts w:ascii="Times New Roman" w:eastAsia="仿宋_GB2312" w:hAnsi="Times New Roman" w:cs="Times New Roman" w:hint="eastAsia"/>
          <w:sz w:val="32"/>
          <w:szCs w:val="24"/>
        </w:rPr>
        <w:t>100%</w:t>
      </w:r>
      <w:r>
        <w:rPr>
          <w:rFonts w:ascii="Times New Roman" w:eastAsia="仿宋_GB2312" w:hAnsi="Times New Roman" w:cs="Times New Roman" w:hint="eastAsia"/>
          <w:sz w:val="32"/>
          <w:szCs w:val="24"/>
        </w:rPr>
        <w:t>。公交分担率达</w:t>
      </w:r>
      <w:r>
        <w:rPr>
          <w:rFonts w:ascii="Times New Roman" w:eastAsia="仿宋_GB2312" w:hAnsi="Times New Roman" w:cs="Times New Roman" w:hint="eastAsia"/>
          <w:sz w:val="32"/>
          <w:szCs w:val="24"/>
        </w:rPr>
        <w:t>30%</w:t>
      </w:r>
      <w:r>
        <w:rPr>
          <w:rFonts w:ascii="Times New Roman" w:eastAsia="仿宋_GB2312" w:hAnsi="Times New Roman" w:cs="Times New Roman" w:hint="eastAsia"/>
          <w:sz w:val="32"/>
          <w:szCs w:val="24"/>
        </w:rPr>
        <w:t>以上。</w:t>
      </w:r>
    </w:p>
    <w:p w14:paraId="123ABC23" w14:textId="77777777" w:rsidR="00A36127" w:rsidRDefault="00000000" w:rsidP="008E06E4">
      <w:pPr>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因地制宜发展水上公交。</w:t>
      </w:r>
      <w:r w:rsidRPr="008E06E4">
        <w:rPr>
          <w:rFonts w:ascii="Times New Roman" w:eastAsia="仿宋_GB2312" w:hAnsi="Times New Roman" w:cs="Times New Roman" w:hint="eastAsia"/>
          <w:sz w:val="32"/>
          <w:szCs w:val="24"/>
        </w:rPr>
        <w:t>结合罗浮山历史文化</w:t>
      </w:r>
      <w:proofErr w:type="gramStart"/>
      <w:r w:rsidRPr="008E06E4">
        <w:rPr>
          <w:rFonts w:ascii="Times New Roman" w:eastAsia="仿宋_GB2312" w:hAnsi="Times New Roman" w:cs="Times New Roman" w:hint="eastAsia"/>
          <w:sz w:val="32"/>
          <w:szCs w:val="24"/>
        </w:rPr>
        <w:t>游径</w:t>
      </w:r>
      <w:r>
        <w:rPr>
          <w:rFonts w:ascii="Times New Roman" w:eastAsia="仿宋_GB2312" w:hAnsi="Times New Roman" w:cs="Times New Roman" w:hint="eastAsia"/>
          <w:sz w:val="32"/>
          <w:szCs w:val="24"/>
        </w:rPr>
        <w:t>规划</w:t>
      </w:r>
      <w:proofErr w:type="gramEnd"/>
      <w:r>
        <w:rPr>
          <w:rFonts w:ascii="Times New Roman" w:eastAsia="仿宋_GB2312" w:hAnsi="Times New Roman" w:cs="Times New Roman" w:hint="eastAsia"/>
          <w:sz w:val="32"/>
          <w:szCs w:val="24"/>
        </w:rPr>
        <w:t>建设</w:t>
      </w:r>
      <w:r w:rsidRPr="008E06E4">
        <w:rPr>
          <w:rFonts w:ascii="Times New Roman" w:eastAsia="仿宋_GB2312" w:hAnsi="Times New Roman" w:cs="Times New Roman" w:hint="eastAsia"/>
          <w:sz w:val="32"/>
          <w:szCs w:val="24"/>
        </w:rPr>
        <w:t>，</w:t>
      </w:r>
      <w:proofErr w:type="gramStart"/>
      <w:r>
        <w:rPr>
          <w:rFonts w:ascii="Times New Roman" w:eastAsia="仿宋_GB2312" w:hAnsi="Times New Roman" w:cs="Times New Roman" w:hint="eastAsia"/>
          <w:sz w:val="32"/>
          <w:szCs w:val="24"/>
        </w:rPr>
        <w:t>有序开通</w:t>
      </w:r>
      <w:proofErr w:type="gramEnd"/>
      <w:r>
        <w:rPr>
          <w:rFonts w:ascii="Times New Roman" w:eastAsia="仿宋_GB2312" w:hAnsi="Times New Roman" w:cs="Times New Roman" w:hint="eastAsia"/>
          <w:sz w:val="32"/>
          <w:szCs w:val="24"/>
        </w:rPr>
        <w:t>东江、沙河两条水上公交线路，打造服务旅游、生活、通勤、休闲等多样化出行的水上公交，码</w:t>
      </w:r>
      <w:r>
        <w:rPr>
          <w:rFonts w:ascii="Times New Roman" w:eastAsia="仿宋_GB2312" w:hAnsi="Times New Roman" w:cs="Times New Roman" w:hint="eastAsia"/>
          <w:sz w:val="32"/>
          <w:szCs w:val="24"/>
        </w:rPr>
        <w:lastRenderedPageBreak/>
        <w:t>头设置与交通枢纽、慢行廊道无缝衔接。</w:t>
      </w:r>
    </w:p>
    <w:p w14:paraId="72504D19" w14:textId="77777777" w:rsidR="00A36127" w:rsidRDefault="00000000" w:rsidP="008E06E4">
      <w:pPr>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加强</w:t>
      </w:r>
      <w:r w:rsidRPr="008E06E4">
        <w:rPr>
          <w:rFonts w:ascii="Times New Roman" w:eastAsia="楷体_GB2312" w:hAnsi="Times New Roman" w:cs="楷体_GB2312" w:hint="eastAsia"/>
          <w:sz w:val="32"/>
          <w:szCs w:val="24"/>
        </w:rPr>
        <w:t>公交枢纽</w:t>
      </w:r>
      <w:r>
        <w:rPr>
          <w:rFonts w:ascii="Times New Roman" w:eastAsia="楷体_GB2312" w:hAnsi="Times New Roman" w:cs="楷体_GB2312" w:hint="eastAsia"/>
          <w:sz w:val="32"/>
          <w:szCs w:val="24"/>
        </w:rPr>
        <w:t>设施建设</w:t>
      </w:r>
      <w:r w:rsidRPr="008E06E4">
        <w:rPr>
          <w:rFonts w:ascii="Times New Roman" w:eastAsia="楷体_GB2312" w:hAnsi="Times New Roman" w:cs="楷体_GB2312" w:hint="eastAsia"/>
          <w:sz w:val="32"/>
          <w:szCs w:val="24"/>
        </w:rPr>
        <w:t>，</w:t>
      </w:r>
      <w:r>
        <w:rPr>
          <w:rFonts w:ascii="Times New Roman" w:eastAsia="仿宋_GB2312" w:hAnsi="Times New Roman" w:cs="Times New Roman" w:hint="eastAsia"/>
          <w:sz w:val="32"/>
          <w:szCs w:val="24"/>
        </w:rPr>
        <w:t>合理规划设置</w:t>
      </w:r>
      <w:proofErr w:type="gramStart"/>
      <w:r>
        <w:rPr>
          <w:rFonts w:ascii="Times New Roman" w:eastAsia="仿宋_GB2312" w:hAnsi="Times New Roman" w:cs="Times New Roman" w:hint="eastAsia"/>
          <w:sz w:val="32"/>
          <w:szCs w:val="24"/>
        </w:rPr>
        <w:t>公交首</w:t>
      </w:r>
      <w:proofErr w:type="gramEnd"/>
      <w:r>
        <w:rPr>
          <w:rFonts w:ascii="Times New Roman" w:eastAsia="仿宋_GB2312" w:hAnsi="Times New Roman" w:cs="Times New Roman" w:hint="eastAsia"/>
          <w:sz w:val="32"/>
          <w:szCs w:val="24"/>
        </w:rPr>
        <w:t>末站等场站设施。促进公交场站设施综合利用，推进用地集约利用，保障场站建设落地。</w:t>
      </w:r>
    </w:p>
    <w:p w14:paraId="0DAAB5BD" w14:textId="4D1547B9" w:rsidR="00A36127" w:rsidRPr="008E06E4" w:rsidRDefault="00000000" w:rsidP="008E06E4">
      <w:pPr>
        <w:pStyle w:val="2"/>
        <w:keepNext w:val="0"/>
        <w:keepLines w:val="0"/>
        <w:numPr>
          <w:ilvl w:val="1"/>
          <w:numId w:val="1"/>
        </w:numPr>
        <w:spacing w:before="0" w:after="0" w:line="360" w:lineRule="auto"/>
        <w:ind w:firstLine="0"/>
        <w:jc w:val="center"/>
        <w:rPr>
          <w:rFonts w:ascii="Times New Roman" w:eastAsia="黑体" w:hAnsi="Times New Roman" w:hint="eastAsia"/>
        </w:rPr>
      </w:pPr>
      <w:bookmarkStart w:id="130" w:name="_Toc8668"/>
      <w:bookmarkStart w:id="131" w:name="_Toc198247248"/>
      <w:r w:rsidRPr="008E06E4">
        <w:rPr>
          <w:rFonts w:ascii="Times New Roman" w:eastAsia="黑体" w:hAnsi="Times New Roman" w:hint="eastAsia"/>
          <w:b w:val="0"/>
          <w:bCs w:val="0"/>
        </w:rPr>
        <w:t>构筑环城串绿</w:t>
      </w:r>
      <w:r>
        <w:rPr>
          <w:rFonts w:ascii="Times New Roman" w:eastAsia="黑体" w:hAnsi="Times New Roman" w:hint="eastAsia"/>
          <w:b w:val="0"/>
          <w:bCs w:val="0"/>
        </w:rPr>
        <w:t>、</w:t>
      </w:r>
      <w:r w:rsidRPr="008E06E4">
        <w:rPr>
          <w:rFonts w:ascii="Times New Roman" w:eastAsia="黑体" w:hAnsi="Times New Roman" w:hint="eastAsia"/>
          <w:b w:val="0"/>
          <w:bCs w:val="0"/>
        </w:rPr>
        <w:t>城野交融的游憩</w:t>
      </w:r>
      <w:r>
        <w:rPr>
          <w:rFonts w:ascii="Times New Roman" w:eastAsia="黑体" w:hAnsi="Times New Roman" w:hint="eastAsia"/>
          <w:b w:val="0"/>
          <w:bCs w:val="0"/>
        </w:rPr>
        <w:t>系统</w:t>
      </w:r>
      <w:bookmarkEnd w:id="130"/>
      <w:bookmarkEnd w:id="131"/>
    </w:p>
    <w:p w14:paraId="690ADEA9"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Times New Roman" w:eastAsia="楷体_GB2312" w:hAnsi="Times New Roman" w:cs="楷体_GB2312" w:hint="eastAsia"/>
          <w:sz w:val="32"/>
          <w:szCs w:val="24"/>
          <w:lang w:bidi="ar"/>
        </w:rPr>
        <w:t>营建远足易达，骑行连续的慢行系统</w:t>
      </w:r>
      <w:r>
        <w:rPr>
          <w:rFonts w:ascii="Times New Roman" w:eastAsia="楷体_GB2312" w:hAnsi="Times New Roman" w:cs="楷体_GB2312" w:hint="eastAsia"/>
          <w:sz w:val="32"/>
          <w:szCs w:val="24"/>
          <w:lang w:bidi="ar"/>
        </w:rPr>
        <w:t>。</w:t>
      </w:r>
      <w:r>
        <w:rPr>
          <w:rFonts w:ascii="Times New Roman" w:eastAsia="仿宋_GB2312" w:hAnsi="Times New Roman" w:cs="Times New Roman" w:hint="eastAsia"/>
          <w:sz w:val="32"/>
          <w:szCs w:val="24"/>
          <w:lang w:bidi="ar"/>
        </w:rPr>
        <w:t>创造安全、舒适的步行和骑行环境，发挥步行和自行车在中短距离出行和公共交通接驳换乘中的主体作用。县域副中心</w:t>
      </w:r>
      <w:proofErr w:type="gramStart"/>
      <w:r>
        <w:rPr>
          <w:rFonts w:ascii="Times New Roman" w:eastAsia="仿宋_GB2312" w:hAnsi="Times New Roman" w:cs="Times New Roman" w:hint="eastAsia"/>
          <w:sz w:val="32"/>
          <w:szCs w:val="24"/>
          <w:lang w:bidi="ar"/>
        </w:rPr>
        <w:t>除快速</w:t>
      </w:r>
      <w:proofErr w:type="gramEnd"/>
      <w:r>
        <w:rPr>
          <w:rFonts w:ascii="Times New Roman" w:eastAsia="仿宋_GB2312" w:hAnsi="Times New Roman" w:cs="Times New Roman" w:hint="eastAsia"/>
          <w:sz w:val="32"/>
          <w:szCs w:val="24"/>
          <w:lang w:bidi="ar"/>
        </w:rPr>
        <w:t>路外，各等级城市道路应设置人行道和自行车道，其中单侧人行道宽度不宜小于</w:t>
      </w:r>
      <w:r>
        <w:rPr>
          <w:rFonts w:ascii="Times New Roman" w:eastAsia="仿宋_GB2312" w:hAnsi="Times New Roman" w:cs="Times New Roman"/>
          <w:sz w:val="32"/>
          <w:szCs w:val="24"/>
          <w:lang w:bidi="ar"/>
        </w:rPr>
        <w:t>2</w:t>
      </w:r>
      <w:r>
        <w:rPr>
          <w:rFonts w:ascii="Times New Roman" w:eastAsia="仿宋_GB2312" w:hAnsi="Times New Roman" w:cs="Times New Roman" w:hint="eastAsia"/>
          <w:sz w:val="32"/>
          <w:szCs w:val="24"/>
          <w:lang w:bidi="ar"/>
        </w:rPr>
        <w:t>米，非机动车道宽度不宜小于</w:t>
      </w:r>
      <w:r>
        <w:rPr>
          <w:rFonts w:ascii="Times New Roman" w:eastAsia="仿宋_GB2312" w:hAnsi="Times New Roman" w:cs="Times New Roman"/>
          <w:sz w:val="32"/>
          <w:szCs w:val="24"/>
          <w:lang w:bidi="ar"/>
        </w:rPr>
        <w:t>2.5</w:t>
      </w:r>
      <w:r>
        <w:rPr>
          <w:rFonts w:ascii="Times New Roman" w:eastAsia="仿宋_GB2312" w:hAnsi="Times New Roman" w:cs="Times New Roman" w:hint="eastAsia"/>
          <w:sz w:val="32"/>
          <w:szCs w:val="24"/>
          <w:lang w:bidi="ar"/>
        </w:rPr>
        <w:t>米，综合性慢行道宽度不宜小于</w:t>
      </w:r>
      <w:r>
        <w:rPr>
          <w:rFonts w:ascii="Times New Roman" w:eastAsia="仿宋_GB2312" w:hAnsi="Times New Roman" w:cs="Times New Roman"/>
          <w:sz w:val="32"/>
          <w:szCs w:val="24"/>
          <w:lang w:bidi="ar"/>
        </w:rPr>
        <w:t>3</w:t>
      </w:r>
      <w:r>
        <w:rPr>
          <w:rFonts w:ascii="Times New Roman" w:eastAsia="仿宋_GB2312" w:hAnsi="Times New Roman" w:cs="Times New Roman" w:hint="eastAsia"/>
          <w:sz w:val="32"/>
          <w:szCs w:val="24"/>
          <w:lang w:bidi="ar"/>
        </w:rPr>
        <w:t>米，构建连续安全、多样化的步行和自行车网络体系，提高沿线配套设施水平。差异化设计街区尺度，居住片区应重点考虑步行和自行车的连通条件，实现快慢有序，满足县域副中心居民通勤和休闲需求。近期衔接环“南昆山—罗浮山”</w:t>
      </w:r>
      <w:proofErr w:type="gramStart"/>
      <w:r>
        <w:rPr>
          <w:rFonts w:ascii="Times New Roman" w:eastAsia="仿宋_GB2312" w:hAnsi="Times New Roman" w:cs="Times New Roman" w:hint="eastAsia"/>
          <w:sz w:val="32"/>
          <w:szCs w:val="24"/>
          <w:lang w:bidi="ar"/>
        </w:rPr>
        <w:t>引领区</w:t>
      </w:r>
      <w:proofErr w:type="gramEnd"/>
      <w:r>
        <w:rPr>
          <w:rFonts w:ascii="Times New Roman" w:eastAsia="仿宋_GB2312" w:hAnsi="Times New Roman" w:cs="Times New Roman" w:hint="eastAsia"/>
          <w:sz w:val="32"/>
          <w:szCs w:val="24"/>
          <w:lang w:bidi="ar"/>
        </w:rPr>
        <w:t>最美旅游公路，沿沙河两岸打造长度约</w:t>
      </w:r>
      <w:r>
        <w:rPr>
          <w:rFonts w:ascii="Times New Roman" w:eastAsia="仿宋_GB2312" w:hAnsi="Times New Roman" w:cs="Times New Roman"/>
          <w:sz w:val="32"/>
          <w:szCs w:val="24"/>
          <w:lang w:bidi="ar"/>
        </w:rPr>
        <w:t>50</w:t>
      </w:r>
      <w:r>
        <w:rPr>
          <w:rFonts w:ascii="Times New Roman" w:eastAsia="仿宋_GB2312" w:hAnsi="Times New Roman" w:cs="Times New Roman" w:hint="eastAsia"/>
          <w:sz w:val="32"/>
          <w:szCs w:val="24"/>
          <w:lang w:bidi="ar"/>
        </w:rPr>
        <w:t>公里的最美旅游公路县域副中心支线，至</w:t>
      </w:r>
      <w:r>
        <w:rPr>
          <w:rFonts w:ascii="Times New Roman" w:eastAsia="仿宋_GB2312" w:hAnsi="Times New Roman" w:cs="Times New Roman"/>
          <w:sz w:val="32"/>
          <w:szCs w:val="24"/>
          <w:lang w:bidi="ar"/>
        </w:rPr>
        <w:t>2035</w:t>
      </w:r>
      <w:r>
        <w:rPr>
          <w:rFonts w:ascii="Times New Roman" w:eastAsia="仿宋_GB2312" w:hAnsi="Times New Roman" w:cs="Times New Roman" w:hint="eastAsia"/>
          <w:sz w:val="32"/>
          <w:szCs w:val="24"/>
          <w:lang w:bidi="ar"/>
        </w:rPr>
        <w:t>年，县域副中心绿色出行比例达到</w:t>
      </w:r>
      <w:r>
        <w:rPr>
          <w:rFonts w:ascii="Times New Roman" w:eastAsia="仿宋_GB2312" w:hAnsi="Times New Roman" w:cs="Times New Roman"/>
          <w:sz w:val="32"/>
          <w:szCs w:val="24"/>
          <w:lang w:bidi="ar"/>
        </w:rPr>
        <w:t>60%</w:t>
      </w:r>
      <w:r>
        <w:rPr>
          <w:rFonts w:ascii="Times New Roman" w:eastAsia="仿宋_GB2312" w:hAnsi="Times New Roman" w:cs="Times New Roman" w:hint="eastAsia"/>
          <w:sz w:val="32"/>
          <w:szCs w:val="24"/>
          <w:lang w:bidi="ar"/>
        </w:rPr>
        <w:t>。</w:t>
      </w:r>
    </w:p>
    <w:p w14:paraId="610CF2C7"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营建通山达江、多样体验的风景链接道。</w:t>
      </w:r>
      <w:r>
        <w:rPr>
          <w:rFonts w:ascii="Times New Roman" w:eastAsia="仿宋_GB2312" w:hAnsi="Times New Roman" w:cs="Times New Roman" w:hint="eastAsia"/>
          <w:sz w:val="32"/>
          <w:szCs w:val="24"/>
        </w:rPr>
        <w:t>彰显县域副中心优越的生态本底和丰富的山水景观资源，打造风景如画、多样体验的全域风景道体系。结合沙河、</w:t>
      </w:r>
      <w:proofErr w:type="gramStart"/>
      <w:r>
        <w:rPr>
          <w:rFonts w:ascii="Times New Roman" w:eastAsia="仿宋_GB2312" w:hAnsi="Times New Roman" w:cs="Times New Roman" w:hint="eastAsia"/>
          <w:sz w:val="32"/>
          <w:szCs w:val="24"/>
        </w:rPr>
        <w:t>铁场排渠</w:t>
      </w:r>
      <w:proofErr w:type="gramEnd"/>
      <w:r>
        <w:rPr>
          <w:rFonts w:ascii="Times New Roman" w:eastAsia="仿宋_GB2312" w:hAnsi="Times New Roman" w:cs="Times New Roman" w:hint="eastAsia"/>
          <w:sz w:val="32"/>
          <w:szCs w:val="24"/>
        </w:rPr>
        <w:t>、里波水等主要河流水系，打造风景如画、多样体验的区域性风景道系统。至</w:t>
      </w:r>
      <w:r>
        <w:rPr>
          <w:rFonts w:ascii="Times New Roman" w:eastAsia="仿宋_GB2312" w:hAnsi="Times New Roman" w:cs="Times New Roman" w:hint="eastAsia"/>
          <w:sz w:val="32"/>
          <w:szCs w:val="24"/>
        </w:rPr>
        <w:t xml:space="preserve"> 2035</w:t>
      </w:r>
      <w:r>
        <w:rPr>
          <w:rFonts w:ascii="Times New Roman" w:eastAsia="仿宋_GB2312" w:hAnsi="Times New Roman" w:cs="Times New Roman" w:hint="eastAsia"/>
          <w:sz w:val="32"/>
          <w:szCs w:val="24"/>
        </w:rPr>
        <w:t>年，县域副中心新建包括沙河风景道、里波水风景道、</w:t>
      </w:r>
      <w:proofErr w:type="gramStart"/>
      <w:r>
        <w:rPr>
          <w:rFonts w:ascii="Times New Roman" w:eastAsia="仿宋_GB2312" w:hAnsi="Times New Roman" w:cs="Times New Roman" w:hint="eastAsia"/>
          <w:sz w:val="32"/>
          <w:szCs w:val="24"/>
        </w:rPr>
        <w:t>铁场排渠</w:t>
      </w:r>
      <w:proofErr w:type="gramEnd"/>
      <w:r>
        <w:rPr>
          <w:rFonts w:ascii="Times New Roman" w:eastAsia="仿宋_GB2312" w:hAnsi="Times New Roman" w:cs="Times New Roman" w:hint="eastAsia"/>
          <w:sz w:val="32"/>
          <w:szCs w:val="24"/>
        </w:rPr>
        <w:t>风景道等</w:t>
      </w:r>
      <w:r>
        <w:rPr>
          <w:rFonts w:ascii="Times New Roman" w:eastAsia="仿宋_GB2312" w:hAnsi="Times New Roman" w:cs="Times New Roman" w:hint="eastAsia"/>
          <w:sz w:val="32"/>
          <w:szCs w:val="24"/>
        </w:rPr>
        <w:t>3</w:t>
      </w:r>
      <w:r>
        <w:rPr>
          <w:rFonts w:ascii="Times New Roman" w:eastAsia="仿宋_GB2312" w:hAnsi="Times New Roman" w:cs="Times New Roman" w:hint="eastAsia"/>
          <w:sz w:val="32"/>
          <w:szCs w:val="24"/>
        </w:rPr>
        <w:t>条风景道约</w:t>
      </w:r>
      <w:r>
        <w:rPr>
          <w:rFonts w:ascii="Times New Roman" w:eastAsia="仿宋_GB2312" w:hAnsi="Times New Roman" w:cs="Times New Roman" w:hint="eastAsia"/>
          <w:sz w:val="32"/>
          <w:szCs w:val="24"/>
        </w:rPr>
        <w:t>80</w:t>
      </w:r>
      <w:r>
        <w:rPr>
          <w:rFonts w:ascii="Times New Roman" w:eastAsia="仿宋_GB2312" w:hAnsi="Times New Roman" w:cs="Times New Roman" w:hint="eastAsia"/>
          <w:sz w:val="32"/>
          <w:szCs w:val="24"/>
        </w:rPr>
        <w:t>公</w:t>
      </w:r>
      <w:r>
        <w:rPr>
          <w:rFonts w:ascii="Times New Roman" w:eastAsia="仿宋_GB2312" w:hAnsi="Times New Roman" w:cs="Times New Roman" w:hint="eastAsia"/>
          <w:sz w:val="32"/>
          <w:szCs w:val="24"/>
        </w:rPr>
        <w:lastRenderedPageBreak/>
        <w:t>里，链接周边区域和县域副中心内主要的特色村落、人文资源点和公共开敞空间，同时兼具开展马拉松、骑行赛等功能。城乡居民可通过风景道舒适、便捷地到达各个资源点，提高县域副中心与罗浮山生态绿心的</w:t>
      </w:r>
      <w:proofErr w:type="gramStart"/>
      <w:r>
        <w:rPr>
          <w:rFonts w:ascii="Times New Roman" w:eastAsia="仿宋_GB2312" w:hAnsi="Times New Roman" w:cs="Times New Roman" w:hint="eastAsia"/>
          <w:sz w:val="32"/>
          <w:szCs w:val="24"/>
        </w:rPr>
        <w:t>彰显度和</w:t>
      </w:r>
      <w:proofErr w:type="gramEnd"/>
      <w:r>
        <w:rPr>
          <w:rFonts w:ascii="Times New Roman" w:eastAsia="仿宋_GB2312" w:hAnsi="Times New Roman" w:cs="Times New Roman" w:hint="eastAsia"/>
          <w:sz w:val="32"/>
          <w:szCs w:val="24"/>
        </w:rPr>
        <w:t>可达性。</w:t>
      </w:r>
    </w:p>
    <w:p w14:paraId="48CAA006" w14:textId="77777777" w:rsidR="00A36127" w:rsidRDefault="00000000" w:rsidP="008E06E4">
      <w:pPr>
        <w:spacing w:line="600" w:lineRule="exact"/>
        <w:ind w:firstLineChars="200" w:firstLine="640"/>
        <w:rPr>
          <w:rFonts w:ascii="Times New Roman" w:eastAsia="仿宋_GB2312" w:hAnsi="Times New Roman" w:cs="仿宋_GB2312"/>
          <w:color w:val="0000FF"/>
          <w:kern w:val="0"/>
          <w:sz w:val="32"/>
          <w:szCs w:val="32"/>
        </w:rPr>
      </w:pPr>
      <w:proofErr w:type="gramStart"/>
      <w:r>
        <w:rPr>
          <w:rFonts w:ascii="Times New Roman" w:eastAsia="楷体_GB2312" w:hAnsi="Times New Roman" w:cs="楷体_GB2312" w:hint="eastAsia"/>
          <w:sz w:val="32"/>
          <w:szCs w:val="24"/>
        </w:rPr>
        <w:t>完善近</w:t>
      </w:r>
      <w:proofErr w:type="gramEnd"/>
      <w:r>
        <w:rPr>
          <w:rFonts w:ascii="Times New Roman" w:eastAsia="楷体_GB2312" w:hAnsi="Times New Roman" w:cs="楷体_GB2312" w:hint="eastAsia"/>
          <w:sz w:val="32"/>
          <w:szCs w:val="24"/>
        </w:rPr>
        <w:t>水可憩、远足自然的碧道、绿道网。</w:t>
      </w:r>
      <w:r>
        <w:rPr>
          <w:rFonts w:ascii="Times New Roman" w:eastAsia="仿宋_GB2312" w:hAnsi="Times New Roman" w:cs="Times New Roman" w:hint="eastAsia"/>
          <w:sz w:val="32"/>
          <w:szCs w:val="24"/>
        </w:rPr>
        <w:t>持续推进省立</w:t>
      </w:r>
      <w:r>
        <w:rPr>
          <w:rFonts w:ascii="Times New Roman" w:eastAsia="仿宋_GB2312" w:hAnsi="Times New Roman" w:cs="Times New Roman" w:hint="eastAsia"/>
          <w:sz w:val="32"/>
          <w:szCs w:val="24"/>
        </w:rPr>
        <w:t>3</w:t>
      </w:r>
      <w:r>
        <w:rPr>
          <w:rFonts w:ascii="Times New Roman" w:eastAsia="仿宋_GB2312" w:hAnsi="Times New Roman" w:cs="Times New Roman" w:hint="eastAsia"/>
          <w:sz w:val="32"/>
          <w:szCs w:val="24"/>
        </w:rPr>
        <w:t>号线东江绿道、省立</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号线罗浮山绿道建设，总长度约</w:t>
      </w:r>
      <w:r>
        <w:rPr>
          <w:rFonts w:ascii="Times New Roman" w:eastAsia="仿宋_GB2312" w:hAnsi="Times New Roman" w:cs="Times New Roman" w:hint="eastAsia"/>
          <w:sz w:val="32"/>
          <w:szCs w:val="24"/>
        </w:rPr>
        <w:t>37.1</w:t>
      </w:r>
      <w:r>
        <w:rPr>
          <w:rFonts w:ascii="Times New Roman" w:eastAsia="仿宋_GB2312" w:hAnsi="Times New Roman" w:cs="Times New Roman" w:hint="eastAsia"/>
          <w:sz w:val="32"/>
          <w:szCs w:val="24"/>
        </w:rPr>
        <w:t>公里，稳步推进水清岸绿、</w:t>
      </w:r>
      <w:proofErr w:type="gramStart"/>
      <w:r>
        <w:rPr>
          <w:rFonts w:ascii="Times New Roman" w:eastAsia="仿宋_GB2312" w:hAnsi="Times New Roman" w:cs="Times New Roman" w:hint="eastAsia"/>
          <w:sz w:val="32"/>
          <w:szCs w:val="24"/>
        </w:rPr>
        <w:t>河畅景美</w:t>
      </w:r>
      <w:proofErr w:type="gramEnd"/>
      <w:r>
        <w:rPr>
          <w:rFonts w:ascii="Times New Roman" w:eastAsia="仿宋_GB2312" w:hAnsi="Times New Roman" w:cs="Times New Roman" w:hint="eastAsia"/>
          <w:sz w:val="32"/>
          <w:szCs w:val="24"/>
        </w:rPr>
        <w:t>沙河碧道建设，在县域副中心内的河边、湖边、镇边、</w:t>
      </w:r>
      <w:proofErr w:type="gramStart"/>
      <w:r>
        <w:rPr>
          <w:rFonts w:ascii="Times New Roman" w:eastAsia="仿宋_GB2312" w:hAnsi="Times New Roman" w:cs="Times New Roman" w:hint="eastAsia"/>
          <w:sz w:val="32"/>
          <w:szCs w:val="24"/>
        </w:rPr>
        <w:t>园区边</w:t>
      </w:r>
      <w:proofErr w:type="gramEnd"/>
      <w:r>
        <w:rPr>
          <w:rFonts w:ascii="Times New Roman" w:eastAsia="仿宋_GB2312" w:hAnsi="Times New Roman" w:cs="Times New Roman" w:hint="eastAsia"/>
          <w:sz w:val="32"/>
          <w:szCs w:val="24"/>
        </w:rPr>
        <w:t>建设若干</w:t>
      </w:r>
      <w:proofErr w:type="gramStart"/>
      <w:r>
        <w:rPr>
          <w:rFonts w:ascii="Times New Roman" w:eastAsia="仿宋_GB2312" w:hAnsi="Times New Roman" w:cs="Times New Roman" w:hint="eastAsia"/>
          <w:sz w:val="32"/>
          <w:szCs w:val="24"/>
        </w:rPr>
        <w:t>条城市级绿</w:t>
      </w:r>
      <w:proofErr w:type="gramEnd"/>
      <w:r>
        <w:rPr>
          <w:rFonts w:ascii="Times New Roman" w:eastAsia="仿宋_GB2312" w:hAnsi="Times New Roman" w:cs="Times New Roman" w:hint="eastAsia"/>
          <w:sz w:val="32"/>
          <w:szCs w:val="24"/>
        </w:rPr>
        <w:t>道，以灵活适度、功能多元、系统整体为原则进行布局，串联蓝色珠链和各类公园，成为具有景观游憩功能的线性开敞空间。主要功能包括景观游憩、运动健康、生态保护、低碳出行、文化展现等。</w:t>
      </w:r>
    </w:p>
    <w:p w14:paraId="2069D6F4" w14:textId="32AE87F7" w:rsidR="00A36127" w:rsidRPr="008E06E4" w:rsidRDefault="00000000" w:rsidP="008E06E4">
      <w:pPr>
        <w:pStyle w:val="2"/>
        <w:keepNext w:val="0"/>
        <w:keepLines w:val="0"/>
        <w:numPr>
          <w:ilvl w:val="1"/>
          <w:numId w:val="1"/>
        </w:numPr>
        <w:spacing w:before="0" w:after="0" w:line="360" w:lineRule="auto"/>
        <w:ind w:firstLineChars="200" w:firstLine="640"/>
        <w:jc w:val="center"/>
        <w:rPr>
          <w:rFonts w:ascii="Times New Roman" w:eastAsia="黑体" w:hAnsi="Times New Roman"/>
          <w:b w:val="0"/>
          <w:bCs w:val="0"/>
        </w:rPr>
      </w:pPr>
      <w:bookmarkStart w:id="132" w:name="_Toc198247249"/>
      <w:bookmarkStart w:id="133" w:name="_Toc3479"/>
      <w:r w:rsidRPr="008E06E4">
        <w:rPr>
          <w:rFonts w:ascii="Times New Roman" w:eastAsia="黑体" w:hAnsi="Times New Roman" w:hint="eastAsia"/>
          <w:b w:val="0"/>
          <w:bCs w:val="0"/>
        </w:rPr>
        <w:t>提升换乘便捷</w:t>
      </w:r>
      <w:r>
        <w:rPr>
          <w:rFonts w:ascii="Times New Roman" w:eastAsia="黑体" w:hAnsi="Times New Roman" w:hint="eastAsia"/>
          <w:b w:val="0"/>
          <w:bCs w:val="0"/>
        </w:rPr>
        <w:t>、</w:t>
      </w:r>
      <w:r w:rsidRPr="008E06E4">
        <w:rPr>
          <w:rFonts w:ascii="Times New Roman" w:eastAsia="黑体" w:hAnsi="Times New Roman" w:hint="eastAsia"/>
          <w:b w:val="0"/>
          <w:bCs w:val="0"/>
        </w:rPr>
        <w:t>品质出行的交通服务</w:t>
      </w:r>
      <w:bookmarkEnd w:id="132"/>
      <w:bookmarkEnd w:id="133"/>
    </w:p>
    <w:p w14:paraId="17682124" w14:textId="77777777" w:rsidR="00A36127" w:rsidRDefault="00000000" w:rsidP="008E06E4">
      <w:pPr>
        <w:spacing w:line="600" w:lineRule="atLeas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完善停车管理。</w:t>
      </w:r>
      <w:r>
        <w:rPr>
          <w:rFonts w:ascii="Times New Roman" w:eastAsia="仿宋_GB2312" w:hAnsi="Times New Roman" w:cs="Times New Roman" w:hint="eastAsia"/>
          <w:sz w:val="32"/>
          <w:szCs w:val="24"/>
        </w:rPr>
        <w:t>坚持配建停车位为主、社会公共停车场为辅、路内停车为补充的基本原则，实行差别化停车管理策略。建成区采用共享车位、路内停车位、公共停车场等方式缓解居住停车压力。新建区严格遵循机动车停车配建标准，避免产生新的停车缺口。鼓励公共停车场与其他用地复合利用，利用智能科技手段提升停车位使用效率。全面整治停车环境，严格管理路内停车。医院、学校、交通客运枢纽及其他客流集中的公共场所应在用地内设置上下客、装卸货区域。</w:t>
      </w:r>
    </w:p>
    <w:p w14:paraId="10CC1508" w14:textId="77777777" w:rsidR="00A36127" w:rsidRDefault="00000000" w:rsidP="008E06E4">
      <w:pPr>
        <w:spacing w:line="600" w:lineRule="atLeas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lastRenderedPageBreak/>
        <w:t>完善能源供给设施。</w:t>
      </w:r>
      <w:r>
        <w:rPr>
          <w:rFonts w:ascii="Times New Roman" w:eastAsia="仿宋_GB2312" w:hAnsi="Times New Roman" w:cs="Times New Roman" w:hint="eastAsia"/>
          <w:sz w:val="32"/>
          <w:szCs w:val="24"/>
        </w:rPr>
        <w:t>合理配置建设充电桩、加气站等配套设施，</w:t>
      </w:r>
      <w:r>
        <w:rPr>
          <w:rFonts w:ascii="Times New Roman" w:eastAsia="仿宋_GB2312" w:hAnsi="Times New Roman" w:cs="楷体_GB2312" w:hint="eastAsia"/>
          <w:kern w:val="0"/>
          <w:sz w:val="32"/>
          <w:szCs w:val="28"/>
        </w:rPr>
        <w:t>规划新建住宅停车场、汽车库按照不低于</w:t>
      </w:r>
      <w:r>
        <w:rPr>
          <w:rFonts w:ascii="Times New Roman" w:eastAsia="仿宋_GB2312" w:hAnsi="Times New Roman" w:cs="楷体_GB2312"/>
          <w:kern w:val="0"/>
          <w:sz w:val="32"/>
          <w:szCs w:val="28"/>
        </w:rPr>
        <w:t>10%</w:t>
      </w:r>
      <w:r>
        <w:rPr>
          <w:rFonts w:ascii="Times New Roman" w:eastAsia="仿宋_GB2312" w:hAnsi="Times New Roman" w:cs="楷体_GB2312" w:hint="eastAsia"/>
          <w:kern w:val="0"/>
          <w:sz w:val="32"/>
          <w:szCs w:val="28"/>
        </w:rPr>
        <w:t>的比例建设安装充电设施。新建城市公共停车场以及新建办公楼、商场、酒店等公共建筑类项目配建的停车场、汽车库按照不低于</w:t>
      </w:r>
      <w:r>
        <w:rPr>
          <w:rFonts w:ascii="Times New Roman" w:eastAsia="仿宋_GB2312" w:hAnsi="Times New Roman" w:cs="楷体_GB2312"/>
          <w:kern w:val="0"/>
          <w:sz w:val="32"/>
          <w:szCs w:val="28"/>
        </w:rPr>
        <w:t>20%</w:t>
      </w:r>
      <w:r>
        <w:rPr>
          <w:rFonts w:ascii="Times New Roman" w:eastAsia="仿宋_GB2312" w:hAnsi="Times New Roman" w:cs="楷体_GB2312" w:hint="eastAsia"/>
          <w:kern w:val="0"/>
          <w:sz w:val="32"/>
          <w:szCs w:val="28"/>
        </w:rPr>
        <w:t>的比例建设安装充电设施，新建公共停车场及新增的路内收费站停车位按照不低于</w:t>
      </w:r>
      <w:r>
        <w:rPr>
          <w:rFonts w:ascii="Times New Roman" w:eastAsia="仿宋_GB2312" w:hAnsi="Times New Roman" w:cs="楷体_GB2312"/>
          <w:kern w:val="0"/>
          <w:sz w:val="32"/>
          <w:szCs w:val="28"/>
        </w:rPr>
        <w:t>30%</w:t>
      </w:r>
      <w:r>
        <w:rPr>
          <w:rFonts w:ascii="Times New Roman" w:eastAsia="仿宋_GB2312" w:hAnsi="Times New Roman" w:cs="楷体_GB2312" w:hint="eastAsia"/>
          <w:kern w:val="0"/>
          <w:sz w:val="32"/>
          <w:szCs w:val="28"/>
        </w:rPr>
        <w:t>的比例建设快速充电桩。建设的电动汽车充电基础设施宜尽量设置在地上停车位。停车场、汽车库充电设施建设比例根据电动汽车产业的发展现状及国家政策要求需要调整的，按照上级文件要求执行，</w:t>
      </w:r>
      <w:r>
        <w:rPr>
          <w:rFonts w:ascii="Times New Roman" w:eastAsia="仿宋_GB2312" w:hAnsi="Times New Roman" w:cs="Times New Roman" w:hint="eastAsia"/>
          <w:sz w:val="32"/>
          <w:szCs w:val="24"/>
        </w:rPr>
        <w:t>逐步实现机动车新能源化。</w:t>
      </w:r>
    </w:p>
    <w:p w14:paraId="004F9B2B" w14:textId="77777777" w:rsidR="00A36127" w:rsidRDefault="00000000" w:rsidP="008E06E4">
      <w:pPr>
        <w:spacing w:line="600" w:lineRule="atLeas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构建智能交通。</w:t>
      </w:r>
      <w:r>
        <w:rPr>
          <w:rFonts w:ascii="Times New Roman" w:eastAsia="仿宋_GB2312" w:hAnsi="Times New Roman" w:cs="Times New Roman" w:hint="eastAsia"/>
          <w:sz w:val="32"/>
          <w:szCs w:val="24"/>
        </w:rPr>
        <w:t>构建实时感知、监测、预警、决策的智能交通体系框架，推动交通建设、运行、服务、</w:t>
      </w:r>
      <w:proofErr w:type="gramStart"/>
      <w:r>
        <w:rPr>
          <w:rFonts w:ascii="Times New Roman" w:eastAsia="仿宋_GB2312" w:hAnsi="Times New Roman" w:cs="Times New Roman" w:hint="eastAsia"/>
          <w:sz w:val="32"/>
          <w:szCs w:val="24"/>
        </w:rPr>
        <w:t>监管全</w:t>
      </w:r>
      <w:proofErr w:type="gramEnd"/>
      <w:r>
        <w:rPr>
          <w:rFonts w:ascii="Times New Roman" w:eastAsia="仿宋_GB2312" w:hAnsi="Times New Roman" w:cs="Times New Roman" w:hint="eastAsia"/>
          <w:sz w:val="32"/>
          <w:szCs w:val="24"/>
        </w:rPr>
        <w:t>链条信息化和智能化，实现人车路协同一体、实时</w:t>
      </w:r>
      <w:proofErr w:type="gramStart"/>
      <w:r>
        <w:rPr>
          <w:rFonts w:ascii="Times New Roman" w:eastAsia="仿宋_GB2312" w:hAnsi="Times New Roman" w:cs="Times New Roman" w:hint="eastAsia"/>
          <w:sz w:val="32"/>
          <w:szCs w:val="24"/>
        </w:rPr>
        <w:t>交互和</w:t>
      </w:r>
      <w:proofErr w:type="gramEnd"/>
      <w:r>
        <w:rPr>
          <w:rFonts w:ascii="Times New Roman" w:eastAsia="仿宋_GB2312" w:hAnsi="Times New Roman" w:cs="Times New Roman" w:hint="eastAsia"/>
          <w:sz w:val="32"/>
          <w:szCs w:val="24"/>
        </w:rPr>
        <w:t>信息共享，保障交通安全，提升道路通行效率。统筹各种出行方式，</w:t>
      </w:r>
      <w:proofErr w:type="gramStart"/>
      <w:r>
        <w:rPr>
          <w:rFonts w:ascii="Times New Roman" w:eastAsia="仿宋_GB2312" w:hAnsi="Times New Roman" w:cs="Times New Roman" w:hint="eastAsia"/>
          <w:sz w:val="32"/>
          <w:szCs w:val="24"/>
        </w:rPr>
        <w:t>构建全</w:t>
      </w:r>
      <w:proofErr w:type="gramEnd"/>
      <w:r>
        <w:rPr>
          <w:rFonts w:ascii="Times New Roman" w:eastAsia="仿宋_GB2312" w:hAnsi="Times New Roman" w:cs="Times New Roman" w:hint="eastAsia"/>
          <w:sz w:val="32"/>
          <w:szCs w:val="24"/>
        </w:rPr>
        <w:t>链条出行服务，实现出行即服务。充分考虑未来科技发展趋势，为智能驾驶、智能物流等新兴技术预留实施条件。</w:t>
      </w:r>
    </w:p>
    <w:p w14:paraId="09006A23" w14:textId="77777777" w:rsidR="00A36127" w:rsidRDefault="00A36127">
      <w:pPr>
        <w:pStyle w:val="22"/>
        <w:ind w:firstLine="640"/>
        <w:rPr>
          <w:rFonts w:ascii="Times New Roman" w:hAnsi="Times New Roman" w:cs="Times New Roman"/>
          <w:sz w:val="32"/>
          <w:szCs w:val="24"/>
        </w:rPr>
      </w:pPr>
    </w:p>
    <w:p w14:paraId="6FF465F4" w14:textId="77777777" w:rsidR="00A36127" w:rsidRDefault="00A36127">
      <w:pPr>
        <w:pStyle w:val="22"/>
        <w:ind w:firstLine="640"/>
        <w:rPr>
          <w:rFonts w:ascii="Times New Roman" w:hAnsi="Times New Roman" w:cs="Times New Roman"/>
          <w:sz w:val="32"/>
          <w:szCs w:val="24"/>
        </w:rPr>
        <w:sectPr w:rsidR="00A36127">
          <w:pgSz w:w="11906" w:h="16838"/>
          <w:pgMar w:top="1440" w:right="1800" w:bottom="1440" w:left="1800" w:header="851" w:footer="992" w:gutter="0"/>
          <w:cols w:space="425"/>
          <w:docGrid w:type="lines" w:linePitch="312"/>
        </w:sectPr>
      </w:pPr>
    </w:p>
    <w:p w14:paraId="0DF8346D" w14:textId="5F371D4C" w:rsidR="00A36127" w:rsidRDefault="00000000">
      <w:pPr>
        <w:pStyle w:val="1"/>
        <w:keepNext w:val="0"/>
        <w:keepLines w:val="0"/>
        <w:spacing w:beforeLines="100" w:before="312" w:afterLines="100" w:after="312" w:line="360" w:lineRule="auto"/>
        <w:jc w:val="center"/>
        <w:rPr>
          <w:rFonts w:ascii="Times New Roman" w:eastAsia="黑体" w:hAnsi="Times New Roman"/>
          <w:b w:val="0"/>
          <w:bCs w:val="0"/>
          <w:sz w:val="40"/>
          <w:szCs w:val="40"/>
        </w:rPr>
      </w:pPr>
      <w:bookmarkStart w:id="134" w:name="_Toc21539"/>
      <w:bookmarkStart w:id="135" w:name="_Toc198247250"/>
      <w:r>
        <w:rPr>
          <w:rFonts w:ascii="Times New Roman" w:eastAsia="黑体" w:hAnsi="Times New Roman" w:hint="eastAsia"/>
          <w:b w:val="0"/>
          <w:bCs w:val="0"/>
          <w:sz w:val="40"/>
          <w:szCs w:val="40"/>
        </w:rPr>
        <w:lastRenderedPageBreak/>
        <w:t>第八章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塑造罗浮风格岭南特色镇村新风貌</w:t>
      </w:r>
      <w:bookmarkEnd w:id="134"/>
      <w:bookmarkEnd w:id="135"/>
    </w:p>
    <w:p w14:paraId="05FFE86F"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加强文物古迹保护，推动文化传承创新；</w:t>
      </w:r>
      <w:proofErr w:type="gramStart"/>
      <w:r>
        <w:rPr>
          <w:rFonts w:ascii="Times New Roman" w:eastAsia="仿宋_GB2312" w:hAnsi="Times New Roman" w:cs="Times New Roman" w:hint="eastAsia"/>
          <w:sz w:val="32"/>
          <w:szCs w:val="24"/>
        </w:rPr>
        <w:t>推进绿美城市生态</w:t>
      </w:r>
      <w:proofErr w:type="gramEnd"/>
      <w:r>
        <w:rPr>
          <w:rFonts w:ascii="Times New Roman" w:eastAsia="仿宋_GB2312" w:hAnsi="Times New Roman" w:cs="Times New Roman" w:hint="eastAsia"/>
          <w:sz w:val="32"/>
          <w:szCs w:val="24"/>
        </w:rPr>
        <w:t>建设，统筹推动水系、湿地、草地、农田、林地等生态系统治理和开发，建设体系化的公园绿地网络；加强城市总体空间意象塑造，保护城镇肌理，建成文化魅力彰显、人居环境优美、生机活力凸显的新中心。</w:t>
      </w:r>
    </w:p>
    <w:p w14:paraId="45848B98"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36" w:name="_Toc28669"/>
      <w:bookmarkStart w:id="137" w:name="_Toc198247251"/>
      <w:r>
        <w:rPr>
          <w:rFonts w:ascii="Times New Roman" w:eastAsia="黑体" w:hAnsi="Times New Roman" w:hint="eastAsia"/>
          <w:b w:val="0"/>
          <w:bCs w:val="0"/>
        </w:rPr>
        <w:t>加强历史文化保护传承</w:t>
      </w:r>
      <w:bookmarkEnd w:id="136"/>
      <w:bookmarkEnd w:id="137"/>
    </w:p>
    <w:p w14:paraId="63914866" w14:textId="2D3C030E"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加强历史文化遗产保护。</w:t>
      </w:r>
      <w:r>
        <w:rPr>
          <w:rFonts w:ascii="Times New Roman" w:eastAsia="仿宋_GB2312" w:hAnsi="Times New Roman" w:cs="Times New Roman" w:hint="eastAsia"/>
          <w:sz w:val="32"/>
          <w:szCs w:val="24"/>
        </w:rPr>
        <w:t>重点保护</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处市级文物保护单位明月寺，加强</w:t>
      </w:r>
      <w:proofErr w:type="gramStart"/>
      <w:r>
        <w:rPr>
          <w:rFonts w:ascii="Times New Roman" w:eastAsia="仿宋_GB2312" w:hAnsi="Times New Roman" w:cs="Times New Roman" w:hint="eastAsia"/>
          <w:sz w:val="32"/>
          <w:szCs w:val="24"/>
        </w:rPr>
        <w:t>苏屋岗</w:t>
      </w:r>
      <w:proofErr w:type="gramEnd"/>
      <w:r>
        <w:rPr>
          <w:rFonts w:ascii="Times New Roman" w:eastAsia="仿宋_GB2312" w:hAnsi="Times New Roman" w:cs="Times New Roman" w:hint="eastAsia"/>
          <w:sz w:val="32"/>
          <w:szCs w:val="24"/>
        </w:rPr>
        <w:t>文化遗址、梅花墩窑址等</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处县级文物保护单位以及黄西基督教堂等</w:t>
      </w:r>
      <w:r>
        <w:rPr>
          <w:rFonts w:ascii="Times New Roman" w:eastAsia="仿宋_GB2312" w:hAnsi="Times New Roman" w:cs="Times New Roman" w:hint="eastAsia"/>
          <w:sz w:val="32"/>
          <w:szCs w:val="24"/>
        </w:rPr>
        <w:t>15</w:t>
      </w:r>
      <w:r>
        <w:rPr>
          <w:rFonts w:ascii="Times New Roman" w:eastAsia="仿宋_GB2312" w:hAnsi="Times New Roman" w:cs="Times New Roman" w:hint="eastAsia"/>
          <w:sz w:val="32"/>
          <w:szCs w:val="24"/>
        </w:rPr>
        <w:t>处一般不可移动文物的保护。落实已公布划定的文物保护单位保护范围和建设控制地带，严格执行《中华人民共和国文物保护法》相关要求，防止破坏各类历史文化遗存本体及周边环境。加强惠民医院旧址（东江纵队地下交通站旧址）、</w:t>
      </w:r>
      <w:proofErr w:type="gramStart"/>
      <w:r>
        <w:rPr>
          <w:rFonts w:ascii="Times New Roman" w:eastAsia="仿宋_GB2312" w:hAnsi="Times New Roman" w:cs="Times New Roman" w:hint="eastAsia"/>
          <w:sz w:val="32"/>
          <w:szCs w:val="24"/>
        </w:rPr>
        <w:t>茹</w:t>
      </w:r>
      <w:proofErr w:type="gramEnd"/>
      <w:r>
        <w:rPr>
          <w:rFonts w:ascii="Times New Roman" w:eastAsia="仿宋_GB2312" w:hAnsi="Times New Roman" w:cs="Times New Roman" w:hint="eastAsia"/>
          <w:sz w:val="32"/>
          <w:szCs w:val="24"/>
        </w:rPr>
        <w:t>屋反击战遗址、鸾岗攻坚战遗址等红色文化资源，强化红色文化遗产本体边界外扩</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米为保护范围。加强石湾端午龙舟习俗</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项省级非物质文化遗产项目的保护。</w:t>
      </w:r>
    </w:p>
    <w:p w14:paraId="4A8A2F65" w14:textId="630B964C"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建设多元文化展示</w:t>
      </w:r>
      <w:r>
        <w:rPr>
          <w:rFonts w:ascii="楷体_GB2312" w:eastAsia="楷体_GB2312" w:hAnsi="楷体_GB2312" w:cs="楷体_GB2312" w:hint="eastAsia"/>
          <w:sz w:val="32"/>
          <w:szCs w:val="24"/>
        </w:rPr>
        <w:t>体验区</w:t>
      </w:r>
      <w:r w:rsidRPr="008E06E4">
        <w:rPr>
          <w:rFonts w:ascii="楷体_GB2312" w:eastAsia="楷体_GB2312" w:hAnsi="楷体_GB2312" w:cs="楷体_GB2312" w:hint="eastAsia"/>
          <w:sz w:val="32"/>
          <w:szCs w:val="24"/>
        </w:rPr>
        <w:t>。</w:t>
      </w:r>
      <w:r>
        <w:rPr>
          <w:rFonts w:ascii="Times New Roman" w:eastAsia="仿宋_GB2312" w:hAnsi="Times New Roman" w:cs="Times New Roman" w:hint="eastAsia"/>
          <w:sz w:val="32"/>
          <w:szCs w:val="24"/>
        </w:rPr>
        <w:t>加大历史文化遗产利用和展示力度，依法合</w:t>
      </w:r>
      <w:proofErr w:type="gramStart"/>
      <w:r>
        <w:rPr>
          <w:rFonts w:ascii="Times New Roman" w:eastAsia="仿宋_GB2312" w:hAnsi="Times New Roman" w:cs="Times New Roman" w:hint="eastAsia"/>
          <w:sz w:val="32"/>
          <w:szCs w:val="24"/>
        </w:rPr>
        <w:t>规</w:t>
      </w:r>
      <w:proofErr w:type="gramEnd"/>
      <w:r>
        <w:rPr>
          <w:rFonts w:ascii="Times New Roman" w:eastAsia="仿宋_GB2312" w:hAnsi="Times New Roman" w:cs="Times New Roman" w:hint="eastAsia"/>
          <w:sz w:val="32"/>
          <w:szCs w:val="24"/>
        </w:rPr>
        <w:t>推动文物功能活化和空间品质提升，在充分保护前提下，开展参观旅游、科研展览、社区服务、经营服务等活动，因地制宜</w:t>
      </w:r>
      <w:proofErr w:type="gramStart"/>
      <w:r>
        <w:rPr>
          <w:rFonts w:ascii="Times New Roman" w:eastAsia="仿宋_GB2312" w:hAnsi="Times New Roman" w:cs="Times New Roman" w:hint="eastAsia"/>
          <w:sz w:val="32"/>
          <w:szCs w:val="24"/>
        </w:rPr>
        <w:t>打造文旅</w:t>
      </w:r>
      <w:proofErr w:type="gramEnd"/>
      <w:r>
        <w:rPr>
          <w:rFonts w:ascii="Times New Roman" w:eastAsia="仿宋_GB2312" w:hAnsi="Times New Roman" w:cs="Times New Roman" w:hint="eastAsia"/>
          <w:sz w:val="32"/>
          <w:szCs w:val="24"/>
        </w:rPr>
        <w:t>IP</w:t>
      </w:r>
      <w:r>
        <w:rPr>
          <w:rFonts w:ascii="Times New Roman" w:eastAsia="仿宋_GB2312" w:hAnsi="Times New Roman" w:cs="Times New Roman" w:hint="eastAsia"/>
          <w:sz w:val="32"/>
          <w:szCs w:val="24"/>
        </w:rPr>
        <w:t>。充分发挥文物建筑的社会价值，依托</w:t>
      </w:r>
      <w:proofErr w:type="gramStart"/>
      <w:r>
        <w:rPr>
          <w:rFonts w:ascii="Times New Roman" w:eastAsia="仿宋_GB2312" w:hAnsi="Times New Roman" w:cs="Times New Roman" w:hint="eastAsia"/>
          <w:sz w:val="32"/>
          <w:szCs w:val="24"/>
        </w:rPr>
        <w:t>鸾</w:t>
      </w:r>
      <w:proofErr w:type="gramEnd"/>
      <w:r>
        <w:rPr>
          <w:rFonts w:ascii="Times New Roman" w:eastAsia="仿宋_GB2312" w:hAnsi="Times New Roman" w:cs="Times New Roman" w:hint="eastAsia"/>
          <w:sz w:val="32"/>
          <w:szCs w:val="24"/>
        </w:rPr>
        <w:t>岗攻坚战遗址、惠民医院旧址、茹</w:t>
      </w:r>
      <w:r>
        <w:rPr>
          <w:rFonts w:ascii="Times New Roman" w:eastAsia="仿宋_GB2312" w:hAnsi="Times New Roman" w:cs="Times New Roman" w:hint="eastAsia"/>
          <w:sz w:val="32"/>
          <w:szCs w:val="24"/>
        </w:rPr>
        <w:lastRenderedPageBreak/>
        <w:t>屋反击战遗址打造红色文化展示区；以东岳庙、叶氏大宗祠、叶氏家属旧址为核心打造宗教文化展示区，以梅花墩窑址、泊头古码头遗址、</w:t>
      </w:r>
      <w:proofErr w:type="gramStart"/>
      <w:r>
        <w:rPr>
          <w:rFonts w:ascii="Times New Roman" w:eastAsia="仿宋_GB2312" w:hAnsi="Times New Roman" w:cs="Times New Roman" w:hint="eastAsia"/>
          <w:sz w:val="32"/>
          <w:szCs w:val="24"/>
        </w:rPr>
        <w:t>苏屋岗</w:t>
      </w:r>
      <w:proofErr w:type="gramEnd"/>
      <w:r>
        <w:rPr>
          <w:rFonts w:ascii="Times New Roman" w:eastAsia="仿宋_GB2312" w:hAnsi="Times New Roman" w:cs="Times New Roman" w:hint="eastAsia"/>
          <w:sz w:val="32"/>
          <w:szCs w:val="24"/>
        </w:rPr>
        <w:t>文化遗址、谭氏</w:t>
      </w:r>
      <w:proofErr w:type="gramStart"/>
      <w:r>
        <w:rPr>
          <w:rFonts w:ascii="Times New Roman" w:eastAsia="仿宋_GB2312" w:hAnsi="Times New Roman" w:cs="Times New Roman" w:hint="eastAsia"/>
          <w:sz w:val="32"/>
          <w:szCs w:val="24"/>
        </w:rPr>
        <w:t>百子厅等</w:t>
      </w:r>
      <w:proofErr w:type="gramEnd"/>
      <w:r>
        <w:rPr>
          <w:rFonts w:ascii="Times New Roman" w:eastAsia="仿宋_GB2312" w:hAnsi="Times New Roman" w:cs="Times New Roman" w:hint="eastAsia"/>
          <w:sz w:val="32"/>
          <w:szCs w:val="24"/>
        </w:rPr>
        <w:t>为重点打造村落文化展示区。通过对祠堂、古庙等传统建筑的修复和社区营造，推动非物质文化遗产展示馆和传习所建设，引导“非遗”进景区、校园、社区活动，开展“非遗”项目展示展演。</w:t>
      </w:r>
    </w:p>
    <w:p w14:paraId="32491587" w14:textId="77777777" w:rsidR="00A36127" w:rsidRDefault="00000000" w:rsidP="008E06E4">
      <w:pPr>
        <w:pStyle w:val="22"/>
        <w:widowControl/>
        <w:spacing w:line="600" w:lineRule="exact"/>
        <w:ind w:firstLine="640"/>
        <w:rPr>
          <w:rFonts w:ascii="Times New Roman" w:hAnsi="Times New Roman" w:cs="Times New Roman"/>
          <w:kern w:val="0"/>
          <w:sz w:val="32"/>
          <w:szCs w:val="32"/>
        </w:rPr>
      </w:pPr>
      <w:r>
        <w:rPr>
          <w:rFonts w:ascii="楷体_GB2312" w:eastAsia="楷体_GB2312" w:hAnsi="楷体_GB2312" w:cs="楷体_GB2312" w:hint="eastAsia"/>
          <w:sz w:val="32"/>
          <w:szCs w:val="24"/>
        </w:rPr>
        <w:t>打造两条罗浮历史文化游径。</w:t>
      </w:r>
      <w:r>
        <w:rPr>
          <w:rFonts w:ascii="Times New Roman" w:hAnsi="Times New Roman" w:cs="Times New Roman" w:hint="eastAsia"/>
          <w:kern w:val="0"/>
          <w:sz w:val="32"/>
          <w:szCs w:val="32"/>
        </w:rPr>
        <w:t>结合惠州市古驿道规划，与广惠古道、罗浮古道衔接，复兴再现</w:t>
      </w:r>
      <w:r>
        <w:rPr>
          <w:rFonts w:ascii="Times New Roman" w:hAnsi="Times New Roman" w:cs="Times New Roman" w:hint="eastAsia"/>
          <w:color w:val="000000"/>
          <w:kern w:val="0"/>
          <w:sz w:val="32"/>
          <w:szCs w:val="32"/>
        </w:rPr>
        <w:t>“罗浮初地”</w:t>
      </w:r>
      <w:proofErr w:type="gramStart"/>
      <w:r>
        <w:rPr>
          <w:rFonts w:ascii="Times New Roman" w:hAnsi="Times New Roman" w:cs="Times New Roman" w:hint="eastAsia"/>
          <w:color w:val="000000"/>
          <w:kern w:val="0"/>
          <w:sz w:val="32"/>
          <w:szCs w:val="32"/>
        </w:rPr>
        <w:t>“</w:t>
      </w:r>
      <w:proofErr w:type="gramEnd"/>
      <w:r>
        <w:rPr>
          <w:rFonts w:ascii="Times New Roman" w:hAnsi="Times New Roman" w:cs="Times New Roman" w:hint="eastAsia"/>
          <w:color w:val="000000"/>
          <w:kern w:val="0"/>
          <w:sz w:val="32"/>
          <w:szCs w:val="32"/>
        </w:rPr>
        <w:t>罗浮觅稚川（引用宋东坡诗句“便向罗浮觅稚川”）</w:t>
      </w:r>
      <w:r>
        <w:rPr>
          <w:rFonts w:ascii="Times New Roman" w:hAnsi="Times New Roman" w:cs="Times New Roman" w:hint="eastAsia"/>
          <w:kern w:val="0"/>
          <w:sz w:val="32"/>
          <w:szCs w:val="32"/>
        </w:rPr>
        <w:t>两条历史文化游径（接罗浮古道），在严格保护各类历史文化资源基础上，充分挖掘罗浮历史</w:t>
      </w:r>
      <w:proofErr w:type="gramStart"/>
      <w:r>
        <w:rPr>
          <w:rFonts w:ascii="Times New Roman" w:hAnsi="Times New Roman" w:cs="Times New Roman" w:hint="eastAsia"/>
          <w:kern w:val="0"/>
          <w:sz w:val="32"/>
          <w:szCs w:val="32"/>
        </w:rPr>
        <w:t>文化游径的</w:t>
      </w:r>
      <w:proofErr w:type="gramEnd"/>
      <w:r>
        <w:rPr>
          <w:rFonts w:ascii="Times New Roman" w:hAnsi="Times New Roman" w:cs="Times New Roman" w:hint="eastAsia"/>
          <w:kern w:val="0"/>
          <w:sz w:val="32"/>
          <w:szCs w:val="32"/>
        </w:rPr>
        <w:t>生产、生态和文化等价值，探索通过展览展示、教育培训、大众传媒等手段，宣传、普及遗产知识，扩大县域副中心罗浮历史文化影响力，彰显罗浮文化首站品牌形象。</w:t>
      </w:r>
    </w:p>
    <w:p w14:paraId="38CB9BBC" w14:textId="77777777" w:rsidR="00A36127" w:rsidRDefault="00000000" w:rsidP="008E06E4">
      <w:pPr>
        <w:pStyle w:val="22"/>
        <w:widowControl/>
        <w:spacing w:line="600" w:lineRule="exact"/>
        <w:ind w:firstLine="640"/>
        <w:rPr>
          <w:rFonts w:ascii="Times New Roman" w:hAnsi="Times New Roman" w:cs="Times New Roman"/>
          <w:kern w:val="0"/>
          <w:sz w:val="32"/>
          <w:szCs w:val="32"/>
        </w:rPr>
      </w:pPr>
      <w:r>
        <w:rPr>
          <w:rFonts w:ascii="楷体_GB2312" w:eastAsia="楷体_GB2312" w:hAnsi="楷体_GB2312" w:cs="楷体_GB2312" w:hint="eastAsia"/>
          <w:sz w:val="32"/>
          <w:szCs w:val="24"/>
        </w:rPr>
        <w:t>因地制宜发展侨乡</w:t>
      </w:r>
      <w:r w:rsidRPr="008E06E4">
        <w:rPr>
          <w:rFonts w:ascii="楷体_GB2312" w:eastAsia="楷体_GB2312" w:hAnsi="楷体_GB2312" w:cs="楷体_GB2312" w:hint="eastAsia"/>
          <w:sz w:val="32"/>
          <w:szCs w:val="24"/>
        </w:rPr>
        <w:t>文化和红色文化体验游径。</w:t>
      </w:r>
      <w:r w:rsidRPr="008E06E4">
        <w:rPr>
          <w:rFonts w:ascii="Times New Roman" w:hAnsi="Times New Roman" w:cs="Times New Roman" w:hint="eastAsia"/>
          <w:kern w:val="0"/>
          <w:sz w:val="32"/>
          <w:szCs w:val="32"/>
        </w:rPr>
        <w:t>挖掘</w:t>
      </w:r>
      <w:r>
        <w:rPr>
          <w:rFonts w:ascii="Times New Roman" w:hAnsi="Times New Roman" w:cs="Times New Roman" w:hint="eastAsia"/>
          <w:kern w:val="0"/>
          <w:sz w:val="32"/>
          <w:szCs w:val="32"/>
        </w:rPr>
        <w:t>再现古粮道游径，串联石</w:t>
      </w:r>
      <w:proofErr w:type="gramStart"/>
      <w:r>
        <w:rPr>
          <w:rFonts w:ascii="Times New Roman" w:hAnsi="Times New Roman" w:cs="Times New Roman" w:hint="eastAsia"/>
          <w:kern w:val="0"/>
          <w:sz w:val="32"/>
          <w:szCs w:val="32"/>
        </w:rPr>
        <w:t>湾劳动</w:t>
      </w:r>
      <w:proofErr w:type="gramEnd"/>
      <w:r>
        <w:rPr>
          <w:rFonts w:ascii="Times New Roman" w:hAnsi="Times New Roman" w:cs="Times New Roman" w:hint="eastAsia"/>
          <w:kern w:val="0"/>
          <w:sz w:val="32"/>
          <w:szCs w:val="32"/>
        </w:rPr>
        <w:t>街、红卫路、石湾粮仓、姚氏小宗祠、叶氏大宗祠等，推动石湾老镇区复兴。依托沙河、东江两岸码头旧址，以及知名华侨旧居等场所，聚焦打造一批“家门口”的侨乡印象馆、侨</w:t>
      </w:r>
      <w:proofErr w:type="gramStart"/>
      <w:r>
        <w:rPr>
          <w:rFonts w:ascii="Times New Roman" w:hAnsi="Times New Roman" w:cs="Times New Roman" w:hint="eastAsia"/>
          <w:kern w:val="0"/>
          <w:sz w:val="32"/>
          <w:szCs w:val="32"/>
        </w:rPr>
        <w:t>批展示</w:t>
      </w:r>
      <w:proofErr w:type="gramEnd"/>
      <w:r>
        <w:rPr>
          <w:rFonts w:ascii="Times New Roman" w:hAnsi="Times New Roman" w:cs="Times New Roman" w:hint="eastAsia"/>
          <w:kern w:val="0"/>
          <w:sz w:val="32"/>
          <w:szCs w:val="32"/>
        </w:rPr>
        <w:t>馆和华侨精神文化长廊，支持收藏、保护、研究、展示和教育等功能。着力用好用活红色资源，传承红色基因。在充分提炼纪念</w:t>
      </w:r>
      <w:r>
        <w:rPr>
          <w:rFonts w:ascii="Times New Roman" w:hAnsi="Times New Roman" w:cs="Times New Roman" w:hint="eastAsia"/>
          <w:kern w:val="0"/>
          <w:sz w:val="32"/>
          <w:szCs w:val="32"/>
        </w:rPr>
        <w:lastRenderedPageBreak/>
        <w:t>设施或场所的内涵和时代价值基础上，因地制宜发展东江纵队</w:t>
      </w:r>
      <w:proofErr w:type="gramStart"/>
      <w:r>
        <w:rPr>
          <w:rFonts w:ascii="Times New Roman" w:hAnsi="Times New Roman" w:cs="Times New Roman" w:hint="eastAsia"/>
          <w:kern w:val="0"/>
          <w:sz w:val="32"/>
          <w:szCs w:val="32"/>
        </w:rPr>
        <w:t>独立第二</w:t>
      </w:r>
      <w:proofErr w:type="gramEnd"/>
      <w:r>
        <w:rPr>
          <w:rFonts w:ascii="Times New Roman" w:hAnsi="Times New Roman" w:cs="Times New Roman" w:hint="eastAsia"/>
          <w:kern w:val="0"/>
          <w:sz w:val="32"/>
          <w:szCs w:val="32"/>
        </w:rPr>
        <w:t>大队红色文化游径，</w:t>
      </w:r>
      <w:proofErr w:type="gramStart"/>
      <w:r>
        <w:rPr>
          <w:rFonts w:ascii="Times New Roman" w:hAnsi="Times New Roman" w:cs="Times New Roman" w:hint="eastAsia"/>
          <w:kern w:val="0"/>
          <w:sz w:val="32"/>
          <w:szCs w:val="32"/>
        </w:rPr>
        <w:t>探索文旅融合</w:t>
      </w:r>
      <w:proofErr w:type="gramEnd"/>
      <w:r>
        <w:rPr>
          <w:rFonts w:ascii="Times New Roman" w:hAnsi="Times New Roman" w:cs="Times New Roman" w:hint="eastAsia"/>
          <w:kern w:val="0"/>
          <w:sz w:val="32"/>
          <w:szCs w:val="32"/>
        </w:rPr>
        <w:t>发展。</w:t>
      </w:r>
    </w:p>
    <w:p w14:paraId="76223DE8" w14:textId="77777777" w:rsidR="00A36127" w:rsidRDefault="00000000" w:rsidP="008E06E4">
      <w:pPr>
        <w:pStyle w:val="22"/>
        <w:widowControl/>
        <w:spacing w:line="600" w:lineRule="exact"/>
        <w:ind w:firstLine="640"/>
        <w:rPr>
          <w:rFonts w:ascii="Times New Roman" w:hAnsi="Times New Roman" w:cs="Times New Roman"/>
          <w:sz w:val="32"/>
          <w:szCs w:val="24"/>
        </w:rPr>
      </w:pPr>
      <w:r w:rsidRPr="008E06E4">
        <w:rPr>
          <w:rFonts w:ascii="楷体_GB2312" w:eastAsia="楷体_GB2312" w:hAnsi="楷体_GB2312" w:cs="楷体_GB2312" w:hint="eastAsia"/>
          <w:sz w:val="32"/>
          <w:szCs w:val="24"/>
        </w:rPr>
        <w:t>非物质文化遗产的保护与利用。</w:t>
      </w:r>
      <w:r>
        <w:rPr>
          <w:rFonts w:ascii="Times New Roman" w:hAnsi="Times New Roman" w:cs="Times New Roman" w:hint="eastAsia"/>
          <w:sz w:val="32"/>
          <w:szCs w:val="24"/>
        </w:rPr>
        <w:t>挖掘、整理和保护各类非物质文化遗产与优秀传统文化。保护县域副中心各级非物质文化遗产代表性项目及与其相关的环境场所，围绕石湾龙舟竞渡习俗，</w:t>
      </w:r>
      <w:proofErr w:type="gramStart"/>
      <w:r>
        <w:rPr>
          <w:rFonts w:ascii="Times New Roman" w:hAnsi="Times New Roman" w:cs="Times New Roman" w:hint="eastAsia"/>
          <w:sz w:val="32"/>
          <w:szCs w:val="24"/>
        </w:rPr>
        <w:t>园洲粤曲</w:t>
      </w:r>
      <w:proofErr w:type="gramEnd"/>
      <w:r>
        <w:rPr>
          <w:rFonts w:ascii="Times New Roman" w:hAnsi="Times New Roman" w:cs="Times New Roman" w:hint="eastAsia"/>
          <w:sz w:val="32"/>
          <w:szCs w:val="24"/>
        </w:rPr>
        <w:t>（剧）、田头舞麒麟、寮仔龙舟等非物质文化资源，完善包括非遗馆、传承体验中心（所、点）在内，集传承、体验、教育、培训、旅游等功能于一体的传承体验设施体系。鼓励结合本地资源优势和民众需求，举办区域性非</w:t>
      </w:r>
      <w:proofErr w:type="gramStart"/>
      <w:r>
        <w:rPr>
          <w:rFonts w:ascii="Times New Roman" w:hAnsi="Times New Roman" w:cs="Times New Roman" w:hint="eastAsia"/>
          <w:sz w:val="32"/>
          <w:szCs w:val="24"/>
        </w:rPr>
        <w:t>遗展示</w:t>
      </w:r>
      <w:proofErr w:type="gramEnd"/>
      <w:r>
        <w:rPr>
          <w:rFonts w:ascii="Times New Roman" w:hAnsi="Times New Roman" w:cs="Times New Roman" w:hint="eastAsia"/>
          <w:sz w:val="32"/>
          <w:szCs w:val="24"/>
        </w:rPr>
        <w:t>展览活动。</w:t>
      </w:r>
    </w:p>
    <w:p w14:paraId="6A8B901D"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38" w:name="_Toc198247252"/>
      <w:bookmarkStart w:id="139" w:name="_Toc198247253"/>
      <w:bookmarkStart w:id="140" w:name="_Toc198247254"/>
      <w:bookmarkStart w:id="141" w:name="_Toc198247255"/>
      <w:bookmarkStart w:id="142" w:name="_Toc198247256"/>
      <w:bookmarkStart w:id="143" w:name="_Toc198247257"/>
      <w:bookmarkStart w:id="144" w:name="_Toc26597"/>
      <w:bookmarkStart w:id="145" w:name="_Toc198247258"/>
      <w:bookmarkEnd w:id="138"/>
      <w:bookmarkEnd w:id="139"/>
      <w:bookmarkEnd w:id="140"/>
      <w:bookmarkEnd w:id="141"/>
      <w:bookmarkEnd w:id="142"/>
      <w:bookmarkEnd w:id="143"/>
      <w:r>
        <w:rPr>
          <w:rFonts w:ascii="Times New Roman" w:eastAsia="黑体" w:hAnsi="Times New Roman" w:hint="eastAsia"/>
          <w:b w:val="0"/>
          <w:bCs w:val="0"/>
        </w:rPr>
        <w:t>推进</w:t>
      </w:r>
      <w:proofErr w:type="gramStart"/>
      <w:r>
        <w:rPr>
          <w:rFonts w:ascii="Times New Roman" w:eastAsia="黑体" w:hAnsi="Times New Roman" w:hint="eastAsia"/>
          <w:b w:val="0"/>
          <w:bCs w:val="0"/>
        </w:rPr>
        <w:t>绿美城市</w:t>
      </w:r>
      <w:proofErr w:type="gramEnd"/>
      <w:r>
        <w:rPr>
          <w:rFonts w:ascii="Times New Roman" w:eastAsia="黑体" w:hAnsi="Times New Roman" w:hint="eastAsia"/>
          <w:b w:val="0"/>
          <w:bCs w:val="0"/>
        </w:rPr>
        <w:t>建设</w:t>
      </w:r>
      <w:bookmarkEnd w:id="144"/>
      <w:bookmarkEnd w:id="145"/>
    </w:p>
    <w:p w14:paraId="0724921D"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．优化“一屏两廊多节点”蓝绿空间布局</w:t>
      </w:r>
    </w:p>
    <w:p w14:paraId="21061364"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规划构建“一屏两廊多节点”的蓝绿生态空间格局，形成心旷神怡、疏朗有致的生态城镇。</w:t>
      </w:r>
    </w:p>
    <w:p w14:paraId="0122A74B" w14:textId="3093CAFF"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北部自然生态屏障。</w:t>
      </w:r>
      <w:r>
        <w:rPr>
          <w:rFonts w:ascii="Times New Roman" w:eastAsia="仿宋_GB2312" w:hAnsi="Times New Roman" w:cs="Times New Roman" w:hint="eastAsia"/>
          <w:sz w:val="32"/>
          <w:szCs w:val="24"/>
        </w:rPr>
        <w:t>加强对县域副中心北部丰富的林地、农田、湖泊等生态空间管控，减少人类活动对农田、水体和植被等的影响，强化水土保持、</w:t>
      </w:r>
      <w:proofErr w:type="gramStart"/>
      <w:r>
        <w:rPr>
          <w:rFonts w:ascii="Times New Roman" w:eastAsia="仿宋_GB2312" w:hAnsi="Times New Roman" w:cs="Times New Roman" w:hint="eastAsia"/>
          <w:sz w:val="32"/>
          <w:szCs w:val="24"/>
        </w:rPr>
        <w:t>固碳释氧</w:t>
      </w:r>
      <w:proofErr w:type="gramEnd"/>
      <w:r>
        <w:rPr>
          <w:rFonts w:ascii="Times New Roman" w:eastAsia="仿宋_GB2312" w:hAnsi="Times New Roman" w:cs="Times New Roman" w:hint="eastAsia"/>
          <w:sz w:val="32"/>
          <w:szCs w:val="24"/>
        </w:rPr>
        <w:t>和生物多样性保护等生态服务功能，维护生态系统平衡。</w:t>
      </w:r>
    </w:p>
    <w:p w14:paraId="2978920F" w14:textId="3590BC1A"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东江北岸、</w:t>
      </w:r>
      <w:proofErr w:type="gramStart"/>
      <w:r w:rsidRPr="008E06E4">
        <w:rPr>
          <w:rFonts w:ascii="楷体_GB2312" w:eastAsia="楷体_GB2312" w:hAnsi="楷体_GB2312" w:cs="楷体_GB2312" w:hint="eastAsia"/>
          <w:sz w:val="32"/>
          <w:szCs w:val="24"/>
        </w:rPr>
        <w:t>沙河绿美生态</w:t>
      </w:r>
      <w:proofErr w:type="gramEnd"/>
      <w:r w:rsidRPr="008E06E4">
        <w:rPr>
          <w:rFonts w:ascii="楷体_GB2312" w:eastAsia="楷体_GB2312" w:hAnsi="楷体_GB2312" w:cs="楷体_GB2312" w:hint="eastAsia"/>
          <w:sz w:val="32"/>
          <w:szCs w:val="24"/>
        </w:rPr>
        <w:t>走廊。</w:t>
      </w:r>
      <w:r>
        <w:rPr>
          <w:rFonts w:ascii="Times New Roman" w:eastAsia="仿宋_GB2312" w:hAnsi="Times New Roman" w:cs="Times New Roman" w:hint="eastAsia"/>
          <w:sz w:val="32"/>
          <w:szCs w:val="24"/>
        </w:rPr>
        <w:t>串联东坡公园、明月湾湿地公园等沿河分布的公园绿地、公共开敞空间，打造蓝绿交织、公共开放的活力景观轴。</w:t>
      </w:r>
    </w:p>
    <w:p w14:paraId="11880A91" w14:textId="0C8D0B24"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lastRenderedPageBreak/>
        <w:t>多个休闲游憩驻足</w:t>
      </w:r>
      <w:r>
        <w:rPr>
          <w:rFonts w:ascii="楷体_GB2312" w:eastAsia="楷体_GB2312" w:hAnsi="楷体_GB2312" w:cs="楷体_GB2312" w:hint="eastAsia"/>
          <w:sz w:val="32"/>
          <w:szCs w:val="24"/>
        </w:rPr>
        <w:t>生态板块</w:t>
      </w:r>
      <w:r w:rsidRPr="008E06E4">
        <w:rPr>
          <w:rFonts w:ascii="楷体_GB2312" w:eastAsia="楷体_GB2312" w:hAnsi="楷体_GB2312" w:cs="楷体_GB2312" w:hint="eastAsia"/>
          <w:sz w:val="32"/>
          <w:szCs w:val="24"/>
        </w:rPr>
        <w:t>。</w:t>
      </w:r>
      <w:r>
        <w:rPr>
          <w:rFonts w:ascii="Times New Roman" w:eastAsia="仿宋_GB2312" w:hAnsi="Times New Roman" w:cs="Times New Roman" w:hint="eastAsia"/>
          <w:sz w:val="32"/>
          <w:szCs w:val="24"/>
        </w:rPr>
        <w:t>指范围内的湿地、公园以及块状绿地等生态绿地，增强城乡、建成区之间生态空间的连通性，提高区域生态系统稳定性。</w:t>
      </w:r>
    </w:p>
    <w:p w14:paraId="2B0A15BC"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．构建城市公园体系</w:t>
      </w:r>
    </w:p>
    <w:p w14:paraId="3CF0A035" w14:textId="414396D6"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规划构建涵盖综合公园、社区公园、口袋公园的高品质、高颜值的城乡公园体系，大力提升副中心的“含绿量”。加快推进明月湾湿地公园建设，提档升级石湾公园、人民公园，完善公园设施配套，提升综合公园服务能力。结合社区生活圈建设沙河碧道公园等社区公园，将</w:t>
      </w:r>
      <w:proofErr w:type="gramStart"/>
      <w:r>
        <w:rPr>
          <w:rFonts w:ascii="Times New Roman" w:eastAsia="仿宋_GB2312" w:hAnsi="Times New Roman" w:cs="Times New Roman" w:hint="eastAsia"/>
          <w:sz w:val="32"/>
          <w:szCs w:val="24"/>
        </w:rPr>
        <w:t>铁场圩</w:t>
      </w:r>
      <w:proofErr w:type="gramEnd"/>
      <w:r>
        <w:rPr>
          <w:rFonts w:ascii="Times New Roman" w:eastAsia="仿宋_GB2312" w:hAnsi="Times New Roman" w:cs="Times New Roman" w:hint="eastAsia"/>
          <w:sz w:val="32"/>
          <w:szCs w:val="24"/>
        </w:rPr>
        <w:t>、明月寺、梅花村等地域文化元素融入公园设计，设置具有地方特色的雕塑、景观小品等，推动社区公园与教育、体育、文化等多功能融合发展。利用拆迁腾退地、边角地、废弃地和闲置地等空间，因地制宜规划建设或改造口袋公园。加快整治提升沙河水岸环境，建设生态滨水绿带。结合滨水空间、街道空间、道路空间打造慢行系统，为居民提供惬意舒适、全龄友好的慢行体验。到</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年，镇区公园绿地、广场步行</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分钟覆盖率达</w:t>
      </w:r>
      <w:r>
        <w:rPr>
          <w:rFonts w:ascii="Times New Roman" w:eastAsia="仿宋_GB2312" w:hAnsi="Times New Roman" w:cs="Times New Roman" w:hint="eastAsia"/>
          <w:sz w:val="32"/>
          <w:szCs w:val="24"/>
        </w:rPr>
        <w:t>100%</w:t>
      </w:r>
      <w:r>
        <w:rPr>
          <w:rFonts w:ascii="Times New Roman" w:eastAsia="仿宋_GB2312" w:hAnsi="Times New Roman" w:cs="Times New Roman" w:hint="eastAsia"/>
          <w:sz w:val="32"/>
          <w:szCs w:val="24"/>
        </w:rPr>
        <w:t>，人均公园绿地面积达</w:t>
      </w:r>
      <w:r>
        <w:rPr>
          <w:rFonts w:ascii="Times New Roman" w:eastAsia="仿宋_GB2312" w:hAnsi="Times New Roman" w:cs="Times New Roman" w:hint="eastAsia"/>
          <w:sz w:val="32"/>
          <w:szCs w:val="24"/>
        </w:rPr>
        <w:t>11</w:t>
      </w:r>
      <w:r>
        <w:rPr>
          <w:rFonts w:ascii="Times New Roman" w:eastAsia="仿宋_GB2312" w:hAnsi="Times New Roman" w:cs="Times New Roman" w:hint="eastAsia"/>
          <w:sz w:val="32"/>
          <w:szCs w:val="24"/>
        </w:rPr>
        <w:t>平方米。</w:t>
      </w:r>
    </w:p>
    <w:p w14:paraId="763ED759"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3</w:t>
      </w:r>
      <w:r>
        <w:rPr>
          <w:rFonts w:ascii="Times New Roman" w:eastAsia="仿宋_GB2312" w:hAnsi="Times New Roman" w:hint="eastAsia"/>
        </w:rPr>
        <w:t>．塑造城乡特色风貌</w:t>
      </w:r>
    </w:p>
    <w:p w14:paraId="63D85B6E"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保护副中心的自然地理格局和城市肌理，秉承“碧水融城、沃野环绕”的发展理念，塑造“一城两带三片”的城乡特色风貌景观。</w:t>
      </w:r>
    </w:p>
    <w:p w14:paraId="7E386C97"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lastRenderedPageBreak/>
        <w:t>滨水景观风貌带。</w:t>
      </w:r>
      <w:r>
        <w:rPr>
          <w:rFonts w:ascii="Times New Roman" w:eastAsia="仿宋_GB2312" w:hAnsi="Times New Roman" w:cs="Times New Roman" w:hint="eastAsia"/>
          <w:sz w:val="32"/>
          <w:szCs w:val="24"/>
        </w:rPr>
        <w:t>依托东江、沙河等线性要素，构建富有活力、生态优美的滨水景观风貌带，开展河道水环境综合整治，推动水域自然景观与两岸的建筑、绿地等相互融合，打造一批亲水空间、滨水步道，加强对河道两岸建筑高度、建筑布局的控制，避免布置屏风式建筑。</w:t>
      </w:r>
    </w:p>
    <w:p w14:paraId="55AAD0B2"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现代宜居城镇风貌区。</w:t>
      </w:r>
      <w:r>
        <w:rPr>
          <w:rFonts w:ascii="Times New Roman" w:eastAsia="仿宋_GB2312" w:hAnsi="Times New Roman" w:cs="Times New Roman" w:hint="eastAsia"/>
          <w:sz w:val="32"/>
          <w:szCs w:val="24"/>
        </w:rPr>
        <w:t>强化城市设计管控，对园洲、石湾镇区的建筑空间形态、开敞界面、建筑材质、色彩进行统一规划设计，优化提升滨水天际线和第五立面，塑造高品质城市副中心。加强对重要公共空间、交通枢纽、商业等重要区域的设计管控，提炼当地传统建筑元素和符号，将其融入现代建筑、景观小品设计中，打造成为具有当地特色的城市门户。实施城市更新行动，</w:t>
      </w:r>
      <w:proofErr w:type="gramStart"/>
      <w:r>
        <w:rPr>
          <w:rFonts w:ascii="Times New Roman" w:eastAsia="仿宋_GB2312" w:hAnsi="Times New Roman" w:cs="Times New Roman" w:hint="eastAsia"/>
          <w:sz w:val="32"/>
          <w:szCs w:val="24"/>
        </w:rPr>
        <w:t>采用整治</w:t>
      </w:r>
      <w:proofErr w:type="gramEnd"/>
      <w:r>
        <w:rPr>
          <w:rFonts w:ascii="Times New Roman" w:eastAsia="仿宋_GB2312" w:hAnsi="Times New Roman" w:cs="Times New Roman" w:hint="eastAsia"/>
          <w:sz w:val="32"/>
          <w:szCs w:val="24"/>
        </w:rPr>
        <w:t>提升、拆除新建、拆整结合有序推进旧城镇、城中村、废旧工业园更新改造，逐步改善人居环境。</w:t>
      </w:r>
    </w:p>
    <w:p w14:paraId="15150F9D" w14:textId="58FE7305"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城乡融合风貌区。</w:t>
      </w:r>
      <w:r>
        <w:rPr>
          <w:rFonts w:ascii="Times New Roman" w:eastAsia="仿宋_GB2312" w:hAnsi="Times New Roman" w:cs="Times New Roman" w:hint="eastAsia"/>
          <w:sz w:val="32"/>
          <w:szCs w:val="24"/>
        </w:rPr>
        <w:t>加强石湾镇黄西村、西田村、白沙村北部</w:t>
      </w:r>
      <w:proofErr w:type="gramStart"/>
      <w:r>
        <w:rPr>
          <w:rFonts w:ascii="Times New Roman" w:eastAsia="仿宋_GB2312" w:hAnsi="Times New Roman" w:cs="Times New Roman" w:hint="eastAsia"/>
          <w:sz w:val="32"/>
          <w:szCs w:val="24"/>
        </w:rPr>
        <w:t>以及园</w:t>
      </w:r>
      <w:proofErr w:type="gramEnd"/>
      <w:r>
        <w:rPr>
          <w:rFonts w:ascii="Times New Roman" w:eastAsia="仿宋_GB2312" w:hAnsi="Times New Roman" w:cs="Times New Roman" w:hint="eastAsia"/>
          <w:sz w:val="32"/>
          <w:szCs w:val="24"/>
        </w:rPr>
        <w:t>洲镇凤山村、水口村、上村村等集中连片农田的保护，强化对水、林地等资源的保护利用，塑造田园水乡的大地景观风貌。推动村庄实施美丽乡村建设行动，整治提升农村风貌和环境，加强农房管控，引导乡村建筑注重与自然景观的融合，建设成</w:t>
      </w:r>
      <w:proofErr w:type="gramStart"/>
      <w:r>
        <w:rPr>
          <w:rFonts w:ascii="Times New Roman" w:eastAsia="仿宋_GB2312" w:hAnsi="Times New Roman" w:cs="Times New Roman" w:hint="eastAsia"/>
          <w:sz w:val="32"/>
          <w:szCs w:val="24"/>
        </w:rPr>
        <w:t>为宜居宜业</w:t>
      </w:r>
      <w:proofErr w:type="gramEnd"/>
      <w:r>
        <w:rPr>
          <w:rFonts w:ascii="Times New Roman" w:eastAsia="仿宋_GB2312" w:hAnsi="Times New Roman" w:cs="Times New Roman" w:hint="eastAsia"/>
          <w:sz w:val="32"/>
          <w:szCs w:val="24"/>
        </w:rPr>
        <w:t>和美乡村。</w:t>
      </w:r>
    </w:p>
    <w:p w14:paraId="6404B06E"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现代产业风貌区。</w:t>
      </w:r>
      <w:r>
        <w:rPr>
          <w:rFonts w:ascii="Times New Roman" w:eastAsia="仿宋_GB2312" w:hAnsi="Times New Roman" w:cs="Times New Roman" w:hint="eastAsia"/>
          <w:sz w:val="32"/>
          <w:szCs w:val="24"/>
        </w:rPr>
        <w:t>主要包括智能装备产业片区、新材料制造片区、新能源与新一代电子信息片区，加强对产业片区建筑风貌管控，结合产业片区的功能定位与整体形象，</w:t>
      </w:r>
      <w:r>
        <w:rPr>
          <w:rFonts w:ascii="Times New Roman" w:eastAsia="仿宋_GB2312" w:hAnsi="Times New Roman" w:cs="Times New Roman" w:hint="eastAsia"/>
          <w:sz w:val="32"/>
          <w:szCs w:val="24"/>
        </w:rPr>
        <w:lastRenderedPageBreak/>
        <w:t>合理控制建筑外立面、色调、高度，淡化工业园区色彩，与城区风貌保持一致。提升产业片区功能品质，进一步推动生产性、生活性配套设施建设，展示现代产业片区风采。</w:t>
      </w:r>
    </w:p>
    <w:p w14:paraId="22F16738" w14:textId="77777777" w:rsidR="00A36127" w:rsidRPr="008E06E4" w:rsidRDefault="00000000" w:rsidP="008E06E4">
      <w:pPr>
        <w:pStyle w:val="a0"/>
        <w:spacing w:line="600" w:lineRule="exact"/>
        <w:ind w:firstLineChars="200" w:firstLine="640"/>
        <w:rPr>
          <w:rFonts w:eastAsia="仿宋_GB2312" w:hint="eastAsia"/>
          <w:sz w:val="32"/>
          <w:szCs w:val="24"/>
        </w:rPr>
      </w:pPr>
      <w:r w:rsidRPr="008E06E4">
        <w:rPr>
          <w:rFonts w:eastAsia="楷体_GB2312" w:cs="楷体_GB2312" w:hint="eastAsia"/>
          <w:sz w:val="32"/>
          <w:szCs w:val="24"/>
        </w:rPr>
        <w:t>现代都市风貌区。</w:t>
      </w:r>
      <w:r w:rsidRPr="008E06E4">
        <w:rPr>
          <w:rFonts w:eastAsia="仿宋_GB2312" w:hint="eastAsia"/>
          <w:sz w:val="32"/>
          <w:szCs w:val="24"/>
        </w:rPr>
        <w:t>依托起步区商业集聚组团，在沙河流域</w:t>
      </w:r>
      <w:proofErr w:type="gramStart"/>
      <w:r w:rsidRPr="008E06E4">
        <w:rPr>
          <w:rFonts w:eastAsia="仿宋_GB2312" w:hint="eastAsia"/>
          <w:sz w:val="32"/>
          <w:szCs w:val="24"/>
        </w:rPr>
        <w:t>与铁场排渠</w:t>
      </w:r>
      <w:proofErr w:type="gramEnd"/>
      <w:r w:rsidRPr="008E06E4">
        <w:rPr>
          <w:rFonts w:eastAsia="仿宋_GB2312" w:hint="eastAsia"/>
          <w:sz w:val="32"/>
          <w:szCs w:val="24"/>
        </w:rPr>
        <w:t>交界处建设</w:t>
      </w:r>
      <w:r>
        <w:rPr>
          <w:rFonts w:eastAsia="仿宋_GB2312" w:hint="eastAsia"/>
          <w:sz w:val="32"/>
          <w:szCs w:val="24"/>
          <w:lang w:eastAsia="zh"/>
        </w:rPr>
        <w:t>现代</w:t>
      </w:r>
      <w:r w:rsidRPr="008E06E4">
        <w:rPr>
          <w:rFonts w:eastAsia="仿宋_GB2312" w:hint="eastAsia"/>
          <w:sz w:val="32"/>
          <w:szCs w:val="24"/>
        </w:rPr>
        <w:t>都市风貌区，塑造新的现代化的</w:t>
      </w:r>
      <w:r>
        <w:rPr>
          <w:rFonts w:eastAsia="仿宋_GB2312" w:hint="eastAsia"/>
          <w:sz w:val="32"/>
          <w:szCs w:val="24"/>
          <w:lang w:eastAsia="zh"/>
        </w:rPr>
        <w:t>副</w:t>
      </w:r>
      <w:r w:rsidRPr="008E06E4">
        <w:rPr>
          <w:rFonts w:eastAsia="仿宋_GB2312" w:hint="eastAsia"/>
          <w:sz w:val="32"/>
          <w:szCs w:val="24"/>
        </w:rPr>
        <w:t>中心</w:t>
      </w:r>
      <w:r>
        <w:rPr>
          <w:rFonts w:eastAsia="仿宋_GB2312" w:hint="eastAsia"/>
          <w:sz w:val="32"/>
          <w:szCs w:val="24"/>
          <w:lang w:eastAsia="zh"/>
        </w:rPr>
        <w:t>城市</w:t>
      </w:r>
      <w:r w:rsidRPr="008E06E4">
        <w:rPr>
          <w:rFonts w:eastAsia="仿宋_GB2312" w:hint="eastAsia"/>
          <w:sz w:val="32"/>
          <w:szCs w:val="24"/>
        </w:rPr>
        <w:t>形象。布局高品质的商业中心、</w:t>
      </w:r>
      <w:proofErr w:type="gramStart"/>
      <w:r>
        <w:rPr>
          <w:rFonts w:eastAsia="仿宋_GB2312" w:hint="eastAsia"/>
          <w:sz w:val="32"/>
          <w:szCs w:val="24"/>
          <w:lang w:eastAsia="zh"/>
        </w:rPr>
        <w:t>高端酒店</w:t>
      </w:r>
      <w:proofErr w:type="gramEnd"/>
      <w:r w:rsidRPr="008E06E4">
        <w:rPr>
          <w:rFonts w:eastAsia="仿宋_GB2312" w:hint="eastAsia"/>
          <w:sz w:val="32"/>
          <w:szCs w:val="24"/>
        </w:rPr>
        <w:t>等建筑，形成富有层次感的城市天际线；提高出行效率，同时注重地下空间的合理开发，实现商业、交通、文化等功能的有机融合；营造多元化的公共空间，如城市广场、主题公园等，举办各类文化活动，提升市民的文化素养和城市的活力氛围，打造具有国际竞争力的现代都市典范。</w:t>
      </w:r>
    </w:p>
    <w:p w14:paraId="2211A178" w14:textId="77777777" w:rsidR="00A36127" w:rsidRPr="008E06E4" w:rsidRDefault="00000000" w:rsidP="008E06E4">
      <w:pPr>
        <w:spacing w:line="600" w:lineRule="exact"/>
        <w:ind w:firstLineChars="200" w:firstLine="640"/>
        <w:rPr>
          <w:rFonts w:ascii="Times New Roman" w:eastAsia="仿宋_GB2312" w:hAnsi="Times New Roman" w:cs="Times New Roman" w:hint="eastAsia"/>
          <w:sz w:val="32"/>
          <w:szCs w:val="24"/>
          <w:lang w:eastAsia="zh"/>
        </w:rPr>
      </w:pPr>
      <w:r w:rsidRPr="008E06E4">
        <w:rPr>
          <w:rFonts w:ascii="Times New Roman" w:eastAsia="楷体_GB2312" w:hAnsi="Times New Roman" w:cs="楷体_GB2312" w:hint="eastAsia"/>
          <w:sz w:val="32"/>
          <w:szCs w:val="24"/>
        </w:rPr>
        <w:t>创新融合风貌区。</w:t>
      </w:r>
      <w:r w:rsidRPr="008E06E4">
        <w:rPr>
          <w:rFonts w:ascii="Times New Roman" w:eastAsia="仿宋_GB2312" w:hAnsi="Times New Roman" w:cs="Times New Roman" w:hint="eastAsia"/>
          <w:sz w:val="32"/>
          <w:szCs w:val="24"/>
        </w:rPr>
        <w:t>依托县域副中心起步区建设，连接商贸区与智能装备产业片区、新材料制造片区、新能源与新一代电子信息片区，展现灵动、多元、严谨兼具自由的形象，体现专属气质和场所体验精神。打造创新平台和创业孵化器，吸引高新技术企业和创新人才入驻，促进产学研的深度融合；创新文化展示中心和科技博物馆，展示区域的创新成果和科技实力，打造具有创新氛围和独特魅力的区域风尚。</w:t>
      </w:r>
    </w:p>
    <w:p w14:paraId="196C2F12" w14:textId="77777777" w:rsidR="00A36127" w:rsidRPr="008E06E4" w:rsidRDefault="00000000" w:rsidP="008E06E4">
      <w:pPr>
        <w:pStyle w:val="2"/>
        <w:keepNext w:val="0"/>
        <w:keepLines w:val="0"/>
        <w:widowControl/>
        <w:numPr>
          <w:ilvl w:val="1"/>
          <w:numId w:val="1"/>
        </w:numPr>
        <w:spacing w:line="360" w:lineRule="auto"/>
        <w:ind w:firstLine="0"/>
        <w:jc w:val="center"/>
        <w:rPr>
          <w:rFonts w:ascii="Times New Roman" w:eastAsia="黑体" w:hAnsi="Times New Roman" w:hint="eastAsia"/>
        </w:rPr>
      </w:pPr>
      <w:bookmarkStart w:id="146" w:name="_Toc4086"/>
      <w:bookmarkStart w:id="147" w:name="_Toc198247259"/>
      <w:r w:rsidRPr="008E06E4">
        <w:rPr>
          <w:rFonts w:ascii="Times New Roman" w:eastAsia="黑体" w:hAnsi="Times New Roman" w:cs="楷体_GB2312" w:hint="eastAsia"/>
          <w:b w:val="0"/>
          <w:bCs w:val="0"/>
          <w:color w:val="000000"/>
          <w:kern w:val="0"/>
          <w:sz w:val="31"/>
          <w:szCs w:val="31"/>
          <w:lang w:bidi="ar"/>
        </w:rPr>
        <w:t>分类</w:t>
      </w:r>
      <w:r>
        <w:rPr>
          <w:rFonts w:ascii="Times New Roman" w:eastAsia="黑体" w:hAnsi="Times New Roman" w:hint="eastAsia"/>
          <w:b w:val="0"/>
          <w:bCs w:val="0"/>
          <w:lang w:bidi="ar"/>
        </w:rPr>
        <w:t>引导村庄发展</w:t>
      </w:r>
      <w:bookmarkEnd w:id="146"/>
      <w:bookmarkEnd w:id="147"/>
      <w:r w:rsidRPr="008E06E4">
        <w:rPr>
          <w:rFonts w:ascii="Times New Roman" w:eastAsia="黑体" w:hAnsi="Times New Roman" w:cs="楷体_GB2312" w:hint="eastAsia"/>
          <w:b w:val="0"/>
          <w:bCs w:val="0"/>
          <w:color w:val="000000"/>
          <w:kern w:val="0"/>
          <w:sz w:val="31"/>
          <w:szCs w:val="31"/>
          <w:lang w:bidi="ar"/>
        </w:rPr>
        <w:t xml:space="preserve"> </w:t>
      </w:r>
    </w:p>
    <w:p w14:paraId="66567B09"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lang w:bidi="ar"/>
        </w:rPr>
        <w:t>将县域副中心村庄划分为集聚提升类、城郊融合类和特色保护类</w:t>
      </w:r>
      <w:r>
        <w:rPr>
          <w:rFonts w:ascii="Times New Roman" w:eastAsia="仿宋_GB2312" w:hAnsi="Times New Roman" w:cs="Times New Roman"/>
          <w:sz w:val="32"/>
          <w:szCs w:val="24"/>
          <w:lang w:bidi="ar"/>
        </w:rPr>
        <w:t>3</w:t>
      </w:r>
      <w:r>
        <w:rPr>
          <w:rFonts w:ascii="Times New Roman" w:eastAsia="仿宋_GB2312" w:hAnsi="Times New Roman" w:cs="Times New Roman" w:hint="eastAsia"/>
          <w:sz w:val="32"/>
          <w:szCs w:val="24"/>
          <w:lang w:bidi="ar"/>
        </w:rPr>
        <w:t>类，对各类型村庄进行差异化引导和管控，并</w:t>
      </w:r>
      <w:r>
        <w:rPr>
          <w:rFonts w:ascii="Times New Roman" w:eastAsia="仿宋_GB2312" w:hAnsi="Times New Roman" w:cs="Times New Roman" w:hint="eastAsia"/>
          <w:sz w:val="32"/>
          <w:szCs w:val="24"/>
          <w:lang w:bidi="ar"/>
        </w:rPr>
        <w:lastRenderedPageBreak/>
        <w:t>结合乡镇国土空间总体规划和详细规划（含村庄规划）对村庄分类布局进行动态优化和调整。贯彻国家乡村振兴战略和广东省“百县千镇万村高质量发展工程”，统筹推进乡村振兴示范带和典型村连线成片发展，因地制宜建设各具特色、各美其美、美美与共的未来社区或美丽乡村。</w:t>
      </w:r>
    </w:p>
    <w:p w14:paraId="1EBAFCA3"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32"/>
          <w:lang w:bidi="ar"/>
        </w:rPr>
      </w:pPr>
      <w:r w:rsidRPr="008E06E4">
        <w:rPr>
          <w:rFonts w:ascii="Times New Roman" w:eastAsia="楷体_GB2312" w:hAnsi="Times New Roman" w:cs="楷体_GB2312" w:hint="eastAsia"/>
          <w:sz w:val="32"/>
          <w:szCs w:val="32"/>
          <w:lang w:bidi="ar"/>
        </w:rPr>
        <w:t>集聚提升类村庄。</w:t>
      </w:r>
      <w:r>
        <w:rPr>
          <w:rFonts w:ascii="Times New Roman" w:eastAsia="仿宋_GB2312" w:hAnsi="Times New Roman" w:cs="Times New Roman" w:hint="eastAsia"/>
          <w:sz w:val="32"/>
          <w:szCs w:val="32"/>
          <w:lang w:bidi="ar"/>
        </w:rPr>
        <w:t>位于城镇开发边界内，具备向城镇转型条件的村庄，主要包括</w:t>
      </w:r>
      <w:proofErr w:type="gramStart"/>
      <w:r w:rsidRPr="008E06E4">
        <w:rPr>
          <w:rFonts w:ascii="仿宋_GB2312" w:eastAsia="仿宋_GB2312" w:hAnsi="Times New Roman" w:cs="仿宋_GB2312" w:hint="eastAsia"/>
          <w:sz w:val="32"/>
          <w:szCs w:val="32"/>
          <w:lang w:bidi="ar"/>
        </w:rPr>
        <w:t>白耀前</w:t>
      </w:r>
      <w:proofErr w:type="gramEnd"/>
      <w:r w:rsidRPr="008E06E4">
        <w:rPr>
          <w:rFonts w:ascii="仿宋_GB2312" w:eastAsia="仿宋_GB2312" w:hAnsi="Times New Roman" w:cs="仿宋_GB2312" w:hint="eastAsia"/>
          <w:sz w:val="32"/>
          <w:szCs w:val="32"/>
          <w:lang w:bidi="ar"/>
        </w:rPr>
        <w:t>、佛岭、高头、禾山、</w:t>
      </w:r>
      <w:r>
        <w:rPr>
          <w:rFonts w:ascii="仿宋_GB2312" w:eastAsia="仿宋_GB2312" w:hAnsi="Times New Roman" w:cs="仿宋_GB2312" w:hint="eastAsia"/>
          <w:sz w:val="32"/>
          <w:szCs w:val="32"/>
          <w:lang w:bidi="ar"/>
        </w:rPr>
        <w:t>寮仔、白马围、</w:t>
      </w:r>
      <w:r w:rsidRPr="008E06E4">
        <w:rPr>
          <w:rFonts w:ascii="仿宋_GB2312" w:eastAsia="仿宋_GB2312" w:hAnsi="Times New Roman" w:cs="仿宋_GB2312" w:hint="eastAsia"/>
          <w:sz w:val="32"/>
          <w:szCs w:val="32"/>
          <w:lang w:bidi="ar"/>
        </w:rPr>
        <w:t>江头、桔龙、李屋、沥东、沥西、廖尾、刘屋、马嘶、沙头、上南、深沥、田头、土瓜圩、下南、新村、义合、阵村，石湾、里波水、湖山、中岗、鸾岗、</w:t>
      </w:r>
      <w:r>
        <w:rPr>
          <w:rFonts w:ascii="Times New Roman" w:eastAsia="仿宋_GB2312" w:hAnsi="Times New Roman" w:cs="Times New Roman" w:hint="eastAsia"/>
          <w:sz w:val="32"/>
          <w:szCs w:val="32"/>
          <w:lang w:bidi="ar"/>
        </w:rPr>
        <w:t>滘吓、渔村、</w:t>
      </w:r>
      <w:proofErr w:type="gramStart"/>
      <w:r>
        <w:rPr>
          <w:rFonts w:ascii="Times New Roman" w:eastAsia="仿宋_GB2312" w:hAnsi="Times New Roman" w:cs="Times New Roman" w:hint="eastAsia"/>
          <w:sz w:val="32"/>
          <w:szCs w:val="32"/>
          <w:lang w:bidi="ar"/>
        </w:rPr>
        <w:t>铁场和</w:t>
      </w:r>
      <w:proofErr w:type="gramEnd"/>
      <w:r>
        <w:rPr>
          <w:rFonts w:ascii="Times New Roman" w:eastAsia="仿宋_GB2312" w:hAnsi="Times New Roman" w:cs="Times New Roman" w:hint="eastAsia"/>
          <w:sz w:val="32"/>
          <w:szCs w:val="32"/>
          <w:lang w:bidi="ar"/>
        </w:rPr>
        <w:t>源头等村，按照未来城市社区标准重点提升城市公共服务配套，通过拆整结合打造生活便利、环境优美、管理有序的城市空间。对纳入珠江东岸大型产业集聚区内的村庄，按照未来产业社区标准聚焦产业转型升级，引导产业工人市民化，打造一批配套集中、功能齐备、</w:t>
      </w:r>
      <w:proofErr w:type="gramStart"/>
      <w:r>
        <w:rPr>
          <w:rFonts w:ascii="Times New Roman" w:eastAsia="仿宋_GB2312" w:hAnsi="Times New Roman" w:cs="Times New Roman" w:hint="eastAsia"/>
          <w:sz w:val="32"/>
          <w:szCs w:val="32"/>
          <w:lang w:bidi="ar"/>
        </w:rPr>
        <w:t>产城人</w:t>
      </w:r>
      <w:proofErr w:type="gramEnd"/>
      <w:r>
        <w:rPr>
          <w:rFonts w:ascii="Times New Roman" w:eastAsia="仿宋_GB2312" w:hAnsi="Times New Roman" w:cs="Times New Roman" w:hint="eastAsia"/>
          <w:sz w:val="32"/>
          <w:szCs w:val="32"/>
          <w:lang w:bidi="ar"/>
        </w:rPr>
        <w:t>融合的产业新城或产业平台。</w:t>
      </w:r>
    </w:p>
    <w:p w14:paraId="067AB011" w14:textId="77777777" w:rsidR="00A36127" w:rsidRPr="008E06E4" w:rsidRDefault="00000000" w:rsidP="008E06E4">
      <w:pPr>
        <w:spacing w:line="600" w:lineRule="exact"/>
        <w:ind w:leftChars="-10" w:left="-21" w:rightChars="-10" w:right="-21" w:firstLineChars="200" w:firstLine="640"/>
        <w:rPr>
          <w:rFonts w:ascii="仿宋_GB2312" w:eastAsia="仿宋_GB2312" w:hAnsi="Times New Roman" w:cs="仿宋_GB2312"/>
          <w:sz w:val="32"/>
          <w:szCs w:val="32"/>
          <w:lang w:bidi="ar"/>
        </w:rPr>
      </w:pPr>
      <w:r w:rsidRPr="008E06E4">
        <w:rPr>
          <w:rFonts w:ascii="Times New Roman" w:eastAsia="楷体_GB2312" w:hAnsi="Times New Roman" w:cs="楷体_GB2312" w:hint="eastAsia"/>
          <w:sz w:val="32"/>
          <w:szCs w:val="32"/>
          <w:lang w:bidi="ar"/>
        </w:rPr>
        <w:t>城郊融合类村庄。</w:t>
      </w:r>
      <w:r>
        <w:rPr>
          <w:rFonts w:ascii="Times New Roman" w:eastAsia="仿宋_GB2312" w:hAnsi="Times New Roman" w:cs="Times New Roman" w:hint="eastAsia"/>
          <w:sz w:val="32"/>
          <w:szCs w:val="32"/>
          <w:lang w:bidi="ar"/>
        </w:rPr>
        <w:t>位于城镇开发边界外，对周边具有一定带动辐射作用的村庄，主要包括上村、马石岗、凤山、水口，以及黄西、西田和白沙等村，以农村人居环境整治和村庄有机更新为主要模式推进未来</w:t>
      </w:r>
      <w:r w:rsidRPr="008E06E4">
        <w:rPr>
          <w:rFonts w:ascii="仿宋_GB2312" w:eastAsia="仿宋_GB2312" w:hAnsi="Times New Roman" w:cs="仿宋_GB2312" w:hint="eastAsia"/>
          <w:sz w:val="32"/>
          <w:szCs w:val="32"/>
          <w:lang w:bidi="ar"/>
        </w:rPr>
        <w:t>乡村</w:t>
      </w:r>
      <w:r>
        <w:rPr>
          <w:rFonts w:ascii="仿宋_GB2312" w:eastAsia="仿宋_GB2312" w:hAnsi="Times New Roman" w:cs="仿宋_GB2312" w:hint="eastAsia"/>
          <w:sz w:val="32"/>
          <w:szCs w:val="32"/>
          <w:lang w:bidi="ar"/>
        </w:rPr>
        <w:t>建设</w:t>
      </w:r>
      <w:r w:rsidRPr="008E06E4">
        <w:rPr>
          <w:rFonts w:ascii="仿宋_GB2312" w:eastAsia="仿宋_GB2312" w:hAnsi="Times New Roman" w:cs="仿宋_GB2312" w:hint="eastAsia"/>
          <w:sz w:val="32"/>
          <w:szCs w:val="32"/>
          <w:lang w:bidi="ar"/>
        </w:rPr>
        <w:t>，着力发掘不同</w:t>
      </w:r>
      <w:r>
        <w:rPr>
          <w:rFonts w:ascii="仿宋_GB2312" w:eastAsia="仿宋_GB2312" w:hAnsi="Times New Roman" w:cs="仿宋_GB2312" w:hint="eastAsia"/>
          <w:sz w:val="32"/>
          <w:szCs w:val="32"/>
          <w:lang w:bidi="ar"/>
        </w:rPr>
        <w:t>村庄</w:t>
      </w:r>
      <w:r w:rsidRPr="008E06E4">
        <w:rPr>
          <w:rFonts w:ascii="仿宋_GB2312" w:eastAsia="仿宋_GB2312" w:hAnsi="Times New Roman" w:cs="仿宋_GB2312" w:hint="eastAsia"/>
          <w:sz w:val="32"/>
          <w:szCs w:val="32"/>
          <w:lang w:bidi="ar"/>
        </w:rPr>
        <w:t>独有的自然、文化与社会价值，</w:t>
      </w:r>
      <w:r>
        <w:rPr>
          <w:rFonts w:ascii="仿宋_GB2312" w:eastAsia="仿宋_GB2312" w:hAnsi="Times New Roman" w:cs="仿宋_GB2312" w:hint="eastAsia"/>
          <w:sz w:val="32"/>
          <w:szCs w:val="32"/>
          <w:lang w:bidi="ar"/>
        </w:rPr>
        <w:t>提升乡村空间活力和农房风貌特色，以保护、恢复连片优质耕地和农用地为目标，形成一批美丽田园和美丽乡村风貌带，增强数字化治理能力，</w:t>
      </w:r>
      <w:r>
        <w:rPr>
          <w:rFonts w:ascii="仿宋_GB2312" w:eastAsia="仿宋_GB2312" w:hAnsi="Times New Roman" w:cs="仿宋_GB2312" w:hint="eastAsia"/>
          <w:sz w:val="32"/>
          <w:szCs w:val="32"/>
          <w:lang w:bidi="ar"/>
        </w:rPr>
        <w:lastRenderedPageBreak/>
        <w:t>有序</w:t>
      </w:r>
      <w:r w:rsidRPr="008E06E4">
        <w:rPr>
          <w:rFonts w:ascii="仿宋_GB2312" w:eastAsia="仿宋_GB2312" w:hAnsi="Times New Roman" w:cs="仿宋_GB2312" w:hint="eastAsia"/>
          <w:sz w:val="32"/>
          <w:szCs w:val="32"/>
          <w:lang w:bidi="ar"/>
        </w:rPr>
        <w:t>打造</w:t>
      </w:r>
      <w:r>
        <w:rPr>
          <w:rFonts w:ascii="仿宋_GB2312" w:eastAsia="仿宋_GB2312" w:hAnsi="Times New Roman" w:cs="仿宋_GB2312" w:hint="eastAsia"/>
          <w:sz w:val="32"/>
          <w:szCs w:val="32"/>
          <w:lang w:bidi="ar"/>
        </w:rPr>
        <w:t>未来乡村和</w:t>
      </w:r>
      <w:r w:rsidRPr="008E06E4">
        <w:rPr>
          <w:rFonts w:ascii="仿宋_GB2312" w:eastAsia="仿宋_GB2312" w:hAnsi="Times New Roman" w:cs="仿宋_GB2312" w:hint="eastAsia"/>
          <w:sz w:val="32"/>
          <w:szCs w:val="32"/>
          <w:lang w:bidi="ar"/>
        </w:rPr>
        <w:t>农田生态社区</w:t>
      </w:r>
      <w:r>
        <w:rPr>
          <w:rFonts w:ascii="仿宋_GB2312" w:eastAsia="仿宋_GB2312" w:hAnsi="Times New Roman" w:cs="仿宋_GB2312" w:hint="eastAsia"/>
          <w:sz w:val="32"/>
          <w:szCs w:val="32"/>
          <w:lang w:bidi="ar"/>
        </w:rPr>
        <w:t>。</w:t>
      </w:r>
    </w:p>
    <w:p w14:paraId="2BC12E28" w14:textId="77777777" w:rsidR="00A36127" w:rsidRDefault="00000000" w:rsidP="008E06E4">
      <w:pPr>
        <w:widowControl/>
        <w:spacing w:line="600" w:lineRule="exact"/>
        <w:ind w:firstLineChars="200" w:firstLine="640"/>
        <w:jc w:val="left"/>
        <w:rPr>
          <w:rFonts w:ascii="Times New Roman" w:eastAsia="仿宋_GB2312" w:hAnsi="Times New Roman" w:cs="Times New Roman"/>
          <w:sz w:val="32"/>
          <w:szCs w:val="24"/>
          <w:lang w:bidi="ar"/>
        </w:rPr>
      </w:pPr>
      <w:r w:rsidRPr="008E06E4">
        <w:rPr>
          <w:rFonts w:ascii="Times New Roman" w:eastAsia="楷体_GB2312" w:hAnsi="Times New Roman" w:cs="楷体_GB2312" w:hint="eastAsia"/>
          <w:sz w:val="32"/>
          <w:szCs w:val="32"/>
          <w:lang w:bidi="ar"/>
        </w:rPr>
        <w:t>特色保护类村庄。</w:t>
      </w:r>
      <w:r>
        <w:rPr>
          <w:rFonts w:ascii="Times New Roman" w:eastAsia="仿宋_GB2312" w:hAnsi="Times New Roman" w:cs="Times New Roman" w:hint="eastAsia"/>
          <w:sz w:val="32"/>
          <w:szCs w:val="24"/>
          <w:lang w:bidi="ar"/>
        </w:rPr>
        <w:t>指历史文化名村、传统村落等自然历史文化特色资源丰富的村庄，以及具有产业特色或景观特色的村庄，是彰显和传承优秀传统文化、体现地域特色的重要载体。如源头村</w:t>
      </w:r>
      <w:proofErr w:type="gramStart"/>
      <w:r>
        <w:rPr>
          <w:rFonts w:ascii="Times New Roman" w:eastAsia="仿宋_GB2312" w:hAnsi="Times New Roman" w:cs="Times New Roman" w:hint="eastAsia"/>
          <w:sz w:val="32"/>
          <w:szCs w:val="24"/>
          <w:lang w:bidi="ar"/>
        </w:rPr>
        <w:t>茹</w:t>
      </w:r>
      <w:proofErr w:type="gramEnd"/>
      <w:r>
        <w:rPr>
          <w:rFonts w:ascii="Times New Roman" w:eastAsia="仿宋_GB2312" w:hAnsi="Times New Roman" w:cs="Times New Roman" w:hint="eastAsia"/>
          <w:sz w:val="32"/>
          <w:szCs w:val="24"/>
          <w:lang w:bidi="ar"/>
        </w:rPr>
        <w:t>屋小组、</w:t>
      </w:r>
      <w:proofErr w:type="gramStart"/>
      <w:r>
        <w:rPr>
          <w:rFonts w:ascii="Times New Roman" w:eastAsia="仿宋_GB2312" w:hAnsi="Times New Roman" w:cs="Times New Roman" w:hint="eastAsia"/>
          <w:sz w:val="32"/>
          <w:szCs w:val="24"/>
          <w:lang w:bidi="ar"/>
        </w:rPr>
        <w:t>马嘶古村</w:t>
      </w:r>
      <w:proofErr w:type="gramEnd"/>
      <w:r>
        <w:rPr>
          <w:rFonts w:ascii="Times New Roman" w:eastAsia="仿宋_GB2312" w:hAnsi="Times New Roman" w:cs="Times New Roman" w:hint="eastAsia"/>
          <w:sz w:val="32"/>
          <w:szCs w:val="24"/>
          <w:lang w:bidi="ar"/>
        </w:rPr>
        <w:t>等，重点保护村庄的传统选址、格局、风貌以及自然和田园景观等整体空间形态与环境，全面保护文物古迹、历史建筑、传统民居等传统建筑。探索发展“文化</w:t>
      </w:r>
      <w:r>
        <w:rPr>
          <w:rFonts w:ascii="Times New Roman" w:eastAsia="仿宋_GB2312" w:hAnsi="Times New Roman" w:cs="Times New Roman" w:hint="eastAsia"/>
          <w:sz w:val="32"/>
          <w:szCs w:val="24"/>
          <w:lang w:bidi="ar"/>
        </w:rPr>
        <w:t>+</w:t>
      </w:r>
      <w:r>
        <w:rPr>
          <w:rFonts w:ascii="Times New Roman" w:eastAsia="仿宋_GB2312" w:hAnsi="Times New Roman" w:cs="Times New Roman" w:hint="eastAsia"/>
          <w:sz w:val="32"/>
          <w:szCs w:val="24"/>
          <w:lang w:bidi="ar"/>
        </w:rPr>
        <w:t>”旅游乡村振兴模式。</w:t>
      </w:r>
    </w:p>
    <w:p w14:paraId="2D146DEE" w14:textId="77777777" w:rsidR="00A36127" w:rsidRDefault="00A36127">
      <w:pPr>
        <w:pStyle w:val="22"/>
        <w:ind w:firstLine="600"/>
        <w:rPr>
          <w:rFonts w:hint="eastAsia"/>
        </w:rPr>
      </w:pPr>
    </w:p>
    <w:p w14:paraId="03C9FC30" w14:textId="77777777" w:rsidR="00A36127" w:rsidRDefault="00A36127">
      <w:pPr>
        <w:pStyle w:val="22"/>
        <w:ind w:firstLine="600"/>
        <w:rPr>
          <w:rFonts w:hint="eastAsia"/>
        </w:rPr>
        <w:sectPr w:rsidR="00A36127">
          <w:pgSz w:w="11906" w:h="16838"/>
          <w:pgMar w:top="1440" w:right="1800" w:bottom="1440" w:left="1800" w:header="851" w:footer="992" w:gutter="0"/>
          <w:cols w:space="425"/>
          <w:docGrid w:type="lines" w:linePitch="312"/>
        </w:sectPr>
      </w:pPr>
    </w:p>
    <w:p w14:paraId="208F3C6A" w14:textId="510DCDF9" w:rsidR="00A36127" w:rsidRDefault="00000000">
      <w:pPr>
        <w:pStyle w:val="1"/>
        <w:keepNext w:val="0"/>
        <w:keepLines w:val="0"/>
        <w:spacing w:beforeLines="100" w:before="312" w:afterLines="100" w:after="312" w:line="360" w:lineRule="auto"/>
        <w:jc w:val="center"/>
        <w:rPr>
          <w:rFonts w:ascii="Times New Roman" w:eastAsia="黑体" w:hAnsi="Times New Roman"/>
          <w:b w:val="0"/>
          <w:bCs w:val="0"/>
          <w:sz w:val="40"/>
          <w:szCs w:val="40"/>
        </w:rPr>
      </w:pPr>
      <w:bookmarkStart w:id="148" w:name="_Toc20945"/>
      <w:bookmarkStart w:id="149" w:name="_Toc198247260"/>
      <w:r>
        <w:rPr>
          <w:rFonts w:ascii="Times New Roman" w:eastAsia="黑体" w:hAnsi="Times New Roman" w:hint="eastAsia"/>
          <w:b w:val="0"/>
          <w:bCs w:val="0"/>
          <w:sz w:val="40"/>
          <w:szCs w:val="40"/>
        </w:rPr>
        <w:lastRenderedPageBreak/>
        <w:t>第九章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彰显现代社会美好生活治理新体系</w:t>
      </w:r>
      <w:bookmarkEnd w:id="148"/>
      <w:bookmarkEnd w:id="149"/>
    </w:p>
    <w:p w14:paraId="320D6668" w14:textId="77777777" w:rsidR="00A36127" w:rsidRDefault="00000000" w:rsidP="008E06E4">
      <w:pPr>
        <w:widowControl/>
        <w:spacing w:line="600" w:lineRule="atLeas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全力推进县域副中心全域土地综合整治，重点开展农用地、建设用地、生态修复等整治工作，加快形成“良田连片、村庄集中、产业集聚、生态优美”的土地保护利用新格局。加速推进城市更新行动，盘活存量用地，提升城市品质和活力。</w:t>
      </w:r>
    </w:p>
    <w:p w14:paraId="471E6A97"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50" w:name="_Toc25034"/>
      <w:bookmarkStart w:id="151" w:name="_Toc198247261"/>
      <w:r>
        <w:rPr>
          <w:rFonts w:ascii="Times New Roman" w:eastAsia="黑体" w:hAnsi="Times New Roman" w:hint="eastAsia"/>
          <w:b w:val="0"/>
          <w:bCs w:val="0"/>
        </w:rPr>
        <w:t>实施全域土地综合整治</w:t>
      </w:r>
      <w:bookmarkEnd w:id="150"/>
      <w:bookmarkEnd w:id="151"/>
    </w:p>
    <w:p w14:paraId="1A47817D" w14:textId="39F94CF6"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农用地整治。</w:t>
      </w:r>
      <w:r>
        <w:rPr>
          <w:rFonts w:ascii="Times New Roman" w:eastAsia="仿宋_GB2312" w:hAnsi="Times New Roman" w:cs="Times New Roman" w:hint="eastAsia"/>
          <w:sz w:val="32"/>
          <w:szCs w:val="24"/>
        </w:rPr>
        <w:t>优化农用地布局，开展农用地集中连片整治工作，实施“小田变大田、农路弯变直、土地坑变平”工程，引导石湾、</w:t>
      </w:r>
      <w:proofErr w:type="gramStart"/>
      <w:r>
        <w:rPr>
          <w:rFonts w:ascii="Times New Roman" w:eastAsia="仿宋_GB2312" w:hAnsi="Times New Roman" w:cs="Times New Roman" w:hint="eastAsia"/>
          <w:sz w:val="32"/>
          <w:szCs w:val="24"/>
        </w:rPr>
        <w:t>滘</w:t>
      </w:r>
      <w:proofErr w:type="gramEnd"/>
      <w:r>
        <w:rPr>
          <w:rFonts w:ascii="Times New Roman" w:eastAsia="仿宋_GB2312" w:hAnsi="Times New Roman" w:cs="Times New Roman" w:hint="eastAsia"/>
          <w:sz w:val="32"/>
          <w:szCs w:val="24"/>
        </w:rPr>
        <w:t>吓、铁场、上南村、沙头村等</w:t>
      </w:r>
      <w:proofErr w:type="gramStart"/>
      <w:r>
        <w:rPr>
          <w:rFonts w:ascii="Times New Roman" w:eastAsia="仿宋_GB2312" w:hAnsi="Times New Roman" w:cs="Times New Roman" w:hint="eastAsia"/>
          <w:sz w:val="32"/>
          <w:szCs w:val="24"/>
        </w:rPr>
        <w:t>整治区</w:t>
      </w:r>
      <w:proofErr w:type="gramEnd"/>
      <w:r>
        <w:rPr>
          <w:rFonts w:ascii="Times New Roman" w:eastAsia="仿宋_GB2312" w:hAnsi="Times New Roman" w:cs="Times New Roman" w:hint="eastAsia"/>
          <w:sz w:val="32"/>
          <w:szCs w:val="24"/>
        </w:rPr>
        <w:t>零散耕地向外围农业地区集中，结合发展实际，谋划恢复耕地和补充耕地项目，逐步推动实施，确保实现区域平衡，当前具有补充潜力的耕地面积有</w:t>
      </w:r>
      <w:r>
        <w:rPr>
          <w:rFonts w:ascii="Times New Roman" w:eastAsia="仿宋_GB2312" w:hAnsi="Times New Roman" w:cs="Times New Roman" w:hint="eastAsia"/>
          <w:sz w:val="32"/>
          <w:szCs w:val="24"/>
        </w:rPr>
        <w:t>14.67</w:t>
      </w:r>
      <w:r>
        <w:rPr>
          <w:rFonts w:ascii="Times New Roman" w:eastAsia="仿宋_GB2312" w:hAnsi="Times New Roman" w:cs="Times New Roman" w:hint="eastAsia"/>
          <w:sz w:val="32"/>
          <w:szCs w:val="24"/>
        </w:rPr>
        <w:t>平方千米。加强高标准农田建设，重点提升耕地生产能力、灌溉能力和排涝能力，加快农业基础设施建设与升级，将永久基本农田以及成片连片种植条件较好的耕地逐步建设成为高标准农田。加强撂荒地整治，开展耕地撂荒基本情况调查，建立信息台账，通过强化政策扶持、健全补贴机制、设施建设等举措改善农民撂荒地耕种条件，盘活闲置农用地，促进撂荒耕地复耕复种。推动土地有序流转，鼓励农业适度规模经营，创新规模经营方式，深化村企共建，</w:t>
      </w:r>
      <w:proofErr w:type="gramStart"/>
      <w:r>
        <w:rPr>
          <w:rFonts w:ascii="Times New Roman" w:eastAsia="仿宋_GB2312" w:hAnsi="Times New Roman" w:cs="Times New Roman" w:hint="eastAsia"/>
          <w:sz w:val="32"/>
          <w:szCs w:val="24"/>
        </w:rPr>
        <w:t>完善联</w:t>
      </w:r>
      <w:proofErr w:type="gramEnd"/>
      <w:r>
        <w:rPr>
          <w:rFonts w:ascii="Times New Roman" w:eastAsia="仿宋_GB2312" w:hAnsi="Times New Roman" w:cs="Times New Roman" w:hint="eastAsia"/>
          <w:sz w:val="32"/>
          <w:szCs w:val="24"/>
        </w:rPr>
        <w:t>农带农机</w:t>
      </w:r>
      <w:r>
        <w:rPr>
          <w:rFonts w:ascii="Times New Roman" w:eastAsia="仿宋_GB2312" w:hAnsi="Times New Roman" w:cs="Times New Roman" w:hint="eastAsia"/>
          <w:sz w:val="32"/>
          <w:szCs w:val="24"/>
        </w:rPr>
        <w:lastRenderedPageBreak/>
        <w:t>制，构建企业与村集体、村民利益链接的新模式。到</w:t>
      </w:r>
      <w:r>
        <w:rPr>
          <w:rFonts w:ascii="Times New Roman" w:eastAsia="仿宋_GB2312" w:hAnsi="Times New Roman" w:cs="Times New Roman" w:hint="eastAsia"/>
          <w:sz w:val="32"/>
          <w:szCs w:val="24"/>
        </w:rPr>
        <w:t>2027</w:t>
      </w:r>
      <w:r>
        <w:rPr>
          <w:rFonts w:ascii="Times New Roman" w:eastAsia="仿宋_GB2312" w:hAnsi="Times New Roman" w:cs="Times New Roman" w:hint="eastAsia"/>
          <w:sz w:val="32"/>
          <w:szCs w:val="24"/>
        </w:rPr>
        <w:t>年，完成农用地整治</w:t>
      </w:r>
      <w:r>
        <w:rPr>
          <w:rFonts w:ascii="Times New Roman" w:eastAsia="仿宋_GB2312" w:hAnsi="Times New Roman" w:cs="Times New Roman" w:hint="eastAsia"/>
          <w:sz w:val="32"/>
          <w:szCs w:val="24"/>
        </w:rPr>
        <w:t>1.50</w:t>
      </w:r>
      <w:r>
        <w:rPr>
          <w:rFonts w:ascii="Times New Roman" w:eastAsia="仿宋_GB2312" w:hAnsi="Times New Roman" w:cs="Times New Roman" w:hint="eastAsia"/>
          <w:sz w:val="32"/>
          <w:szCs w:val="24"/>
        </w:rPr>
        <w:t>平方千米。</w:t>
      </w:r>
    </w:p>
    <w:p w14:paraId="4C9106A7" w14:textId="6A0192CB"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建设用地整治。</w:t>
      </w:r>
      <w:r>
        <w:rPr>
          <w:rFonts w:ascii="Times New Roman" w:eastAsia="仿宋_GB2312" w:hAnsi="Times New Roman" w:cs="Times New Roman" w:hint="eastAsia"/>
          <w:sz w:val="32"/>
          <w:szCs w:val="24"/>
        </w:rPr>
        <w:t>优化建设用地布局。推进农村旧住宅、闲置废弃宅基地、空心村、零星建设用地等低效闲置建设用地拆旧复垦，稳</w:t>
      </w:r>
      <w:proofErr w:type="gramStart"/>
      <w:r>
        <w:rPr>
          <w:rFonts w:ascii="Times New Roman" w:eastAsia="仿宋_GB2312" w:hAnsi="Times New Roman" w:cs="Times New Roman" w:hint="eastAsia"/>
          <w:sz w:val="32"/>
          <w:szCs w:val="24"/>
        </w:rPr>
        <w:t>慎推进</w:t>
      </w:r>
      <w:proofErr w:type="gramEnd"/>
      <w:r>
        <w:rPr>
          <w:rFonts w:ascii="Times New Roman" w:eastAsia="仿宋_GB2312" w:hAnsi="Times New Roman" w:cs="Times New Roman" w:hint="eastAsia"/>
          <w:sz w:val="32"/>
          <w:szCs w:val="24"/>
        </w:rPr>
        <w:t>搬迁撤并类村庄和</w:t>
      </w:r>
      <w:proofErr w:type="gramStart"/>
      <w:r>
        <w:rPr>
          <w:rFonts w:ascii="Times New Roman" w:eastAsia="仿宋_GB2312" w:hAnsi="Times New Roman" w:cs="Times New Roman" w:hint="eastAsia"/>
          <w:sz w:val="32"/>
          <w:szCs w:val="24"/>
        </w:rPr>
        <w:t>零星农村</w:t>
      </w:r>
      <w:proofErr w:type="gramEnd"/>
      <w:r>
        <w:rPr>
          <w:rFonts w:ascii="Times New Roman" w:eastAsia="仿宋_GB2312" w:hAnsi="Times New Roman" w:cs="Times New Roman" w:hint="eastAsia"/>
          <w:sz w:val="32"/>
          <w:szCs w:val="24"/>
        </w:rPr>
        <w:t>居民点集聚。落实《博罗县全域土地综合整治实施方案》，协调将新增土地指标优先保障县域副中心及园区用地，调入</w:t>
      </w:r>
      <w:r>
        <w:rPr>
          <w:rFonts w:ascii="Times New Roman" w:eastAsia="仿宋_GB2312" w:hAnsi="Times New Roman" w:cs="Times New Roman" w:hint="eastAsia"/>
          <w:sz w:val="32"/>
          <w:szCs w:val="24"/>
        </w:rPr>
        <w:t>0.8</w:t>
      </w:r>
      <w:r>
        <w:rPr>
          <w:rFonts w:ascii="Times New Roman" w:eastAsia="仿宋_GB2312" w:hAnsi="Times New Roman" w:cs="Times New Roman" w:hint="eastAsia"/>
          <w:sz w:val="32"/>
          <w:szCs w:val="24"/>
        </w:rPr>
        <w:t>平方千米的工业用地规模用于智能装备产业园项目用地，推动智能装备</w:t>
      </w:r>
      <w:proofErr w:type="gramStart"/>
      <w:r>
        <w:rPr>
          <w:rFonts w:ascii="Times New Roman" w:eastAsia="仿宋_GB2312" w:hAnsi="Times New Roman" w:cs="Times New Roman" w:hint="eastAsia"/>
          <w:sz w:val="32"/>
          <w:szCs w:val="24"/>
        </w:rPr>
        <w:t>产业园提质</w:t>
      </w:r>
      <w:proofErr w:type="gramEnd"/>
      <w:r>
        <w:rPr>
          <w:rFonts w:ascii="Times New Roman" w:eastAsia="仿宋_GB2312" w:hAnsi="Times New Roman" w:cs="Times New Roman" w:hint="eastAsia"/>
          <w:sz w:val="32"/>
          <w:szCs w:val="24"/>
        </w:rPr>
        <w:t>扩容。衔接城市更新行动，实施“腾笼换鸟”“工改工”以及“退二进三”，通过批而未供和闲置土地的处置将腾挪的规模优先用于保障重大产业项目以及基础设施、市政设施、公益事业的发展，大力推进深</w:t>
      </w:r>
      <w:proofErr w:type="gramStart"/>
      <w:r>
        <w:rPr>
          <w:rFonts w:ascii="Times New Roman" w:eastAsia="仿宋_GB2312" w:hAnsi="Times New Roman" w:cs="Times New Roman" w:hint="eastAsia"/>
          <w:sz w:val="32"/>
          <w:szCs w:val="24"/>
        </w:rPr>
        <w:t>沥</w:t>
      </w:r>
      <w:proofErr w:type="gramEnd"/>
      <w:r>
        <w:rPr>
          <w:rFonts w:ascii="Times New Roman" w:eastAsia="仿宋_GB2312" w:hAnsi="Times New Roman" w:cs="Times New Roman" w:hint="eastAsia"/>
          <w:sz w:val="32"/>
          <w:szCs w:val="24"/>
        </w:rPr>
        <w:t>工业区、再生资源园区、深沥村、</w:t>
      </w:r>
      <w:proofErr w:type="gramStart"/>
      <w:r>
        <w:rPr>
          <w:rFonts w:ascii="Times New Roman" w:eastAsia="仿宋_GB2312" w:hAnsi="Times New Roman" w:cs="Times New Roman" w:hint="eastAsia"/>
          <w:sz w:val="32"/>
          <w:szCs w:val="24"/>
        </w:rPr>
        <w:t>桔龙村</w:t>
      </w:r>
      <w:proofErr w:type="gramEnd"/>
      <w:r>
        <w:rPr>
          <w:rFonts w:ascii="Times New Roman" w:eastAsia="仿宋_GB2312" w:hAnsi="Times New Roman" w:cs="Times New Roman" w:hint="eastAsia"/>
          <w:sz w:val="32"/>
          <w:szCs w:val="24"/>
        </w:rPr>
        <w:t>等“工改工”试点工作，以点带面，逐步改造全域范围内村镇级工业园，促进产业集聚发展。全力做好土地储备工作，</w:t>
      </w:r>
      <w:proofErr w:type="gramStart"/>
      <w:r>
        <w:rPr>
          <w:rFonts w:ascii="Times New Roman" w:eastAsia="仿宋_GB2312" w:hAnsi="Times New Roman" w:cs="Times New Roman" w:hint="eastAsia"/>
          <w:sz w:val="32"/>
          <w:szCs w:val="24"/>
        </w:rPr>
        <w:t>通过征拆老旧</w:t>
      </w:r>
      <w:proofErr w:type="gramEnd"/>
      <w:r>
        <w:rPr>
          <w:rFonts w:ascii="Times New Roman" w:eastAsia="仿宋_GB2312" w:hAnsi="Times New Roman" w:cs="Times New Roman" w:hint="eastAsia"/>
          <w:sz w:val="32"/>
          <w:szCs w:val="24"/>
        </w:rPr>
        <w:t>厂房提质增效，盘活存量用地，促进土地资源优化配置。到</w:t>
      </w:r>
      <w:r>
        <w:rPr>
          <w:rFonts w:ascii="Times New Roman" w:eastAsia="仿宋_GB2312" w:hAnsi="Times New Roman" w:cs="Times New Roman" w:hint="eastAsia"/>
          <w:sz w:val="32"/>
          <w:szCs w:val="24"/>
        </w:rPr>
        <w:t>2027</w:t>
      </w:r>
      <w:r>
        <w:rPr>
          <w:rFonts w:ascii="Times New Roman" w:eastAsia="仿宋_GB2312" w:hAnsi="Times New Roman" w:cs="Times New Roman" w:hint="eastAsia"/>
          <w:sz w:val="32"/>
          <w:szCs w:val="24"/>
        </w:rPr>
        <w:t>年，完成建设用地整治</w:t>
      </w:r>
      <w:r>
        <w:rPr>
          <w:rFonts w:ascii="Times New Roman" w:eastAsia="仿宋_GB2312" w:hAnsi="Times New Roman" w:cs="Times New Roman" w:hint="eastAsia"/>
          <w:sz w:val="32"/>
          <w:szCs w:val="24"/>
        </w:rPr>
        <w:t>7.16</w:t>
      </w:r>
      <w:r>
        <w:rPr>
          <w:rFonts w:ascii="Times New Roman" w:eastAsia="仿宋_GB2312" w:hAnsi="Times New Roman" w:cs="Times New Roman" w:hint="eastAsia"/>
          <w:sz w:val="32"/>
          <w:szCs w:val="24"/>
        </w:rPr>
        <w:t>平方千米。</w:t>
      </w:r>
    </w:p>
    <w:p w14:paraId="6BC7D159" w14:textId="53B8E6D3" w:rsidR="00A36127" w:rsidRPr="008E06E4" w:rsidRDefault="00000000" w:rsidP="008E06E4">
      <w:pPr>
        <w:widowControl/>
        <w:spacing w:line="600" w:lineRule="exact"/>
        <w:ind w:firstLineChars="200" w:firstLine="640"/>
        <w:rPr>
          <w:rFonts w:ascii="Times New Roman" w:eastAsia="仿宋_GB2312" w:hAnsi="Times New Roman" w:cs="Times New Roman" w:hint="eastAsia"/>
          <w:sz w:val="32"/>
          <w:szCs w:val="24"/>
        </w:rPr>
      </w:pPr>
      <w:r w:rsidRPr="008E06E4">
        <w:rPr>
          <w:rFonts w:ascii="楷体_GB2312" w:eastAsia="楷体_GB2312" w:hAnsi="楷体_GB2312" w:cs="楷体_GB2312" w:hint="eastAsia"/>
          <w:sz w:val="32"/>
          <w:szCs w:val="24"/>
        </w:rPr>
        <w:t>推进乡村生态保护修复。</w:t>
      </w:r>
      <w:r w:rsidRPr="008E06E4">
        <w:rPr>
          <w:rFonts w:ascii="Times New Roman" w:eastAsia="仿宋_GB2312" w:hAnsi="Times New Roman" w:cs="Times New Roman" w:hint="eastAsia"/>
          <w:sz w:val="32"/>
          <w:szCs w:val="24"/>
        </w:rPr>
        <w:t>按照山水林田湖草整体保护、系统修复、综合治理的要求，针对生态功能不断退化的河湖、湿地、林地等空间，开展生态环境整治修复工程，维护生物多样性，提高防御自然灾害能力。保持乡村自然景观，保护特色传统生产方式和优秀农耕空间文化。加大废</w:t>
      </w:r>
      <w:r w:rsidRPr="008E06E4">
        <w:rPr>
          <w:rFonts w:ascii="Times New Roman" w:eastAsia="仿宋_GB2312" w:hAnsi="Times New Roman" w:cs="Times New Roman" w:hint="eastAsia"/>
          <w:sz w:val="32"/>
          <w:szCs w:val="24"/>
        </w:rPr>
        <w:lastRenderedPageBreak/>
        <w:t>弃工矿土地复垦力度，组织实施复垦种植，引导废弃工矿土地</w:t>
      </w:r>
      <w:proofErr w:type="gramStart"/>
      <w:r w:rsidRPr="008E06E4">
        <w:rPr>
          <w:rFonts w:ascii="Times New Roman" w:eastAsia="仿宋_GB2312" w:hAnsi="Times New Roman" w:cs="Times New Roman" w:hint="eastAsia"/>
          <w:sz w:val="32"/>
          <w:szCs w:val="24"/>
        </w:rPr>
        <w:t>应绿尽</w:t>
      </w:r>
      <w:proofErr w:type="gramEnd"/>
      <w:r w:rsidRPr="008E06E4">
        <w:rPr>
          <w:rFonts w:ascii="Times New Roman" w:eastAsia="仿宋_GB2312" w:hAnsi="Times New Roman" w:cs="Times New Roman" w:hint="eastAsia"/>
          <w:sz w:val="32"/>
          <w:szCs w:val="24"/>
        </w:rPr>
        <w:t>绿、应耕尽耕。</w:t>
      </w:r>
    </w:p>
    <w:p w14:paraId="6BB72FAD"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52" w:name="_Toc26165"/>
      <w:bookmarkStart w:id="153" w:name="_Toc198247262"/>
      <w:r>
        <w:rPr>
          <w:rFonts w:ascii="Times New Roman" w:eastAsia="黑体" w:hAnsi="Times New Roman" w:hint="eastAsia"/>
          <w:b w:val="0"/>
          <w:bCs w:val="0"/>
        </w:rPr>
        <w:t>加强生态保护与修复</w:t>
      </w:r>
      <w:bookmarkEnd w:id="152"/>
      <w:bookmarkEnd w:id="153"/>
    </w:p>
    <w:p w14:paraId="6DACF2DC"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严格落实耕地和永久基本农田保护红线。</w:t>
      </w:r>
      <w:r>
        <w:rPr>
          <w:rFonts w:ascii="Times New Roman" w:eastAsia="仿宋_GB2312" w:hAnsi="Times New Roman" w:cs="Times New Roman" w:hint="eastAsia"/>
          <w:sz w:val="32"/>
          <w:szCs w:val="24"/>
        </w:rPr>
        <w:t>落实耕地保护任务，到</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年，县域副中心耕地保有量不低于</w:t>
      </w:r>
      <w:r>
        <w:rPr>
          <w:rFonts w:ascii="Times New Roman" w:eastAsia="仿宋_GB2312" w:hAnsi="Times New Roman" w:cs="Times New Roman" w:hint="eastAsia"/>
          <w:sz w:val="32"/>
          <w:szCs w:val="24"/>
        </w:rPr>
        <w:t>38.54</w:t>
      </w:r>
      <w:r>
        <w:rPr>
          <w:rFonts w:ascii="Times New Roman" w:eastAsia="仿宋_GB2312" w:hAnsi="Times New Roman" w:cs="Times New Roman" w:hint="eastAsia"/>
          <w:sz w:val="32"/>
          <w:szCs w:val="24"/>
        </w:rPr>
        <w:t>平方公里（</w:t>
      </w:r>
      <w:r>
        <w:rPr>
          <w:rFonts w:ascii="Times New Roman" w:eastAsia="仿宋_GB2312" w:hAnsi="Times New Roman" w:cs="Times New Roman" w:hint="eastAsia"/>
          <w:sz w:val="32"/>
          <w:szCs w:val="24"/>
        </w:rPr>
        <w:t>5.782</w:t>
      </w:r>
      <w:r>
        <w:rPr>
          <w:rFonts w:ascii="Times New Roman" w:eastAsia="仿宋_GB2312" w:hAnsi="Times New Roman" w:cs="Times New Roman" w:hint="eastAsia"/>
          <w:sz w:val="32"/>
          <w:szCs w:val="24"/>
        </w:rPr>
        <w:t>万亩）。按照“总体稳定、局部微调、应保尽保”原则，将可以长期稳定利用的耕地优先划入永久基本农田实行特殊保护，到</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年，划定永久基本农田</w:t>
      </w:r>
      <w:r>
        <w:rPr>
          <w:rFonts w:ascii="Times New Roman" w:eastAsia="仿宋_GB2312" w:hAnsi="Times New Roman" w:cs="Times New Roman" w:hint="eastAsia"/>
          <w:sz w:val="32"/>
          <w:szCs w:val="24"/>
        </w:rPr>
        <w:t>29.17</w:t>
      </w:r>
      <w:r>
        <w:rPr>
          <w:rFonts w:ascii="Times New Roman" w:eastAsia="仿宋_GB2312" w:hAnsi="Times New Roman" w:cs="Times New Roman" w:hint="eastAsia"/>
          <w:sz w:val="32"/>
          <w:szCs w:val="24"/>
        </w:rPr>
        <w:t>平方公里（</w:t>
      </w:r>
      <w:r>
        <w:rPr>
          <w:rFonts w:ascii="Times New Roman" w:eastAsia="仿宋_GB2312" w:hAnsi="Times New Roman" w:cs="Times New Roman" w:hint="eastAsia"/>
          <w:sz w:val="32"/>
          <w:szCs w:val="24"/>
        </w:rPr>
        <w:t>4.526</w:t>
      </w:r>
      <w:r>
        <w:rPr>
          <w:rFonts w:ascii="Times New Roman" w:eastAsia="仿宋_GB2312" w:hAnsi="Times New Roman" w:cs="Times New Roman" w:hint="eastAsia"/>
          <w:sz w:val="32"/>
          <w:szCs w:val="24"/>
        </w:rPr>
        <w:t>万亩）。全面推行田长制，严格保护耕地和永久基本农田，坚决遏制耕地“非农化”、严格管控“非粮化”。依据国家、广东省相关法律法规、政策进行管护，探索采用易地有偿代保等形式实现耕地资源跨区域调节平衡。</w:t>
      </w:r>
    </w:p>
    <w:p w14:paraId="1EEDDB3C"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proofErr w:type="gramStart"/>
      <w:r w:rsidRPr="008E06E4">
        <w:rPr>
          <w:rFonts w:ascii="楷体_GB2312" w:eastAsia="楷体_GB2312" w:hAnsi="楷体_GB2312" w:cs="楷体_GB2312" w:hint="eastAsia"/>
          <w:sz w:val="32"/>
          <w:szCs w:val="24"/>
        </w:rPr>
        <w:t>实施</w:t>
      </w:r>
      <w:r>
        <w:rPr>
          <w:rFonts w:ascii="楷体_GB2312" w:eastAsia="楷体_GB2312" w:hAnsi="楷体_GB2312" w:cs="楷体_GB2312" w:hint="eastAsia"/>
          <w:sz w:val="32"/>
          <w:szCs w:val="24"/>
        </w:rPr>
        <w:t>水</w:t>
      </w:r>
      <w:proofErr w:type="gramEnd"/>
      <w:r w:rsidRPr="008E06E4">
        <w:rPr>
          <w:rFonts w:ascii="楷体_GB2312" w:eastAsia="楷体_GB2312" w:hAnsi="楷体_GB2312" w:cs="楷体_GB2312" w:hint="eastAsia"/>
          <w:sz w:val="32"/>
          <w:szCs w:val="24"/>
        </w:rPr>
        <w:t>生态修复工程。</w:t>
      </w:r>
      <w:r>
        <w:rPr>
          <w:rFonts w:ascii="Times New Roman" w:eastAsia="仿宋_GB2312" w:hAnsi="Times New Roman" w:cs="Times New Roman" w:hint="eastAsia"/>
          <w:sz w:val="32"/>
          <w:szCs w:val="24"/>
        </w:rPr>
        <w:t>因地制宜实施河流水系连通，河岸综合修复及治理和建设河流缓冲带，保持水网系统的完整性、连通性。启动实施</w:t>
      </w:r>
      <w:proofErr w:type="gramStart"/>
      <w:r>
        <w:rPr>
          <w:rFonts w:ascii="Times New Roman" w:eastAsia="仿宋_GB2312" w:hAnsi="Times New Roman" w:cs="Times New Roman" w:hint="eastAsia"/>
          <w:sz w:val="32"/>
          <w:szCs w:val="24"/>
        </w:rPr>
        <w:t>茹</w:t>
      </w:r>
      <w:proofErr w:type="gramEnd"/>
      <w:r>
        <w:rPr>
          <w:rFonts w:ascii="Times New Roman" w:eastAsia="仿宋_GB2312" w:hAnsi="Times New Roman" w:cs="Times New Roman" w:hint="eastAsia"/>
          <w:sz w:val="32"/>
          <w:szCs w:val="24"/>
        </w:rPr>
        <w:t>屋村水环境整治、源头水乡联通工程河道疏浚，沙河生态廊道建设、里波水生态廊道建设、沙河水环境综合治理、里波水沙河水环境综合治理等生态修复重点工程，谋划推进沙河中央水岸</w:t>
      </w:r>
      <w:r>
        <w:rPr>
          <w:rFonts w:ascii="Times New Roman" w:eastAsia="仿宋_GB2312" w:hAnsi="Times New Roman" w:cs="Times New Roman" w:hint="eastAsia"/>
          <w:sz w:val="32"/>
          <w:szCs w:val="24"/>
        </w:rPr>
        <w:t>EOD</w:t>
      </w:r>
      <w:r>
        <w:rPr>
          <w:rFonts w:ascii="Times New Roman" w:eastAsia="仿宋_GB2312" w:hAnsi="Times New Roman" w:cs="Times New Roman" w:hint="eastAsia"/>
          <w:sz w:val="32"/>
          <w:szCs w:val="24"/>
        </w:rPr>
        <w:t>工程项目，进一步提升县域副中心生态环境。大力推进沙河万里碧道建设，打造美丽舒适的沙河滨水空间。推进农田生态系统保护修复，开展受污染耕地管控修复工作，加大现有</w:t>
      </w:r>
      <w:r>
        <w:rPr>
          <w:rFonts w:ascii="Times New Roman" w:eastAsia="仿宋_GB2312" w:hAnsi="Times New Roman" w:cs="Times New Roman" w:hint="eastAsia"/>
          <w:sz w:val="32"/>
          <w:szCs w:val="24"/>
        </w:rPr>
        <w:lastRenderedPageBreak/>
        <w:t>村镇工业园区附近土地污染治理重点区域的土壤修复与综合治理力度，逐步改善土壤环境。</w:t>
      </w:r>
    </w:p>
    <w:p w14:paraId="732189ED"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54" w:name="_Toc198247263"/>
      <w:bookmarkStart w:id="155" w:name="_Toc23840"/>
      <w:bookmarkStart w:id="156" w:name="_Toc198247264"/>
      <w:bookmarkEnd w:id="154"/>
      <w:r>
        <w:rPr>
          <w:rFonts w:ascii="Times New Roman" w:eastAsia="黑体" w:hAnsi="Times New Roman" w:hint="eastAsia"/>
          <w:b w:val="0"/>
          <w:bCs w:val="0"/>
        </w:rPr>
        <w:t>加快推进城市更新</w:t>
      </w:r>
      <w:bookmarkEnd w:id="155"/>
      <w:bookmarkEnd w:id="156"/>
    </w:p>
    <w:p w14:paraId="68B53D76"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综合运用城市更新提升城市功能布局和空间结构，盘活存量用地明确用途结构优化方向，传承历史文化，提升城市品质和活力。严格落实建设用地“增存挂钩”机制，加大批而未供和闲置土地处置力度，促进存量用地空间腾挪与建设用地布局优化。稳步推进城镇低效用地再开发，支持旧城镇、旧村庄整体改造，倡导鼓励推进连片“工改工”，稳妥推进城中村改造与有机更新，同时加强历史文化保护。用好用实</w:t>
      </w:r>
      <w:proofErr w:type="gramStart"/>
      <w:r>
        <w:rPr>
          <w:rFonts w:ascii="Times New Roman" w:eastAsia="仿宋_GB2312" w:hAnsi="Times New Roman" w:cs="Times New Roman" w:hint="eastAsia"/>
          <w:sz w:val="32"/>
          <w:szCs w:val="24"/>
        </w:rPr>
        <w:t>当前上园路历史</w:t>
      </w:r>
      <w:proofErr w:type="gramEnd"/>
      <w:r>
        <w:rPr>
          <w:rFonts w:ascii="Times New Roman" w:eastAsia="仿宋_GB2312" w:hAnsi="Times New Roman" w:cs="Times New Roman" w:hint="eastAsia"/>
          <w:sz w:val="32"/>
          <w:szCs w:val="24"/>
        </w:rPr>
        <w:t>遗留用地问题解决的有关措施，妥善处理历史遗留问题。</w:t>
      </w:r>
    </w:p>
    <w:p w14:paraId="0C03B528"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57" w:name="_Toc18505"/>
      <w:bookmarkStart w:id="158" w:name="_Toc198247265"/>
      <w:r>
        <w:rPr>
          <w:rFonts w:ascii="Times New Roman" w:eastAsia="黑体" w:hAnsi="Times New Roman" w:hint="eastAsia"/>
          <w:b w:val="0"/>
          <w:bCs w:val="0"/>
        </w:rPr>
        <w:t>提升城市治理水平</w:t>
      </w:r>
      <w:bookmarkEnd w:id="157"/>
      <w:bookmarkEnd w:id="158"/>
    </w:p>
    <w:p w14:paraId="6E9FBBF5" w14:textId="4D2E928A"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推进智慧城市建设。</w:t>
      </w:r>
      <w:r>
        <w:rPr>
          <w:rFonts w:ascii="Times New Roman" w:eastAsia="仿宋_GB2312" w:hAnsi="Times New Roman" w:cs="Times New Roman" w:hint="eastAsia"/>
          <w:sz w:val="32"/>
          <w:szCs w:val="24"/>
        </w:rPr>
        <w:t>健全完善精细化管理机制，加快大数据、云计算、人工智能等新一代信息技术在城市管理领域的推广应用。统筹物质资源、信息资源和智力资源综合利用，重点提升交通、校园、水务、旅游、管理等领域的智慧化水平。强化“粤平安”信息平台的运用支撑、提效赋能，因地制宜推进智慧综合信息平台建设，全方位普及“管理执法</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互联网”，应用于市容秩序、河道及防溺水管理、露天焚烧及烟火预警、综合指挥调度、环境卫生、城管执法等场景，提升线上线下协同的精准治理能力。加</w:t>
      </w:r>
      <w:r>
        <w:rPr>
          <w:rFonts w:ascii="Times New Roman" w:eastAsia="仿宋_GB2312" w:hAnsi="Times New Roman" w:cs="Times New Roman" w:hint="eastAsia"/>
          <w:sz w:val="32"/>
          <w:szCs w:val="24"/>
        </w:rPr>
        <w:lastRenderedPageBreak/>
        <w:t>强综治中心入驻人员、专兼职</w:t>
      </w:r>
      <w:proofErr w:type="gramStart"/>
      <w:r>
        <w:rPr>
          <w:rFonts w:ascii="Times New Roman" w:eastAsia="仿宋_GB2312" w:hAnsi="Times New Roman" w:cs="Times New Roman" w:hint="eastAsia"/>
          <w:sz w:val="32"/>
          <w:szCs w:val="24"/>
        </w:rPr>
        <w:t>网格员</w:t>
      </w:r>
      <w:proofErr w:type="gramEnd"/>
      <w:r>
        <w:rPr>
          <w:rFonts w:ascii="Times New Roman" w:eastAsia="仿宋_GB2312" w:hAnsi="Times New Roman" w:cs="Times New Roman" w:hint="eastAsia"/>
          <w:sz w:val="32"/>
          <w:szCs w:val="24"/>
        </w:rPr>
        <w:t>等相关人员教育培训，提升队伍信息化应用能力。</w:t>
      </w:r>
    </w:p>
    <w:p w14:paraId="25DEE998" w14:textId="00D1142C"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加强文明城市建设</w:t>
      </w:r>
      <w:r>
        <w:rPr>
          <w:rFonts w:ascii="楷体_GB2312" w:eastAsia="楷体_GB2312" w:hAnsi="楷体_GB2312" w:cs="楷体_GB2312" w:hint="eastAsia"/>
          <w:sz w:val="32"/>
          <w:szCs w:val="24"/>
        </w:rPr>
        <w:t>。</w:t>
      </w:r>
      <w:r>
        <w:rPr>
          <w:rFonts w:ascii="Times New Roman" w:eastAsia="仿宋_GB2312" w:hAnsi="Times New Roman" w:cs="Times New Roman" w:hint="eastAsia"/>
          <w:sz w:val="32"/>
          <w:szCs w:val="24"/>
        </w:rPr>
        <w:t>积极投身于博罗县新时代文明实践中心试点建设工作，整合当地文化资源、红色革命资源、</w:t>
      </w:r>
      <w:proofErr w:type="gramStart"/>
      <w:r>
        <w:rPr>
          <w:rFonts w:ascii="Times New Roman" w:eastAsia="仿宋_GB2312" w:hAnsi="Times New Roman" w:cs="Times New Roman" w:hint="eastAsia"/>
          <w:sz w:val="32"/>
          <w:szCs w:val="24"/>
        </w:rPr>
        <w:t>文旅资源</w:t>
      </w:r>
      <w:proofErr w:type="gramEnd"/>
      <w:r>
        <w:rPr>
          <w:rFonts w:ascii="Times New Roman" w:eastAsia="仿宋_GB2312" w:hAnsi="Times New Roman" w:cs="Times New Roman" w:hint="eastAsia"/>
          <w:sz w:val="32"/>
          <w:szCs w:val="24"/>
        </w:rPr>
        <w:t>、山水资源、企业资源等，打造富有文化特色的文明实践示范带，推动文明实践与社会治理同向同行。常态</w:t>
      </w:r>
      <w:proofErr w:type="gramStart"/>
      <w:r>
        <w:rPr>
          <w:rFonts w:ascii="Times New Roman" w:eastAsia="仿宋_GB2312" w:hAnsi="Times New Roman" w:cs="Times New Roman" w:hint="eastAsia"/>
          <w:sz w:val="32"/>
          <w:szCs w:val="24"/>
        </w:rPr>
        <w:t>化开展</w:t>
      </w:r>
      <w:proofErr w:type="gramEnd"/>
      <w:r>
        <w:rPr>
          <w:rFonts w:ascii="Times New Roman" w:eastAsia="仿宋_GB2312" w:hAnsi="Times New Roman" w:cs="Times New Roman" w:hint="eastAsia"/>
          <w:sz w:val="32"/>
          <w:szCs w:val="24"/>
        </w:rPr>
        <w:t>人居环境整治、</w:t>
      </w:r>
      <w:proofErr w:type="gramStart"/>
      <w:r>
        <w:rPr>
          <w:rFonts w:ascii="Times New Roman" w:eastAsia="仿宋_GB2312" w:hAnsi="Times New Roman" w:cs="Times New Roman" w:hint="eastAsia"/>
          <w:sz w:val="32"/>
          <w:szCs w:val="24"/>
        </w:rPr>
        <w:t>护学护畅</w:t>
      </w:r>
      <w:proofErr w:type="gramEnd"/>
      <w:r>
        <w:rPr>
          <w:rFonts w:ascii="Times New Roman" w:eastAsia="仿宋_GB2312" w:hAnsi="Times New Roman" w:cs="Times New Roman" w:hint="eastAsia"/>
          <w:sz w:val="32"/>
          <w:szCs w:val="24"/>
        </w:rPr>
        <w:t>、帮助空巢老人、</w:t>
      </w:r>
      <w:proofErr w:type="gramStart"/>
      <w:r>
        <w:rPr>
          <w:rFonts w:ascii="Times New Roman" w:eastAsia="仿宋_GB2312" w:hAnsi="Times New Roman" w:cs="Times New Roman" w:hint="eastAsia"/>
          <w:sz w:val="32"/>
          <w:szCs w:val="24"/>
        </w:rPr>
        <w:t>关爱困境</w:t>
      </w:r>
      <w:proofErr w:type="gramEnd"/>
      <w:r>
        <w:rPr>
          <w:rFonts w:ascii="Times New Roman" w:eastAsia="仿宋_GB2312" w:hAnsi="Times New Roman" w:cs="Times New Roman" w:hint="eastAsia"/>
          <w:sz w:val="32"/>
          <w:szCs w:val="24"/>
        </w:rPr>
        <w:t>儿童等志愿服务活动，传递温情与正能量。开展文明单位、文明校园、文明社区、文明景区、文明市场等创建工作。</w:t>
      </w:r>
    </w:p>
    <w:p w14:paraId="56B78B62" w14:textId="41F3E6FD"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楷体_GB2312" w:eastAsia="楷体_GB2312" w:hAnsi="楷体_GB2312" w:cs="楷体_GB2312" w:hint="eastAsia"/>
          <w:sz w:val="32"/>
          <w:szCs w:val="24"/>
        </w:rPr>
        <w:t>建设法治城市。</w:t>
      </w:r>
      <w:r>
        <w:rPr>
          <w:rFonts w:ascii="Times New Roman" w:eastAsia="仿宋_GB2312" w:hAnsi="Times New Roman" w:cs="Times New Roman" w:hint="eastAsia"/>
          <w:sz w:val="32"/>
          <w:szCs w:val="24"/>
        </w:rPr>
        <w:t>加强综治中心规范化建设，调度各种社会资源，建成集信访调处、人民调解、司法仲裁、诉前调解、法律援助、心理安抚等于一体的“一站式”群众诉求服务中心，做到“一站式受理、一揽子调处、全链条服务”。进一步推进网格化建设高质量发展，通过结合“服务</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管理”“人工</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智能”，形成条块结合、横向共建、多方参与的网格治理格局。建立健全“网格吹哨、中心派单、部门报到”机制，实现矛盾纠纷调处的快速反应。进一步统筹资源力量齐抓共管，建立完善工作联动机制、定期分析</w:t>
      </w:r>
      <w:proofErr w:type="gramStart"/>
      <w:r>
        <w:rPr>
          <w:rFonts w:ascii="Times New Roman" w:eastAsia="仿宋_GB2312" w:hAnsi="Times New Roman" w:cs="Times New Roman" w:hint="eastAsia"/>
          <w:sz w:val="32"/>
          <w:szCs w:val="24"/>
        </w:rPr>
        <w:t>研</w:t>
      </w:r>
      <w:proofErr w:type="gramEnd"/>
      <w:r>
        <w:rPr>
          <w:rFonts w:ascii="Times New Roman" w:eastAsia="仿宋_GB2312" w:hAnsi="Times New Roman" w:cs="Times New Roman" w:hint="eastAsia"/>
          <w:sz w:val="32"/>
          <w:szCs w:val="24"/>
        </w:rPr>
        <w:t>判机制。</w:t>
      </w:r>
    </w:p>
    <w:p w14:paraId="5A6B06B7" w14:textId="77777777" w:rsidR="00A36127" w:rsidRDefault="00A36127">
      <w:pPr>
        <w:numPr>
          <w:ilvl w:val="255"/>
          <w:numId w:val="0"/>
        </w:numPr>
        <w:spacing w:beforeLines="50" w:before="156" w:afterLines="50" w:after="156" w:line="600" w:lineRule="exact"/>
        <w:rPr>
          <w:rFonts w:ascii="Times New Roman" w:eastAsia="楷体_GB2312" w:hAnsi="Times New Roman" w:cs="楷体_GB2312"/>
          <w:b/>
          <w:sz w:val="32"/>
          <w:szCs w:val="32"/>
          <w14:ligatures w14:val="none"/>
        </w:rPr>
      </w:pPr>
    </w:p>
    <w:p w14:paraId="56ED8BB2" w14:textId="77777777" w:rsidR="00A36127" w:rsidRDefault="00A36127">
      <w:pPr>
        <w:spacing w:beforeLines="50" w:before="156" w:afterLines="50" w:after="156"/>
        <w:rPr>
          <w:rFonts w:ascii="Times New Roman" w:eastAsia="仿宋_GB2312" w:hAnsi="Times New Roman" w:cs="楷体_GB2312"/>
          <w:b/>
          <w:bCs/>
          <w:kern w:val="0"/>
          <w:sz w:val="28"/>
          <w:szCs w:val="28"/>
        </w:rPr>
        <w:sectPr w:rsidR="00A36127">
          <w:pgSz w:w="11906" w:h="16838"/>
          <w:pgMar w:top="1440" w:right="1800" w:bottom="1440" w:left="1800" w:header="851" w:footer="992" w:gutter="0"/>
          <w:cols w:space="425"/>
          <w:docGrid w:type="lines" w:linePitch="312"/>
        </w:sectPr>
      </w:pPr>
    </w:p>
    <w:p w14:paraId="7215171C" w14:textId="44F14A7B" w:rsidR="00A36127" w:rsidRDefault="00000000">
      <w:pPr>
        <w:pStyle w:val="1"/>
        <w:keepNext w:val="0"/>
        <w:keepLines w:val="0"/>
        <w:spacing w:beforeLines="100" w:before="312" w:afterLines="100" w:after="312" w:line="360" w:lineRule="auto"/>
        <w:jc w:val="center"/>
        <w:rPr>
          <w:rFonts w:ascii="Times New Roman" w:eastAsia="黑体" w:hAnsi="Times New Roman"/>
          <w:b w:val="0"/>
          <w:bCs w:val="0"/>
          <w:sz w:val="40"/>
          <w:szCs w:val="40"/>
        </w:rPr>
      </w:pPr>
      <w:bookmarkStart w:id="159" w:name="_Toc16829"/>
      <w:bookmarkStart w:id="160" w:name="_Toc198247266"/>
      <w:r>
        <w:rPr>
          <w:rFonts w:ascii="Times New Roman" w:eastAsia="黑体" w:hAnsi="Times New Roman" w:hint="eastAsia"/>
          <w:b w:val="0"/>
          <w:bCs w:val="0"/>
          <w:sz w:val="40"/>
          <w:szCs w:val="40"/>
        </w:rPr>
        <w:lastRenderedPageBreak/>
        <w:t>第十章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打造高能级大型产业集聚区</w:t>
      </w:r>
      <w:bookmarkEnd w:id="159"/>
      <w:bookmarkEnd w:id="160"/>
    </w:p>
    <w:p w14:paraId="2E247925"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强化产业空间资源整合，有序推动惠州博罗产业园区、博罗智能装备产业园的扩容增效和联动联产，建设面积达</w:t>
      </w:r>
      <w:r>
        <w:rPr>
          <w:rFonts w:ascii="Times New Roman" w:eastAsia="仿宋_GB2312" w:hAnsi="Times New Roman" w:cs="Times New Roman" w:hint="eastAsia"/>
          <w:sz w:val="32"/>
          <w:szCs w:val="24"/>
        </w:rPr>
        <w:t>57.40</w:t>
      </w:r>
      <w:r>
        <w:rPr>
          <w:rFonts w:ascii="Times New Roman" w:eastAsia="仿宋_GB2312" w:hAnsi="Times New Roman" w:cs="Times New Roman" w:hint="eastAsia"/>
          <w:sz w:val="32"/>
          <w:szCs w:val="24"/>
        </w:rPr>
        <w:t>平方公里（其中石湾片区</w:t>
      </w:r>
      <w:r>
        <w:rPr>
          <w:rFonts w:ascii="Times New Roman" w:eastAsia="仿宋_GB2312" w:hAnsi="Times New Roman" w:cs="Times New Roman" w:hint="eastAsia"/>
          <w:sz w:val="32"/>
          <w:szCs w:val="24"/>
        </w:rPr>
        <w:t>14.94</w:t>
      </w:r>
      <w:r>
        <w:rPr>
          <w:rFonts w:ascii="Times New Roman" w:eastAsia="仿宋_GB2312" w:hAnsi="Times New Roman" w:cs="Times New Roman" w:hint="eastAsia"/>
          <w:sz w:val="32"/>
          <w:szCs w:val="24"/>
        </w:rPr>
        <w:t>平方公里，园洲片区</w:t>
      </w:r>
      <w:r>
        <w:rPr>
          <w:rFonts w:ascii="Times New Roman" w:eastAsia="仿宋_GB2312" w:hAnsi="Times New Roman" w:cs="Times New Roman" w:hint="eastAsia"/>
          <w:sz w:val="32"/>
          <w:szCs w:val="24"/>
        </w:rPr>
        <w:t>42.46</w:t>
      </w:r>
      <w:r>
        <w:rPr>
          <w:rFonts w:ascii="Times New Roman" w:eastAsia="仿宋_GB2312" w:hAnsi="Times New Roman" w:cs="Times New Roman" w:hint="eastAsia"/>
          <w:sz w:val="32"/>
          <w:szCs w:val="24"/>
        </w:rPr>
        <w:t>平方公里）的县域副中心大型产业集聚区，争创国内一流的省级乃至国家级高新区。</w:t>
      </w:r>
    </w:p>
    <w:p w14:paraId="4848508A"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61" w:name="_Toc25732"/>
      <w:bookmarkStart w:id="162" w:name="_Toc198247267"/>
      <w:r>
        <w:rPr>
          <w:rFonts w:ascii="Times New Roman" w:eastAsia="黑体" w:hAnsi="Times New Roman" w:hint="eastAsia"/>
          <w:b w:val="0"/>
          <w:bCs w:val="0"/>
        </w:rPr>
        <w:t>集聚区目标定位</w:t>
      </w:r>
      <w:bookmarkEnd w:id="161"/>
      <w:bookmarkEnd w:id="162"/>
    </w:p>
    <w:p w14:paraId="19469EA5"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bookmarkStart w:id="163" w:name="_Toc55469471"/>
      <w:bookmarkStart w:id="164" w:name="_Toc141711428"/>
      <w:r>
        <w:rPr>
          <w:rFonts w:ascii="Times New Roman" w:eastAsia="仿宋_GB2312" w:hAnsi="Times New Roman" w:hint="eastAsia"/>
        </w:rPr>
        <w:t>1</w:t>
      </w:r>
      <w:r>
        <w:rPr>
          <w:rFonts w:ascii="Times New Roman" w:eastAsia="仿宋_GB2312" w:hAnsi="Times New Roman" w:hint="eastAsia"/>
        </w:rPr>
        <w:t>．战略定位</w:t>
      </w:r>
    </w:p>
    <w:p w14:paraId="4540D19E"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深入实施制造业当家，着力培育发展具有区域竞争力的先进制造业产业集群，力争在惠州市千亿级产业园综合实力评比中争先进位，加快构建适应新经济发展的产业格局，加快将产业园建设成博罗县产业高质量发展的主阵地、招商引资的主力军、</w:t>
      </w:r>
      <w:proofErr w:type="gramStart"/>
      <w:r>
        <w:rPr>
          <w:rFonts w:ascii="Times New Roman" w:eastAsia="仿宋_GB2312" w:hAnsi="Times New Roman" w:cs="Times New Roman" w:hint="eastAsia"/>
          <w:sz w:val="32"/>
          <w:szCs w:val="24"/>
        </w:rPr>
        <w:t>产城人文</w:t>
      </w:r>
      <w:proofErr w:type="gramEnd"/>
      <w:r>
        <w:rPr>
          <w:rFonts w:ascii="Times New Roman" w:eastAsia="仿宋_GB2312" w:hAnsi="Times New Roman" w:cs="Times New Roman" w:hint="eastAsia"/>
          <w:sz w:val="32"/>
          <w:szCs w:val="24"/>
        </w:rPr>
        <w:t>深度融合的主样板，主动融入粤港澳大湾区发展新格局，建设成为国内一流的高新区。</w:t>
      </w:r>
    </w:p>
    <w:p w14:paraId="62B684A5" w14:textId="1D74C550"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全国一流的高新技术产业园。</w:t>
      </w:r>
      <w:r>
        <w:rPr>
          <w:rFonts w:ascii="Times New Roman" w:eastAsia="仿宋_GB2312" w:hAnsi="Times New Roman" w:cs="Times New Roman" w:hint="eastAsia"/>
          <w:sz w:val="32"/>
          <w:szCs w:val="24"/>
        </w:rPr>
        <w:t>加快集聚创新资源，加快推进智能制造、创建一批示范智能工厂、培育一批智能制造领军企业，致力打造穗</w:t>
      </w:r>
      <w:proofErr w:type="gramStart"/>
      <w:r>
        <w:rPr>
          <w:rFonts w:ascii="Times New Roman" w:eastAsia="仿宋_GB2312" w:hAnsi="Times New Roman" w:cs="Times New Roman" w:hint="eastAsia"/>
          <w:sz w:val="32"/>
          <w:szCs w:val="24"/>
        </w:rPr>
        <w:t>莞</w:t>
      </w:r>
      <w:proofErr w:type="gramEnd"/>
      <w:r>
        <w:rPr>
          <w:rFonts w:ascii="Times New Roman" w:eastAsia="仿宋_GB2312" w:hAnsi="Times New Roman" w:cs="Times New Roman" w:hint="eastAsia"/>
          <w:sz w:val="32"/>
          <w:szCs w:val="24"/>
        </w:rPr>
        <w:t>深智能制造产业承接区、国家新型储能产业基地、新一代信息技术产业基地，努力创建“世界知名、国内一流的高科技产业园”，成为粤港澳大湾区重要装备制造产业基地。</w:t>
      </w:r>
    </w:p>
    <w:p w14:paraId="0F0B9D83" w14:textId="23C258FE" w:rsidR="00A36127" w:rsidRDefault="00000000" w:rsidP="008E06E4">
      <w:pPr>
        <w:widowControl/>
        <w:spacing w:line="600" w:lineRule="exact"/>
        <w:ind w:firstLineChars="200" w:firstLine="640"/>
        <w:rPr>
          <w:rFonts w:ascii="Times New Roman" w:eastAsia="仿宋_GB2312" w:hAnsi="Times New Roman" w:cs="Times New Roman"/>
          <w:sz w:val="32"/>
          <w:szCs w:val="24"/>
        </w:rPr>
      </w:pPr>
      <w:bookmarkStart w:id="165" w:name="_Toc55469473"/>
      <w:bookmarkStart w:id="166" w:name="_Toc141711430"/>
      <w:bookmarkEnd w:id="163"/>
      <w:bookmarkEnd w:id="164"/>
      <w:r>
        <w:rPr>
          <w:rFonts w:ascii="Times New Roman" w:eastAsia="楷体_GB2312" w:hAnsi="Times New Roman" w:cs="楷体_GB2312" w:hint="eastAsia"/>
          <w:sz w:val="32"/>
          <w:szCs w:val="24"/>
        </w:rPr>
        <w:t>珠江东岸重要的创智协同新平台。</w:t>
      </w:r>
      <w:r>
        <w:rPr>
          <w:rFonts w:ascii="Times New Roman" w:eastAsia="仿宋_GB2312" w:hAnsi="Times New Roman" w:cs="Times New Roman" w:hint="eastAsia"/>
          <w:sz w:val="32"/>
          <w:szCs w:val="24"/>
        </w:rPr>
        <w:t>依托高校、研究机构和高科技企业，紧密对接广深科技创新走廊，坚持以企</w:t>
      </w:r>
      <w:r>
        <w:rPr>
          <w:rFonts w:ascii="Times New Roman" w:eastAsia="仿宋_GB2312" w:hAnsi="Times New Roman" w:cs="Times New Roman" w:hint="eastAsia"/>
          <w:sz w:val="32"/>
          <w:szCs w:val="24"/>
        </w:rPr>
        <w:lastRenderedPageBreak/>
        <w:t>业为主体，以市场为导向，以技术进步为支撑，以新材料新能源、智能装备制造、电子信息为主导产业，通过“配套</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技术</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资源</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资本”的整体导入，完善“产学研推用”一体化发展模式，实现“孵化与投资”“制造业</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信息技术”双引擎驱动，打造粤港澳大湾区</w:t>
      </w:r>
      <w:proofErr w:type="gramStart"/>
      <w:r>
        <w:rPr>
          <w:rFonts w:ascii="Times New Roman" w:eastAsia="仿宋_GB2312" w:hAnsi="Times New Roman" w:cs="Times New Roman" w:hint="eastAsia"/>
          <w:sz w:val="32"/>
          <w:szCs w:val="24"/>
        </w:rPr>
        <w:t>科创成果</w:t>
      </w:r>
      <w:proofErr w:type="gramEnd"/>
      <w:r>
        <w:rPr>
          <w:rFonts w:ascii="Times New Roman" w:eastAsia="仿宋_GB2312" w:hAnsi="Times New Roman" w:cs="Times New Roman" w:hint="eastAsia"/>
          <w:sz w:val="32"/>
          <w:szCs w:val="24"/>
        </w:rPr>
        <w:t>转移转化高地。</w:t>
      </w:r>
    </w:p>
    <w:p w14:paraId="4BA66FD3"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proofErr w:type="gramStart"/>
      <w:r>
        <w:rPr>
          <w:rFonts w:ascii="Times New Roman" w:eastAsia="楷体_GB2312" w:hAnsi="Times New Roman" w:cs="楷体_GB2312" w:hint="eastAsia"/>
          <w:sz w:val="32"/>
          <w:szCs w:val="24"/>
        </w:rPr>
        <w:t>惠州</w:t>
      </w:r>
      <w:bookmarkEnd w:id="165"/>
      <w:bookmarkEnd w:id="166"/>
      <w:r>
        <w:rPr>
          <w:rFonts w:ascii="Times New Roman" w:eastAsia="楷体_GB2312" w:hAnsi="Times New Roman" w:cs="楷体_GB2312" w:hint="eastAsia"/>
          <w:sz w:val="32"/>
          <w:szCs w:val="24"/>
        </w:rPr>
        <w:t>产城人文</w:t>
      </w:r>
      <w:proofErr w:type="gramEnd"/>
      <w:r>
        <w:rPr>
          <w:rFonts w:ascii="Times New Roman" w:eastAsia="楷体_GB2312" w:hAnsi="Times New Roman" w:cs="楷体_GB2312" w:hint="eastAsia"/>
          <w:sz w:val="32"/>
          <w:szCs w:val="24"/>
        </w:rPr>
        <w:t>融合发展的活力新城。</w:t>
      </w:r>
      <w:r>
        <w:rPr>
          <w:rFonts w:ascii="Times New Roman" w:eastAsia="仿宋_GB2312" w:hAnsi="Times New Roman" w:cs="Times New Roman" w:hint="eastAsia"/>
          <w:sz w:val="32"/>
          <w:szCs w:val="24"/>
        </w:rPr>
        <w:t>围绕“产、城、人、文”融合，强化沟通对接，统筹大配套和小配套，加快产业</w:t>
      </w:r>
      <w:proofErr w:type="gramStart"/>
      <w:r>
        <w:rPr>
          <w:rFonts w:ascii="Times New Roman" w:eastAsia="仿宋_GB2312" w:hAnsi="Times New Roman" w:cs="Times New Roman" w:hint="eastAsia"/>
          <w:sz w:val="32"/>
          <w:szCs w:val="24"/>
        </w:rPr>
        <w:t>园基础</w:t>
      </w:r>
      <w:proofErr w:type="gramEnd"/>
      <w:r>
        <w:rPr>
          <w:rFonts w:ascii="Times New Roman" w:eastAsia="仿宋_GB2312" w:hAnsi="Times New Roman" w:cs="Times New Roman" w:hint="eastAsia"/>
          <w:sz w:val="32"/>
          <w:szCs w:val="24"/>
        </w:rPr>
        <w:t>设施、生活配套等</w:t>
      </w:r>
      <w:proofErr w:type="gramStart"/>
      <w:r>
        <w:rPr>
          <w:rFonts w:ascii="Times New Roman" w:eastAsia="仿宋_GB2312" w:hAnsi="Times New Roman" w:cs="Times New Roman" w:hint="eastAsia"/>
          <w:sz w:val="32"/>
          <w:szCs w:val="24"/>
        </w:rPr>
        <w:t>产城融合</w:t>
      </w:r>
      <w:proofErr w:type="gramEnd"/>
      <w:r>
        <w:rPr>
          <w:rFonts w:ascii="Times New Roman" w:eastAsia="仿宋_GB2312" w:hAnsi="Times New Roman" w:cs="Times New Roman" w:hint="eastAsia"/>
          <w:sz w:val="32"/>
          <w:szCs w:val="24"/>
        </w:rPr>
        <w:t>新模式。充分发挥山、水、林、田、村的独特生态优势，加大对闲置低效用地处置力度，</w:t>
      </w:r>
      <w:proofErr w:type="gramStart"/>
      <w:r>
        <w:rPr>
          <w:rFonts w:ascii="Times New Roman" w:eastAsia="仿宋_GB2312" w:hAnsi="Times New Roman" w:cs="Times New Roman" w:hint="eastAsia"/>
          <w:sz w:val="32"/>
          <w:szCs w:val="24"/>
        </w:rPr>
        <w:t>积极引培总部</w:t>
      </w:r>
      <w:proofErr w:type="gramEnd"/>
      <w:r>
        <w:rPr>
          <w:rFonts w:ascii="Times New Roman" w:eastAsia="仿宋_GB2312" w:hAnsi="Times New Roman" w:cs="Times New Roman" w:hint="eastAsia"/>
          <w:sz w:val="32"/>
          <w:szCs w:val="24"/>
        </w:rPr>
        <w:t>经济、产业园区，着力补齐现代服务业短板，构筑形态更新、功能更全、活力更强、</w:t>
      </w:r>
      <w:proofErr w:type="gramStart"/>
      <w:r>
        <w:rPr>
          <w:rFonts w:ascii="Times New Roman" w:eastAsia="仿宋_GB2312" w:hAnsi="Times New Roman" w:cs="Times New Roman" w:hint="eastAsia"/>
          <w:sz w:val="32"/>
          <w:szCs w:val="24"/>
        </w:rPr>
        <w:t>产城人文</w:t>
      </w:r>
      <w:proofErr w:type="gramEnd"/>
      <w:r>
        <w:rPr>
          <w:rFonts w:ascii="Times New Roman" w:eastAsia="仿宋_GB2312" w:hAnsi="Times New Roman" w:cs="Times New Roman" w:hint="eastAsia"/>
          <w:sz w:val="32"/>
          <w:szCs w:val="24"/>
        </w:rPr>
        <w:t>深度融合，宜</w:t>
      </w:r>
      <w:proofErr w:type="gramStart"/>
      <w:r>
        <w:rPr>
          <w:rFonts w:ascii="Times New Roman" w:eastAsia="仿宋_GB2312" w:hAnsi="Times New Roman" w:cs="Times New Roman" w:hint="eastAsia"/>
          <w:sz w:val="32"/>
          <w:szCs w:val="24"/>
        </w:rPr>
        <w:t>居宜业宜游宜创</w:t>
      </w:r>
      <w:proofErr w:type="gramEnd"/>
      <w:r>
        <w:rPr>
          <w:rFonts w:ascii="Times New Roman" w:eastAsia="仿宋_GB2312" w:hAnsi="Times New Roman" w:cs="Times New Roman" w:hint="eastAsia"/>
          <w:sz w:val="32"/>
          <w:szCs w:val="24"/>
        </w:rPr>
        <w:t>现代化活力新城。</w:t>
      </w:r>
    </w:p>
    <w:p w14:paraId="4B1CC532"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博罗县域副中心高质量发展的主引擎。</w:t>
      </w:r>
      <w:r>
        <w:rPr>
          <w:rFonts w:ascii="Times New Roman" w:eastAsia="仿宋_GB2312" w:hAnsi="Times New Roman" w:cs="Times New Roman" w:hint="eastAsia"/>
          <w:sz w:val="32"/>
          <w:szCs w:val="24"/>
        </w:rPr>
        <w:t>大力培育战略性新兴产业，加快发展新型储能、前沿新材料、高端装备制造、新一代电子信息等产业，锻造新的产业竞争优势。突出企业科技创新主体地位，深入推进科技型中小企业增强科技创新驱动力。加快新型研发机构建设，全力</w:t>
      </w:r>
      <w:proofErr w:type="gramStart"/>
      <w:r>
        <w:rPr>
          <w:rFonts w:ascii="Times New Roman" w:eastAsia="仿宋_GB2312" w:hAnsi="Times New Roman" w:cs="Times New Roman" w:hint="eastAsia"/>
          <w:sz w:val="32"/>
          <w:szCs w:val="24"/>
        </w:rPr>
        <w:t>支持欣旺达</w:t>
      </w:r>
      <w:proofErr w:type="gramEnd"/>
      <w:r>
        <w:rPr>
          <w:rFonts w:ascii="Times New Roman" w:eastAsia="仿宋_GB2312" w:hAnsi="Times New Roman" w:cs="Times New Roman" w:hint="eastAsia"/>
          <w:sz w:val="32"/>
          <w:szCs w:val="24"/>
        </w:rPr>
        <w:t>等龙头企业联合设立实验室，将产业园区打造成博罗县域副中心高质量发展的主引擎。</w:t>
      </w:r>
    </w:p>
    <w:p w14:paraId="29C5FD4F"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．发展目标</w:t>
      </w:r>
    </w:p>
    <w:p w14:paraId="2B9399FD" w14:textId="7E831672"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至</w:t>
      </w:r>
      <w:r>
        <w:rPr>
          <w:rFonts w:ascii="Times New Roman" w:eastAsia="仿宋_GB2312" w:hAnsi="Times New Roman" w:cs="仿宋_GB2312" w:hint="eastAsia"/>
          <w:sz w:val="32"/>
          <w:szCs w:val="24"/>
        </w:rPr>
        <w:t>2027</w:t>
      </w:r>
      <w:r>
        <w:rPr>
          <w:rFonts w:ascii="Times New Roman" w:eastAsia="仿宋_GB2312" w:hAnsi="Times New Roman" w:cs="仿宋_GB2312" w:hint="eastAsia"/>
          <w:sz w:val="32"/>
          <w:szCs w:val="24"/>
        </w:rPr>
        <w:t>年，集聚区常住人口力争达到</w:t>
      </w:r>
      <w:r>
        <w:rPr>
          <w:rFonts w:ascii="Times New Roman" w:eastAsia="仿宋_GB2312" w:hAnsi="Times New Roman" w:cs="仿宋_GB2312" w:hint="eastAsia"/>
          <w:sz w:val="32"/>
          <w:szCs w:val="24"/>
        </w:rPr>
        <w:t>5</w:t>
      </w:r>
      <w:r>
        <w:rPr>
          <w:rFonts w:ascii="Times New Roman" w:eastAsia="仿宋_GB2312" w:hAnsi="Times New Roman" w:cs="仿宋_GB2312" w:hint="eastAsia"/>
          <w:sz w:val="32"/>
          <w:szCs w:val="24"/>
        </w:rPr>
        <w:t>万人，建设用地总规模控制在</w:t>
      </w:r>
      <w:r>
        <w:rPr>
          <w:rFonts w:ascii="Times New Roman" w:eastAsia="仿宋_GB2312" w:hAnsi="Times New Roman" w:cs="仿宋_GB2312" w:hint="eastAsia"/>
          <w:sz w:val="32"/>
          <w:szCs w:val="24"/>
        </w:rPr>
        <w:t>20</w:t>
      </w:r>
      <w:r>
        <w:rPr>
          <w:rFonts w:ascii="Times New Roman" w:eastAsia="仿宋_GB2312" w:hAnsi="Times New Roman" w:cs="仿宋_GB2312" w:hint="eastAsia"/>
          <w:sz w:val="32"/>
          <w:szCs w:val="24"/>
        </w:rPr>
        <w:t>平方公里以内。集聚区基础设施、产业体系和体制机制不断完善，</w:t>
      </w:r>
      <w:r>
        <w:rPr>
          <w:rFonts w:ascii="Times New Roman" w:eastAsia="仿宋_GB2312" w:hAnsi="Times New Roman" w:cs="仿宋_GB2312" w:hint="eastAsia"/>
          <w:sz w:val="32"/>
          <w:szCs w:val="24"/>
        </w:rPr>
        <w:t>3</w:t>
      </w:r>
      <w:r>
        <w:rPr>
          <w:rFonts w:ascii="Times New Roman" w:eastAsia="仿宋_GB2312" w:hAnsi="Times New Roman" w:cs="仿宋_GB2312" w:hint="eastAsia"/>
          <w:sz w:val="32"/>
          <w:szCs w:val="24"/>
        </w:rPr>
        <w:t>—</w:t>
      </w:r>
      <w:r>
        <w:rPr>
          <w:rFonts w:ascii="Times New Roman" w:eastAsia="仿宋_GB2312" w:hAnsi="Times New Roman" w:cs="仿宋_GB2312" w:hint="eastAsia"/>
          <w:sz w:val="32"/>
          <w:szCs w:val="24"/>
        </w:rPr>
        <w:t>5</w:t>
      </w:r>
      <w:r>
        <w:rPr>
          <w:rFonts w:ascii="Times New Roman" w:eastAsia="仿宋_GB2312" w:hAnsi="Times New Roman" w:cs="仿宋_GB2312" w:hint="eastAsia"/>
          <w:sz w:val="32"/>
          <w:szCs w:val="24"/>
        </w:rPr>
        <w:t>个“链主”产业项目开工</w:t>
      </w:r>
      <w:r>
        <w:rPr>
          <w:rFonts w:ascii="Times New Roman" w:eastAsia="仿宋_GB2312" w:hAnsi="Times New Roman" w:cs="仿宋_GB2312" w:hint="eastAsia"/>
          <w:sz w:val="32"/>
          <w:szCs w:val="24"/>
        </w:rPr>
        <w:lastRenderedPageBreak/>
        <w:t>投产，形成多个高质量规模化的产业和生活组团，成为</w:t>
      </w:r>
      <w:r>
        <w:rPr>
          <w:rFonts w:ascii="Times New Roman" w:eastAsia="仿宋_GB2312" w:hAnsi="Times New Roman" w:cs="Times New Roman" w:hint="eastAsia"/>
          <w:sz w:val="32"/>
          <w:szCs w:val="24"/>
        </w:rPr>
        <w:t>博罗县域副中心的主引擎</w:t>
      </w:r>
      <w:r>
        <w:rPr>
          <w:rFonts w:ascii="Times New Roman" w:eastAsia="仿宋_GB2312" w:hAnsi="Times New Roman" w:cs="仿宋_GB2312" w:hint="eastAsia"/>
          <w:sz w:val="32"/>
          <w:szCs w:val="24"/>
        </w:rPr>
        <w:t>。</w:t>
      </w:r>
    </w:p>
    <w:p w14:paraId="58875407" w14:textId="5815CF3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至</w:t>
      </w:r>
      <w:r>
        <w:rPr>
          <w:rFonts w:ascii="Times New Roman" w:eastAsia="仿宋_GB2312" w:hAnsi="Times New Roman" w:cs="仿宋_GB2312" w:hint="eastAsia"/>
          <w:sz w:val="32"/>
          <w:szCs w:val="24"/>
        </w:rPr>
        <w:t>2035</w:t>
      </w:r>
      <w:r>
        <w:rPr>
          <w:rFonts w:ascii="Times New Roman" w:eastAsia="仿宋_GB2312" w:hAnsi="Times New Roman" w:cs="仿宋_GB2312" w:hint="eastAsia"/>
          <w:sz w:val="32"/>
          <w:szCs w:val="24"/>
        </w:rPr>
        <w:t>年，集聚区常住人口力争达到</w:t>
      </w:r>
      <w:r>
        <w:rPr>
          <w:rFonts w:ascii="Times New Roman" w:eastAsia="仿宋_GB2312" w:hAnsi="Times New Roman" w:cs="仿宋_GB2312" w:hint="eastAsia"/>
          <w:sz w:val="32"/>
          <w:szCs w:val="24"/>
        </w:rPr>
        <w:t>10</w:t>
      </w:r>
      <w:r>
        <w:rPr>
          <w:rFonts w:ascii="Times New Roman" w:eastAsia="仿宋_GB2312" w:hAnsi="Times New Roman" w:cs="仿宋_GB2312" w:hint="eastAsia"/>
          <w:sz w:val="32"/>
          <w:szCs w:val="24"/>
        </w:rPr>
        <w:t>万人，建设用地总规模控制在</w:t>
      </w:r>
      <w:r>
        <w:rPr>
          <w:rFonts w:ascii="Times New Roman" w:eastAsia="仿宋_GB2312" w:hAnsi="Times New Roman" w:cs="仿宋_GB2312" w:hint="eastAsia"/>
          <w:sz w:val="32"/>
          <w:szCs w:val="24"/>
        </w:rPr>
        <w:t>40</w:t>
      </w:r>
      <w:r>
        <w:rPr>
          <w:rFonts w:ascii="Times New Roman" w:eastAsia="仿宋_GB2312" w:hAnsi="Times New Roman" w:cs="仿宋_GB2312" w:hint="eastAsia"/>
          <w:sz w:val="32"/>
          <w:szCs w:val="24"/>
        </w:rPr>
        <w:t>平方公里以内。集聚区新兴产业集群成链、公共设施功能完善、综合交通便捷高效、生活空间活力宜居，产业化城市化齐头并进，形成具有强大辐射带动作用的战略性新兴产业增长极。建成特色鲜明、国内一流的高科技智造产业园，</w:t>
      </w:r>
      <w:proofErr w:type="gramStart"/>
      <w:r>
        <w:rPr>
          <w:rFonts w:ascii="Times New Roman" w:eastAsia="仿宋_GB2312" w:hAnsi="Times New Roman" w:cs="仿宋_GB2312" w:hint="eastAsia"/>
          <w:sz w:val="32"/>
          <w:szCs w:val="24"/>
        </w:rPr>
        <w:t>产城人文</w:t>
      </w:r>
      <w:proofErr w:type="gramEnd"/>
      <w:r>
        <w:rPr>
          <w:rFonts w:ascii="Times New Roman" w:eastAsia="仿宋_GB2312" w:hAnsi="Times New Roman" w:cs="仿宋_GB2312" w:hint="eastAsia"/>
          <w:sz w:val="32"/>
          <w:szCs w:val="24"/>
        </w:rPr>
        <w:t>深度融合的现代化大型产业园区。</w:t>
      </w:r>
    </w:p>
    <w:p w14:paraId="5AAF7791"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67" w:name="_Toc20217"/>
      <w:bookmarkStart w:id="168" w:name="_Toc198247268"/>
      <w:r>
        <w:rPr>
          <w:rFonts w:ascii="Times New Roman" w:eastAsia="黑体" w:hAnsi="Times New Roman" w:hint="eastAsia"/>
          <w:b w:val="0"/>
          <w:bCs w:val="0"/>
        </w:rPr>
        <w:t>集聚区主导产业</w:t>
      </w:r>
      <w:bookmarkEnd w:id="167"/>
      <w:bookmarkEnd w:id="168"/>
    </w:p>
    <w:p w14:paraId="188AEC84" w14:textId="27155A6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重点集聚智能制造</w:t>
      </w:r>
      <w:r>
        <w:rPr>
          <w:rFonts w:ascii="Times New Roman" w:eastAsia="仿宋_GB2312" w:hAnsi="Times New Roman" w:cs="仿宋_GB2312" w:hint="eastAsia"/>
          <w:sz w:val="32"/>
          <w:szCs w:val="24"/>
        </w:rPr>
        <w:t>1</w:t>
      </w:r>
      <w:r>
        <w:rPr>
          <w:rFonts w:ascii="Times New Roman" w:eastAsia="仿宋_GB2312" w:hAnsi="Times New Roman" w:cs="仿宋_GB2312" w:hint="eastAsia"/>
          <w:sz w:val="32"/>
          <w:szCs w:val="24"/>
        </w:rPr>
        <w:t>个主导产业，新一代电子信息、新能源、新材料</w:t>
      </w:r>
      <w:r>
        <w:rPr>
          <w:rFonts w:ascii="Times New Roman" w:eastAsia="仿宋_GB2312" w:hAnsi="Times New Roman" w:cs="仿宋_GB2312" w:hint="eastAsia"/>
          <w:sz w:val="32"/>
          <w:szCs w:val="24"/>
        </w:rPr>
        <w:t>3</w:t>
      </w:r>
      <w:r>
        <w:rPr>
          <w:rFonts w:ascii="Times New Roman" w:eastAsia="仿宋_GB2312" w:hAnsi="Times New Roman" w:cs="仿宋_GB2312" w:hint="eastAsia"/>
          <w:sz w:val="32"/>
          <w:szCs w:val="24"/>
        </w:rPr>
        <w:t>个战略性新兴产业，以及</w:t>
      </w:r>
      <w:r>
        <w:rPr>
          <w:rFonts w:ascii="Times New Roman" w:eastAsia="仿宋_GB2312" w:hAnsi="Times New Roman" w:cs="仿宋_GB2312" w:hint="eastAsia"/>
          <w:sz w:val="32"/>
          <w:szCs w:val="24"/>
        </w:rPr>
        <w:t>1</w:t>
      </w:r>
      <w:r>
        <w:rPr>
          <w:rFonts w:ascii="Times New Roman" w:eastAsia="仿宋_GB2312" w:hAnsi="Times New Roman" w:cs="仿宋_GB2312" w:hint="eastAsia"/>
          <w:sz w:val="32"/>
          <w:szCs w:val="24"/>
        </w:rPr>
        <w:t>个先进生产性服务业，完善产业相关配套，推动产业</w:t>
      </w:r>
      <w:proofErr w:type="gramStart"/>
      <w:r>
        <w:rPr>
          <w:rFonts w:ascii="Times New Roman" w:eastAsia="仿宋_GB2312" w:hAnsi="Times New Roman" w:cs="仿宋_GB2312" w:hint="eastAsia"/>
          <w:sz w:val="32"/>
          <w:szCs w:val="24"/>
        </w:rPr>
        <w:t>链补链延链</w:t>
      </w:r>
      <w:proofErr w:type="gramEnd"/>
      <w:r>
        <w:rPr>
          <w:rFonts w:ascii="Times New Roman" w:eastAsia="仿宋_GB2312" w:hAnsi="Times New Roman" w:cs="仿宋_GB2312" w:hint="eastAsia"/>
          <w:sz w:val="32"/>
          <w:szCs w:val="24"/>
        </w:rPr>
        <w:t>强链，提高产业协作发展能力，增强产业链、供应链自主可控能力，打造具有一流竞争力的现代产业体系。</w:t>
      </w:r>
    </w:p>
    <w:p w14:paraId="24A03A94"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bookmarkStart w:id="169" w:name="_Toc27923"/>
      <w:bookmarkStart w:id="170" w:name="_Toc18292"/>
      <w:r>
        <w:rPr>
          <w:rFonts w:ascii="Times New Roman" w:eastAsia="仿宋_GB2312" w:hAnsi="Times New Roman" w:hint="eastAsia"/>
        </w:rPr>
        <w:t>1</w:t>
      </w:r>
      <w:r>
        <w:rPr>
          <w:rFonts w:ascii="Times New Roman" w:eastAsia="仿宋_GB2312" w:hAnsi="Times New Roman" w:hint="eastAsia"/>
        </w:rPr>
        <w:t>．加快发展智能装备制造</w:t>
      </w:r>
      <w:bookmarkEnd w:id="169"/>
      <w:bookmarkEnd w:id="170"/>
    </w:p>
    <w:p w14:paraId="31F40334"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协同探索互联网与装备制造产业的融合发展，重点发展汽车零部件、精密模具、精密数控加工装备和医疗器械制造等产业，打造智能装备制造产业集群。</w:t>
      </w:r>
    </w:p>
    <w:p w14:paraId="792BA7A5" w14:textId="118F5DC6"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汽车零部件。</w:t>
      </w:r>
      <w:r>
        <w:rPr>
          <w:rFonts w:ascii="Times New Roman" w:eastAsia="仿宋_GB2312" w:hAnsi="Times New Roman" w:cs="仿宋_GB2312" w:hint="eastAsia"/>
          <w:sz w:val="32"/>
          <w:szCs w:val="24"/>
        </w:rPr>
        <w:t>加快太古汽车、天</w:t>
      </w:r>
      <w:proofErr w:type="gramStart"/>
      <w:r>
        <w:rPr>
          <w:rFonts w:ascii="Times New Roman" w:eastAsia="仿宋_GB2312" w:hAnsi="Times New Roman" w:cs="仿宋_GB2312" w:hint="eastAsia"/>
          <w:sz w:val="32"/>
          <w:szCs w:val="24"/>
        </w:rPr>
        <w:t>倬</w:t>
      </w:r>
      <w:proofErr w:type="gramEnd"/>
      <w:r>
        <w:rPr>
          <w:rFonts w:ascii="Times New Roman" w:eastAsia="仿宋_GB2312" w:hAnsi="Times New Roman" w:cs="仿宋_GB2312" w:hint="eastAsia"/>
          <w:sz w:val="32"/>
          <w:szCs w:val="24"/>
        </w:rPr>
        <w:t>科技和</w:t>
      </w:r>
      <w:proofErr w:type="gramStart"/>
      <w:r>
        <w:rPr>
          <w:rFonts w:ascii="Times New Roman" w:eastAsia="仿宋_GB2312" w:hAnsi="Times New Roman" w:cs="仿宋_GB2312" w:hint="eastAsia"/>
          <w:sz w:val="32"/>
          <w:szCs w:val="24"/>
        </w:rPr>
        <w:t>穗景科技</w:t>
      </w:r>
      <w:proofErr w:type="gramEnd"/>
      <w:r>
        <w:rPr>
          <w:rFonts w:ascii="Times New Roman" w:eastAsia="仿宋_GB2312" w:hAnsi="Times New Roman" w:cs="仿宋_GB2312" w:hint="eastAsia"/>
          <w:sz w:val="32"/>
          <w:szCs w:val="24"/>
        </w:rPr>
        <w:t>等项目建设，以节能化和轻量化为导向，重点发展新能源汽车关键零部件及配件、汽车电子及汽车电控系统、新能源汽车电池、驱动电机、电子电器、动力总成系统、制动系</w:t>
      </w:r>
      <w:r>
        <w:rPr>
          <w:rFonts w:ascii="Times New Roman" w:eastAsia="仿宋_GB2312" w:hAnsi="Times New Roman" w:cs="仿宋_GB2312" w:hint="eastAsia"/>
          <w:sz w:val="32"/>
          <w:szCs w:val="24"/>
        </w:rPr>
        <w:lastRenderedPageBreak/>
        <w:t>统、传动系统等，培育发展新能源汽车新型</w:t>
      </w:r>
      <w:proofErr w:type="gramStart"/>
      <w:r>
        <w:rPr>
          <w:rFonts w:ascii="Times New Roman" w:eastAsia="仿宋_GB2312" w:hAnsi="Times New Roman" w:cs="仿宋_GB2312" w:hint="eastAsia"/>
          <w:sz w:val="32"/>
          <w:szCs w:val="24"/>
        </w:rPr>
        <w:t>充换电</w:t>
      </w:r>
      <w:proofErr w:type="gramEnd"/>
      <w:r>
        <w:rPr>
          <w:rFonts w:ascii="Times New Roman" w:eastAsia="仿宋_GB2312" w:hAnsi="Times New Roman" w:cs="仿宋_GB2312" w:hint="eastAsia"/>
          <w:sz w:val="32"/>
          <w:szCs w:val="24"/>
        </w:rPr>
        <w:t>技术装备、智能网联汽车、无人驾驶汽车、高精度定位系统。</w:t>
      </w:r>
    </w:p>
    <w:p w14:paraId="1ACB6944"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精密模具。</w:t>
      </w:r>
      <w:r>
        <w:rPr>
          <w:rFonts w:ascii="Times New Roman" w:eastAsia="仿宋_GB2312" w:hAnsi="Times New Roman" w:cs="仿宋_GB2312" w:hint="eastAsia"/>
          <w:sz w:val="32"/>
          <w:szCs w:val="24"/>
        </w:rPr>
        <w:t>加快</w:t>
      </w:r>
      <w:proofErr w:type="gramStart"/>
      <w:r>
        <w:rPr>
          <w:rFonts w:ascii="Times New Roman" w:eastAsia="仿宋_GB2312" w:hAnsi="Times New Roman" w:cs="仿宋_GB2312" w:hint="eastAsia"/>
          <w:sz w:val="32"/>
          <w:szCs w:val="24"/>
        </w:rPr>
        <w:t>圣有利</w:t>
      </w:r>
      <w:proofErr w:type="gramEnd"/>
      <w:r>
        <w:rPr>
          <w:rFonts w:ascii="Times New Roman" w:eastAsia="仿宋_GB2312" w:hAnsi="Times New Roman" w:cs="仿宋_GB2312" w:hint="eastAsia"/>
          <w:sz w:val="32"/>
          <w:szCs w:val="24"/>
        </w:rPr>
        <w:t>电机和</w:t>
      </w:r>
      <w:proofErr w:type="gramStart"/>
      <w:r>
        <w:rPr>
          <w:rFonts w:ascii="Times New Roman" w:eastAsia="仿宋_GB2312" w:hAnsi="Times New Roman" w:cs="仿宋_GB2312" w:hint="eastAsia"/>
          <w:sz w:val="32"/>
          <w:szCs w:val="24"/>
        </w:rPr>
        <w:t>鸿威</w:t>
      </w:r>
      <w:proofErr w:type="gramEnd"/>
      <w:r>
        <w:rPr>
          <w:rFonts w:ascii="Times New Roman" w:eastAsia="仿宋_GB2312" w:hAnsi="Times New Roman" w:cs="仿宋_GB2312" w:hint="eastAsia"/>
          <w:sz w:val="32"/>
          <w:szCs w:val="24"/>
        </w:rPr>
        <w:t>盛</w:t>
      </w:r>
      <w:proofErr w:type="gramStart"/>
      <w:r>
        <w:rPr>
          <w:rFonts w:ascii="Times New Roman" w:eastAsia="仿宋_GB2312" w:hAnsi="Times New Roman" w:cs="仿宋_GB2312" w:hint="eastAsia"/>
          <w:sz w:val="32"/>
          <w:szCs w:val="24"/>
        </w:rPr>
        <w:t>精密科技</w:t>
      </w:r>
      <w:proofErr w:type="gramEnd"/>
      <w:r>
        <w:rPr>
          <w:rFonts w:ascii="Times New Roman" w:eastAsia="仿宋_GB2312" w:hAnsi="Times New Roman" w:cs="仿宋_GB2312" w:hint="eastAsia"/>
          <w:sz w:val="32"/>
          <w:szCs w:val="24"/>
        </w:rPr>
        <w:t>项目建设，重点发展高速电主轴、多</w:t>
      </w:r>
      <w:r>
        <w:rPr>
          <w:rFonts w:ascii="Times New Roman" w:eastAsia="仿宋_GB2312" w:hAnsi="Times New Roman" w:cs="仿宋_GB2312"/>
          <w:sz w:val="32"/>
          <w:szCs w:val="24"/>
        </w:rPr>
        <w:t>轴联动主轴头、高速高精度主轴轴承、滚珠丝杆导轨、精密光栅、导轨、智能数控系统、伺服电机控制等关键零部件和系统</w:t>
      </w:r>
      <w:r>
        <w:rPr>
          <w:rFonts w:ascii="Times New Roman" w:eastAsia="仿宋_GB2312" w:hAnsi="Times New Roman" w:cs="仿宋_GB2312" w:hint="eastAsia"/>
          <w:sz w:val="32"/>
          <w:szCs w:val="24"/>
        </w:rPr>
        <w:t>。</w:t>
      </w:r>
    </w:p>
    <w:p w14:paraId="08922727"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精密数控加工装备。</w:t>
      </w:r>
      <w:r>
        <w:rPr>
          <w:rFonts w:ascii="Times New Roman" w:eastAsia="仿宋_GB2312" w:hAnsi="Times New Roman" w:cs="仿宋_GB2312" w:hint="eastAsia"/>
          <w:sz w:val="32"/>
          <w:szCs w:val="24"/>
        </w:rPr>
        <w:t>加快</w:t>
      </w:r>
      <w:proofErr w:type="gramStart"/>
      <w:r>
        <w:rPr>
          <w:rFonts w:ascii="Times New Roman" w:eastAsia="仿宋_GB2312" w:hAnsi="Times New Roman" w:cs="仿宋_GB2312" w:hint="eastAsia"/>
          <w:sz w:val="32"/>
          <w:szCs w:val="24"/>
        </w:rPr>
        <w:t>先力得、友鸿</w:t>
      </w:r>
      <w:proofErr w:type="gramEnd"/>
      <w:r>
        <w:rPr>
          <w:rFonts w:ascii="Times New Roman" w:eastAsia="仿宋_GB2312" w:hAnsi="Times New Roman" w:cs="仿宋_GB2312" w:hint="eastAsia"/>
          <w:sz w:val="32"/>
          <w:szCs w:val="24"/>
        </w:rPr>
        <w:t>科技等项目建设，</w:t>
      </w:r>
      <w:r>
        <w:rPr>
          <w:rFonts w:ascii="Times New Roman" w:eastAsia="仿宋_GB2312" w:hAnsi="Times New Roman" w:cs="仿宋_GB2312"/>
          <w:sz w:val="32"/>
          <w:szCs w:val="24"/>
        </w:rPr>
        <w:t>重点发展金属切削机床、金属成形机床、铸造机械、金属切割和焊接、表面贴装设备、封装设备、显影设备、刻蚀设备、薄膜沉积设备等数控设备</w:t>
      </w:r>
      <w:r>
        <w:rPr>
          <w:rFonts w:ascii="Times New Roman" w:eastAsia="仿宋_GB2312" w:hAnsi="Times New Roman" w:cs="仿宋_GB2312" w:hint="eastAsia"/>
          <w:sz w:val="32"/>
          <w:szCs w:val="24"/>
        </w:rPr>
        <w:t>。力争在工业机器人领域取得优势，重点发展应用于</w:t>
      </w:r>
      <w:r>
        <w:rPr>
          <w:rFonts w:ascii="Times New Roman" w:eastAsia="仿宋_GB2312" w:hAnsi="Times New Roman" w:cs="仿宋_GB2312" w:hint="eastAsia"/>
          <w:sz w:val="32"/>
          <w:szCs w:val="24"/>
        </w:rPr>
        <w:t>3C</w:t>
      </w:r>
      <w:r>
        <w:rPr>
          <w:rFonts w:ascii="Times New Roman" w:eastAsia="仿宋_GB2312" w:hAnsi="Times New Roman" w:cs="仿宋_GB2312" w:hint="eastAsia"/>
          <w:sz w:val="32"/>
          <w:szCs w:val="24"/>
        </w:rPr>
        <w:t>领域及汽车产业的焊接、处理、装配、喷涂等四类工业机器人。</w:t>
      </w:r>
    </w:p>
    <w:p w14:paraId="69F4C7A6"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sz w:val="32"/>
          <w:szCs w:val="24"/>
        </w:rPr>
        <w:t>医疗器械</w:t>
      </w:r>
      <w:r>
        <w:rPr>
          <w:rFonts w:ascii="Times New Roman" w:eastAsia="楷体_GB2312" w:hAnsi="Times New Roman" w:cs="楷体_GB2312" w:hint="eastAsia"/>
          <w:sz w:val="32"/>
          <w:szCs w:val="24"/>
        </w:rPr>
        <w:t>制造。</w:t>
      </w:r>
      <w:r>
        <w:rPr>
          <w:rFonts w:ascii="Times New Roman" w:eastAsia="仿宋_GB2312" w:hAnsi="Times New Roman" w:cs="仿宋_GB2312" w:hint="eastAsia"/>
          <w:sz w:val="32"/>
          <w:szCs w:val="24"/>
        </w:rPr>
        <w:t>加快惠扬科技和启</w:t>
      </w:r>
      <w:proofErr w:type="gramStart"/>
      <w:r>
        <w:rPr>
          <w:rFonts w:ascii="Times New Roman" w:eastAsia="仿宋_GB2312" w:hAnsi="Times New Roman" w:cs="仿宋_GB2312" w:hint="eastAsia"/>
          <w:sz w:val="32"/>
          <w:szCs w:val="24"/>
        </w:rPr>
        <w:t>泰生命</w:t>
      </w:r>
      <w:proofErr w:type="gramEnd"/>
      <w:r>
        <w:rPr>
          <w:rFonts w:ascii="Times New Roman" w:eastAsia="仿宋_GB2312" w:hAnsi="Times New Roman" w:cs="仿宋_GB2312" w:hint="eastAsia"/>
          <w:sz w:val="32"/>
          <w:szCs w:val="24"/>
        </w:rPr>
        <w:t>等项目建设，</w:t>
      </w:r>
      <w:r>
        <w:rPr>
          <w:rFonts w:ascii="Times New Roman" w:eastAsia="仿宋_GB2312" w:hAnsi="Times New Roman" w:cs="仿宋_GB2312"/>
          <w:sz w:val="32"/>
          <w:szCs w:val="24"/>
        </w:rPr>
        <w:t>重点发展可穿戴医疗设备、中医诊断与治疗设备、医学影像设备、体外诊断设备、生命支持设备等医疗电子仪器及软件开发，加快移动医疗、智慧医疗、远程医疗技术创新与应用</w:t>
      </w:r>
      <w:r>
        <w:rPr>
          <w:rFonts w:ascii="Times New Roman" w:eastAsia="仿宋_GB2312" w:hAnsi="Times New Roman" w:cs="仿宋_GB2312" w:hint="eastAsia"/>
          <w:sz w:val="32"/>
          <w:szCs w:val="24"/>
        </w:rPr>
        <w:t>。积极对接国家高性能医疗器械创新中心、坪山国家生物医药产业基地，谋划建设医疗器械产业园，吸引一批医疗器械龙头企业进驻园区。主动对接粤澳合作中医药科技产业园，加强与横琴粤澳深度合作区中医药产业合作。</w:t>
      </w:r>
    </w:p>
    <w:p w14:paraId="6E9C2C41"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bookmarkStart w:id="171" w:name="_Toc7169_WPSOffice_Level2"/>
      <w:bookmarkStart w:id="172" w:name="_Toc31420"/>
      <w:bookmarkStart w:id="173" w:name="_Toc2789"/>
      <w:r>
        <w:rPr>
          <w:rFonts w:ascii="Times New Roman" w:eastAsia="仿宋_GB2312" w:hAnsi="Times New Roman" w:hint="eastAsia"/>
        </w:rPr>
        <w:t>2</w:t>
      </w:r>
      <w:r>
        <w:rPr>
          <w:rFonts w:ascii="Times New Roman" w:eastAsia="仿宋_GB2312" w:hAnsi="Times New Roman" w:hint="eastAsia"/>
        </w:rPr>
        <w:t>．做大做强新一代</w:t>
      </w:r>
      <w:bookmarkEnd w:id="171"/>
      <w:r>
        <w:rPr>
          <w:rFonts w:ascii="Times New Roman" w:eastAsia="仿宋_GB2312" w:hAnsi="Times New Roman" w:hint="eastAsia"/>
        </w:rPr>
        <w:t>电子信息</w:t>
      </w:r>
      <w:bookmarkEnd w:id="172"/>
      <w:bookmarkEnd w:id="173"/>
    </w:p>
    <w:p w14:paraId="785AAA9A"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重点发展新一代通信与网络、智能终端、新一代信息技术应用和汽车电子等产业，培育一批具备核心竞争力和</w:t>
      </w:r>
      <w:r>
        <w:rPr>
          <w:rFonts w:ascii="Times New Roman" w:eastAsia="仿宋_GB2312" w:hAnsi="Times New Roman" w:cs="仿宋_GB2312" w:hint="eastAsia"/>
          <w:sz w:val="32"/>
          <w:szCs w:val="24"/>
        </w:rPr>
        <w:lastRenderedPageBreak/>
        <w:t>品牌影响力的龙头企业，建成新一代电子信息产业集聚区和工业互联网应用示范基地。</w:t>
      </w:r>
    </w:p>
    <w:p w14:paraId="494FD2DA"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新一代通信与网络。</w:t>
      </w:r>
      <w:r>
        <w:rPr>
          <w:rFonts w:ascii="Times New Roman" w:eastAsia="仿宋_GB2312" w:hAnsi="Times New Roman" w:cs="仿宋_GB2312" w:hint="eastAsia"/>
          <w:sz w:val="32"/>
          <w:szCs w:val="24"/>
        </w:rPr>
        <w:t>加快华利多科技、华红高科技和华瓷通信等项目建设，重点发展基站天线、基站设备、传输设备、光器件、射频器件与终端配件，优先发展光交换、基带、中高射频等新一代通信技术高端芯片，大力发展下一代核心网、</w:t>
      </w:r>
      <w:r>
        <w:rPr>
          <w:rFonts w:ascii="Times New Roman" w:eastAsia="仿宋_GB2312" w:hAnsi="Times New Roman" w:cs="仿宋_GB2312" w:hint="eastAsia"/>
          <w:sz w:val="32"/>
          <w:szCs w:val="24"/>
        </w:rPr>
        <w:t>100G</w:t>
      </w:r>
      <w:r>
        <w:rPr>
          <w:rFonts w:ascii="Times New Roman" w:eastAsia="仿宋_GB2312" w:hAnsi="Times New Roman" w:cs="仿宋_GB2312" w:hint="eastAsia"/>
          <w:sz w:val="32"/>
          <w:szCs w:val="24"/>
        </w:rPr>
        <w:t>至</w:t>
      </w:r>
      <w:r>
        <w:rPr>
          <w:rFonts w:ascii="Times New Roman" w:eastAsia="仿宋_GB2312" w:hAnsi="Times New Roman" w:cs="仿宋_GB2312" w:hint="eastAsia"/>
          <w:sz w:val="32"/>
          <w:szCs w:val="24"/>
        </w:rPr>
        <w:t>T</w:t>
      </w:r>
      <w:r>
        <w:rPr>
          <w:rFonts w:ascii="Times New Roman" w:eastAsia="仿宋_GB2312" w:hAnsi="Times New Roman" w:cs="仿宋_GB2312" w:hint="eastAsia"/>
          <w:sz w:val="32"/>
          <w:szCs w:val="24"/>
        </w:rPr>
        <w:t>级别波分光传输设备、刀片式基站、微基站、新一代数字化室分系统、大规模多输入多输出天线阵设备等网络产品和配套软件，补齐补强第三代半导体、滤波器、功率放大器等基础材料与核心零部件产业。</w:t>
      </w:r>
    </w:p>
    <w:p w14:paraId="1658C73F"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智能终端。</w:t>
      </w:r>
      <w:r>
        <w:rPr>
          <w:rFonts w:ascii="Times New Roman" w:eastAsia="仿宋_GB2312" w:hAnsi="Times New Roman" w:cs="仿宋_GB2312" w:hint="eastAsia"/>
          <w:sz w:val="32"/>
          <w:szCs w:val="24"/>
        </w:rPr>
        <w:t>加快精而美智能制造、明丰智能穿戴项目建设，重点发展穿戴设备和智能家居等优势领域，重点补齐芯片和高端半导体元器件等短板领域。依托香江智能、美合科技等企业，</w:t>
      </w:r>
      <w:proofErr w:type="gramStart"/>
      <w:r>
        <w:rPr>
          <w:rFonts w:ascii="Times New Roman" w:eastAsia="仿宋_GB2312" w:hAnsi="Times New Roman" w:cs="仿宋_GB2312" w:hint="eastAsia"/>
          <w:sz w:val="32"/>
          <w:szCs w:val="24"/>
        </w:rPr>
        <w:t>引培一批</w:t>
      </w:r>
      <w:proofErr w:type="gramEnd"/>
      <w:r>
        <w:rPr>
          <w:rFonts w:ascii="Times New Roman" w:eastAsia="仿宋_GB2312" w:hAnsi="Times New Roman" w:cs="仿宋_GB2312" w:hint="eastAsia"/>
          <w:sz w:val="32"/>
          <w:szCs w:val="24"/>
        </w:rPr>
        <w:t>智慧生活平台运营商以及终端产品制造商，打造智慧家居开源创新平台，培育一批智能家居品牌。</w:t>
      </w:r>
    </w:p>
    <w:p w14:paraId="66E06B64"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新一代信息技术应用。重</w:t>
      </w:r>
      <w:r>
        <w:rPr>
          <w:rFonts w:ascii="Times New Roman" w:eastAsia="仿宋_GB2312" w:hAnsi="Times New Roman" w:cs="仿宋_GB2312" w:hint="eastAsia"/>
          <w:sz w:val="32"/>
          <w:szCs w:val="24"/>
        </w:rPr>
        <w:t>点发展传感器、无线模组、智能穿戴、智能家居和智能装备等新一代人工智能技术应用，培育发展车联网、</w:t>
      </w:r>
      <w:r>
        <w:rPr>
          <w:rFonts w:ascii="Times New Roman" w:eastAsia="仿宋_GB2312" w:hAnsi="Times New Roman" w:cs="仿宋_GB2312" w:hint="eastAsia"/>
          <w:sz w:val="32"/>
          <w:szCs w:val="24"/>
        </w:rPr>
        <w:t>VR/AR</w:t>
      </w:r>
      <w:r>
        <w:rPr>
          <w:rFonts w:ascii="Times New Roman" w:eastAsia="仿宋_GB2312" w:hAnsi="Times New Roman" w:cs="仿宋_GB2312" w:hint="eastAsia"/>
          <w:sz w:val="32"/>
          <w:szCs w:val="24"/>
        </w:rPr>
        <w:t>等应用场景。加快人机交互、生物特征识别、计算机视觉等关键技术在手机、平板、智能可穿戴设备等终端的应用。支持电子信息、智能装备制造、医疗健康等领域企业与大型平台企业合作，发展</w:t>
      </w:r>
      <w:r>
        <w:rPr>
          <w:rFonts w:ascii="Times New Roman" w:eastAsia="仿宋_GB2312" w:hAnsi="Times New Roman" w:cs="仿宋_GB2312"/>
          <w:sz w:val="32"/>
          <w:szCs w:val="24"/>
        </w:rPr>
        <w:t>SaaS</w:t>
      </w:r>
      <w:r>
        <w:rPr>
          <w:rFonts w:ascii="Times New Roman" w:eastAsia="仿宋_GB2312" w:hAnsi="Times New Roman" w:cs="仿宋_GB2312" w:hint="eastAsia"/>
          <w:sz w:val="32"/>
          <w:szCs w:val="24"/>
        </w:rPr>
        <w:t>化软件和新型信息服务。</w:t>
      </w:r>
    </w:p>
    <w:p w14:paraId="4A84BB50"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lastRenderedPageBreak/>
        <w:t>汽车电子。</w:t>
      </w:r>
      <w:r>
        <w:rPr>
          <w:rFonts w:ascii="Times New Roman" w:eastAsia="仿宋_GB2312" w:hAnsi="Times New Roman" w:cs="仿宋_GB2312" w:hint="eastAsia"/>
          <w:sz w:val="32"/>
          <w:szCs w:val="24"/>
        </w:rPr>
        <w:t>加强新一代电子信息与汽车制造产业协同发展，以华达、太古等汽车零部件制造企业为核心，大力支持发展汽车信息系统（行车电脑）、导航系统、汽车音响及电视娱乐系统、车载通信系统、上网设备等汽车电子，培育发展汽车电子控制装置等。合理引导发展</w:t>
      </w:r>
      <w:r>
        <w:rPr>
          <w:rFonts w:ascii="Times New Roman" w:eastAsia="仿宋_GB2312" w:hAnsi="Times New Roman" w:cs="仿宋_GB2312"/>
          <w:sz w:val="32"/>
          <w:szCs w:val="24"/>
        </w:rPr>
        <w:t>中高压</w:t>
      </w:r>
      <w:r>
        <w:rPr>
          <w:rFonts w:ascii="Times New Roman" w:eastAsia="仿宋_GB2312" w:hAnsi="Times New Roman" w:cs="仿宋_GB2312"/>
          <w:sz w:val="32"/>
          <w:szCs w:val="24"/>
        </w:rPr>
        <w:t>MOSFET</w:t>
      </w:r>
      <w:r>
        <w:rPr>
          <w:rFonts w:ascii="Times New Roman" w:eastAsia="仿宋_GB2312" w:hAnsi="Times New Roman" w:cs="仿宋_GB2312"/>
          <w:sz w:val="32"/>
          <w:szCs w:val="24"/>
        </w:rPr>
        <w:t>、</w:t>
      </w:r>
      <w:r>
        <w:rPr>
          <w:rFonts w:ascii="Times New Roman" w:eastAsia="仿宋_GB2312" w:hAnsi="Times New Roman" w:cs="仿宋_GB2312"/>
          <w:sz w:val="32"/>
          <w:szCs w:val="24"/>
        </w:rPr>
        <w:t>IGBT</w:t>
      </w:r>
      <w:r>
        <w:rPr>
          <w:rFonts w:ascii="Times New Roman" w:eastAsia="仿宋_GB2312" w:hAnsi="Times New Roman" w:cs="仿宋_GB2312"/>
          <w:sz w:val="32"/>
          <w:szCs w:val="24"/>
        </w:rPr>
        <w:t>、车</w:t>
      </w:r>
      <w:proofErr w:type="gramStart"/>
      <w:r>
        <w:rPr>
          <w:rFonts w:ascii="Times New Roman" w:eastAsia="仿宋_GB2312" w:hAnsi="Times New Roman" w:cs="仿宋_GB2312"/>
          <w:sz w:val="32"/>
          <w:szCs w:val="24"/>
        </w:rPr>
        <w:t>规</w:t>
      </w:r>
      <w:proofErr w:type="gramEnd"/>
      <w:r>
        <w:rPr>
          <w:rFonts w:ascii="Times New Roman" w:eastAsia="仿宋_GB2312" w:hAnsi="Times New Roman" w:cs="仿宋_GB2312"/>
          <w:sz w:val="32"/>
          <w:szCs w:val="24"/>
        </w:rPr>
        <w:t>级电容电阻等短板领域</w:t>
      </w:r>
      <w:r>
        <w:rPr>
          <w:rFonts w:ascii="Times New Roman" w:eastAsia="仿宋_GB2312" w:hAnsi="Times New Roman" w:cs="仿宋_GB2312" w:hint="eastAsia"/>
          <w:sz w:val="32"/>
          <w:szCs w:val="24"/>
        </w:rPr>
        <w:t>。</w:t>
      </w:r>
    </w:p>
    <w:p w14:paraId="6112B9B0" w14:textId="425155B2"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bookmarkStart w:id="174" w:name="_Toc20437"/>
      <w:bookmarkStart w:id="175" w:name="_Toc27876"/>
      <w:bookmarkStart w:id="176" w:name="_Toc31538_WPSOffice_Level2"/>
      <w:r>
        <w:rPr>
          <w:rFonts w:ascii="Times New Roman" w:eastAsia="仿宋_GB2312" w:hAnsi="Times New Roman" w:hint="eastAsia"/>
        </w:rPr>
        <w:t>3</w:t>
      </w:r>
      <w:r>
        <w:rPr>
          <w:rFonts w:ascii="Times New Roman" w:eastAsia="仿宋_GB2312" w:hAnsi="Times New Roman" w:hint="eastAsia"/>
        </w:rPr>
        <w:t>．前瞻布局新能源</w:t>
      </w:r>
      <w:bookmarkEnd w:id="174"/>
      <w:bookmarkEnd w:id="175"/>
    </w:p>
    <w:p w14:paraId="266A75AC"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重点发展新能源电池及器件、</w:t>
      </w:r>
      <w:bookmarkStart w:id="177" w:name="_Hlk148364372"/>
      <w:r>
        <w:rPr>
          <w:rFonts w:ascii="Times New Roman" w:eastAsia="仿宋_GB2312" w:hAnsi="Times New Roman" w:cs="仿宋_GB2312" w:hint="eastAsia"/>
          <w:sz w:val="32"/>
          <w:szCs w:val="24"/>
        </w:rPr>
        <w:t>新型储</w:t>
      </w:r>
      <w:bookmarkEnd w:id="177"/>
      <w:r>
        <w:rPr>
          <w:rFonts w:ascii="Times New Roman" w:eastAsia="仿宋_GB2312" w:hAnsi="Times New Roman" w:cs="仿宋_GB2312" w:hint="eastAsia"/>
          <w:sz w:val="32"/>
          <w:szCs w:val="24"/>
        </w:rPr>
        <w:t>能、储能系统集成及装备制造和综合能源服务的四大产业，培育一批具有核心竞争力的龙头企业和领军人才，打造具有国内重要竞争力的新能源产业集群和新型储能创新应用高地</w:t>
      </w:r>
      <w:bookmarkStart w:id="178" w:name="_Toc14031"/>
      <w:r>
        <w:rPr>
          <w:rFonts w:ascii="Times New Roman" w:eastAsia="仿宋_GB2312" w:hAnsi="Times New Roman" w:cs="仿宋_GB2312" w:hint="eastAsia"/>
          <w:sz w:val="32"/>
          <w:szCs w:val="24"/>
        </w:rPr>
        <w:t>。</w:t>
      </w:r>
      <w:bookmarkEnd w:id="178"/>
    </w:p>
    <w:p w14:paraId="5D310E11"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新能源电池及器件。</w:t>
      </w:r>
      <w:r>
        <w:rPr>
          <w:rFonts w:ascii="Times New Roman" w:eastAsia="仿宋_GB2312" w:hAnsi="Times New Roman" w:cs="仿宋_GB2312" w:hint="eastAsia"/>
          <w:sz w:val="32"/>
          <w:szCs w:val="24"/>
        </w:rPr>
        <w:t>重点发展锂电新能源材料，以及正极、负极、隔膜、电解液、铜箔、铝箔等六大关键主材和结构件（壳体）等产业。布局固态电池、</w:t>
      </w:r>
      <w:proofErr w:type="gramStart"/>
      <w:r>
        <w:rPr>
          <w:rFonts w:ascii="Times New Roman" w:eastAsia="仿宋_GB2312" w:hAnsi="Times New Roman" w:cs="仿宋_GB2312" w:hint="eastAsia"/>
          <w:sz w:val="32"/>
          <w:szCs w:val="24"/>
        </w:rPr>
        <w:t>锂硫电池</w:t>
      </w:r>
      <w:proofErr w:type="gramEnd"/>
      <w:r>
        <w:rPr>
          <w:rFonts w:ascii="Times New Roman" w:eastAsia="仿宋_GB2312" w:hAnsi="Times New Roman" w:cs="仿宋_GB2312" w:hint="eastAsia"/>
          <w:sz w:val="32"/>
          <w:szCs w:val="24"/>
        </w:rPr>
        <w:t>、钠离子电池等新型动力电池研发生产。支持欣旺达惠州新能源产业基地、</w:t>
      </w:r>
      <w:proofErr w:type="gramStart"/>
      <w:r>
        <w:rPr>
          <w:rFonts w:ascii="Times New Roman" w:eastAsia="仿宋_GB2312" w:hAnsi="Times New Roman" w:cs="仿宋_GB2312" w:hint="eastAsia"/>
          <w:sz w:val="32"/>
          <w:szCs w:val="24"/>
        </w:rPr>
        <w:t>惠州锂威新能源</w:t>
      </w:r>
      <w:proofErr w:type="gramEnd"/>
      <w:r>
        <w:rPr>
          <w:rFonts w:ascii="Times New Roman" w:eastAsia="仿宋_GB2312" w:hAnsi="Times New Roman" w:cs="仿宋_GB2312" w:hint="eastAsia"/>
          <w:sz w:val="32"/>
          <w:szCs w:val="24"/>
        </w:rPr>
        <w:t>科技有限公司等储能锂电池企业优化锂电池制造工艺，进一步扩张锂电池产能，加快大容量储能锂电池项目落地。支持企业开展相关技术攻关，并推进技术研发成果转化落地，推动储能电池链式发展。</w:t>
      </w:r>
    </w:p>
    <w:p w14:paraId="3DF58010"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新型储能。</w:t>
      </w:r>
      <w:r>
        <w:rPr>
          <w:rFonts w:ascii="Times New Roman" w:eastAsia="仿宋_GB2312" w:hAnsi="Times New Roman" w:cs="仿宋_GB2312" w:hint="eastAsia"/>
          <w:sz w:val="32"/>
          <w:szCs w:val="24"/>
        </w:rPr>
        <w:t>围绕新型储能“研发—生产—运营—场景应用”全产业链，重点发展储能电池制造、新型储能材料、储能系统集成及装备制造、储能电池回收综合利用、新型储能场景应用，培育引进新型储能企业和技术人才，规划</w:t>
      </w:r>
      <w:r>
        <w:rPr>
          <w:rFonts w:ascii="Times New Roman" w:eastAsia="仿宋_GB2312" w:hAnsi="Times New Roman" w:cs="仿宋_GB2312" w:hint="eastAsia"/>
          <w:sz w:val="32"/>
          <w:szCs w:val="24"/>
        </w:rPr>
        <w:lastRenderedPageBreak/>
        <w:t>建设新型储能园中园，加快构建以电化学储能为主的新型储能产业体系，加强储能装备、电力装备和储能基础设施建设，示范开展储能产品应用和回收体系建设。</w:t>
      </w:r>
    </w:p>
    <w:p w14:paraId="0E3EB025"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新能源系统集成及装备制造。</w:t>
      </w:r>
      <w:r>
        <w:rPr>
          <w:rFonts w:ascii="Times New Roman" w:eastAsia="仿宋_GB2312" w:hAnsi="Times New Roman" w:cs="仿宋_GB2312" w:hint="eastAsia"/>
          <w:sz w:val="32"/>
          <w:szCs w:val="24"/>
        </w:rPr>
        <w:t>围绕新能源汽车电机和电控系统，布局新一代车用轮毂和</w:t>
      </w:r>
      <w:proofErr w:type="gramStart"/>
      <w:r>
        <w:rPr>
          <w:rFonts w:ascii="Times New Roman" w:eastAsia="仿宋_GB2312" w:hAnsi="Times New Roman" w:cs="仿宋_GB2312" w:hint="eastAsia"/>
          <w:sz w:val="32"/>
          <w:szCs w:val="24"/>
        </w:rPr>
        <w:t>轮边电机</w:t>
      </w:r>
      <w:proofErr w:type="gramEnd"/>
      <w:r>
        <w:rPr>
          <w:rFonts w:ascii="Times New Roman" w:eastAsia="仿宋_GB2312" w:hAnsi="Times New Roman" w:cs="仿宋_GB2312" w:hint="eastAsia"/>
          <w:sz w:val="32"/>
          <w:szCs w:val="24"/>
        </w:rPr>
        <w:t>、高速扁铜线电机及高速轴承、高速高压密封件、新型功率半导体元器件等产业，重点发展储能电子元器件、电压传感器、电流传感器、温度传感器、气体传感器等储能领域检测用传感器器件研发生产，引入电池总装段自动化装备制造、锂电池全套自动化设备生产、电力变压器、高低压成套开关及储能设备制造和储能集成系统企业，积极拓展电池管理系统、能源管理系统、储能变流器等相关业务。</w:t>
      </w:r>
    </w:p>
    <w:p w14:paraId="15F8361D"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综合能源服务。</w:t>
      </w:r>
      <w:bookmarkEnd w:id="176"/>
      <w:r>
        <w:rPr>
          <w:rFonts w:ascii="Times New Roman" w:eastAsia="仿宋_GB2312" w:hAnsi="Times New Roman" w:cs="仿宋_GB2312" w:hint="eastAsia"/>
          <w:sz w:val="32"/>
          <w:szCs w:val="24"/>
        </w:rPr>
        <w:t>重点</w:t>
      </w:r>
      <w:proofErr w:type="gramStart"/>
      <w:r>
        <w:rPr>
          <w:rFonts w:ascii="Times New Roman" w:eastAsia="仿宋_GB2312" w:hAnsi="Times New Roman" w:cs="仿宋_GB2312" w:hint="eastAsia"/>
          <w:sz w:val="32"/>
          <w:szCs w:val="24"/>
        </w:rPr>
        <w:t>招引国</w:t>
      </w:r>
      <w:proofErr w:type="gramEnd"/>
      <w:r>
        <w:rPr>
          <w:rFonts w:ascii="Times New Roman" w:eastAsia="仿宋_GB2312" w:hAnsi="Times New Roman" w:cs="仿宋_GB2312" w:hint="eastAsia"/>
          <w:sz w:val="32"/>
          <w:szCs w:val="24"/>
        </w:rPr>
        <w:t>电南自、特变电工等行业龙头企业，开发配送式智能变电站、站内多功能测控装置、</w:t>
      </w:r>
      <w:proofErr w:type="gramStart"/>
      <w:r>
        <w:rPr>
          <w:rFonts w:ascii="Times New Roman" w:eastAsia="仿宋_GB2312" w:hAnsi="Times New Roman" w:cs="仿宋_GB2312" w:hint="eastAsia"/>
          <w:sz w:val="32"/>
          <w:szCs w:val="24"/>
        </w:rPr>
        <w:t>站域保护</w:t>
      </w:r>
      <w:proofErr w:type="gramEnd"/>
      <w:r>
        <w:rPr>
          <w:rFonts w:ascii="Times New Roman" w:eastAsia="仿宋_GB2312" w:hAnsi="Times New Roman" w:cs="仿宋_GB2312" w:hint="eastAsia"/>
          <w:sz w:val="32"/>
          <w:szCs w:val="24"/>
        </w:rPr>
        <w:t>控制装置、智能巡检机器人等关键技术和设备。力争招引</w:t>
      </w:r>
      <w:r>
        <w:rPr>
          <w:rFonts w:ascii="Times New Roman" w:eastAsia="仿宋_GB2312" w:hAnsi="Times New Roman" w:cs="仿宋_GB2312" w:hint="eastAsia"/>
          <w:sz w:val="32"/>
          <w:szCs w:val="24"/>
        </w:rPr>
        <w:t>ABB</w:t>
      </w:r>
      <w:r>
        <w:rPr>
          <w:rFonts w:ascii="Times New Roman" w:eastAsia="仿宋_GB2312" w:hAnsi="Times New Roman" w:cs="仿宋_GB2312" w:hint="eastAsia"/>
          <w:sz w:val="32"/>
          <w:szCs w:val="24"/>
        </w:rPr>
        <w:t>、西门子、施耐德、正泰电气等行业龙头企业，重点发展配电变压器、低压成套设备、配电箱（柜）、配电自动化系统等产品，开发面向能源互联网的灵活配电系统技术与关键装备。积极对接国家电网、南方电网等能源国企，重点发展一体化供能、能效管理、售电运营、</w:t>
      </w:r>
      <w:proofErr w:type="gramStart"/>
      <w:r>
        <w:rPr>
          <w:rFonts w:ascii="Times New Roman" w:eastAsia="仿宋_GB2312" w:hAnsi="Times New Roman" w:cs="仿宋_GB2312" w:hint="eastAsia"/>
          <w:sz w:val="32"/>
          <w:szCs w:val="24"/>
        </w:rPr>
        <w:t>充换电</w:t>
      </w:r>
      <w:proofErr w:type="gramEnd"/>
      <w:r>
        <w:rPr>
          <w:rFonts w:ascii="Times New Roman" w:eastAsia="仿宋_GB2312" w:hAnsi="Times New Roman" w:cs="仿宋_GB2312" w:hint="eastAsia"/>
          <w:sz w:val="32"/>
          <w:szCs w:val="24"/>
        </w:rPr>
        <w:t>服务、电能托管等综合能源服务模式，研究交通运输、工业生产、居民生活、建筑楼宇等多领域应用，形成以技术创新、应用创新、模式创新为核心的新业态。</w:t>
      </w:r>
    </w:p>
    <w:p w14:paraId="6E40B2A0"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lastRenderedPageBreak/>
        <w:t>4</w:t>
      </w:r>
      <w:r>
        <w:rPr>
          <w:rFonts w:ascii="Times New Roman" w:eastAsia="仿宋_GB2312" w:hAnsi="Times New Roman" w:hint="eastAsia"/>
        </w:rPr>
        <w:t>．</w:t>
      </w:r>
      <w:proofErr w:type="gramStart"/>
      <w:r>
        <w:rPr>
          <w:rFonts w:ascii="Times New Roman" w:eastAsia="仿宋_GB2312" w:hAnsi="Times New Roman" w:hint="eastAsia"/>
        </w:rPr>
        <w:t>扶持壮大</w:t>
      </w:r>
      <w:proofErr w:type="gramEnd"/>
      <w:r>
        <w:rPr>
          <w:rFonts w:ascii="Times New Roman" w:eastAsia="仿宋_GB2312" w:hAnsi="Times New Roman" w:hint="eastAsia"/>
        </w:rPr>
        <w:t>新材料产业</w:t>
      </w:r>
    </w:p>
    <w:p w14:paraId="431197E4"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加快构建以铜材料为主的电子材料、电池材料、前沿新材料和新型化工材料等产业链。支持链路型企业对上下游资源整合，鼓励和扶持中小企业主动参与龙头企业配套产品生产，提高产业协作发展能力。</w:t>
      </w:r>
    </w:p>
    <w:p w14:paraId="14FCD1BC"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以铜材料为主的电子材料。</w:t>
      </w:r>
      <w:r>
        <w:rPr>
          <w:rFonts w:ascii="Times New Roman" w:eastAsia="仿宋_GB2312" w:hAnsi="Times New Roman" w:cs="仿宋_GB2312" w:hint="eastAsia"/>
          <w:sz w:val="32"/>
          <w:szCs w:val="24"/>
        </w:rPr>
        <w:t>围绕铜材料“板、箔、管、线（杆）、合金（棒、粉）”的制造环节，重点发展铜杆、导线、精细和超精细漆包线、覆铜板、复合铜箔、高性能电子用铜合金、</w:t>
      </w:r>
      <w:r>
        <w:rPr>
          <w:rFonts w:ascii="Times New Roman" w:eastAsia="仿宋_GB2312" w:hAnsi="Times New Roman" w:cs="仿宋_GB2312"/>
          <w:sz w:val="32"/>
          <w:szCs w:val="24"/>
        </w:rPr>
        <w:t>纳米铜粉</w:t>
      </w:r>
      <w:r>
        <w:rPr>
          <w:rFonts w:ascii="Times New Roman" w:eastAsia="仿宋_GB2312" w:hAnsi="Times New Roman" w:cs="仿宋_GB2312" w:hint="eastAsia"/>
          <w:sz w:val="32"/>
          <w:szCs w:val="24"/>
        </w:rPr>
        <w:t>和</w:t>
      </w:r>
      <w:r>
        <w:rPr>
          <w:rFonts w:ascii="Times New Roman" w:eastAsia="仿宋_GB2312" w:hAnsi="Times New Roman" w:cs="仿宋_GB2312"/>
          <w:sz w:val="32"/>
          <w:szCs w:val="24"/>
        </w:rPr>
        <w:t>半导体</w:t>
      </w:r>
      <w:proofErr w:type="gramStart"/>
      <w:r>
        <w:rPr>
          <w:rFonts w:ascii="Times New Roman" w:eastAsia="仿宋_GB2312" w:hAnsi="Times New Roman" w:cs="仿宋_GB2312"/>
          <w:sz w:val="32"/>
          <w:szCs w:val="24"/>
        </w:rPr>
        <w:t>键合丝</w:t>
      </w:r>
      <w:proofErr w:type="gramEnd"/>
      <w:r>
        <w:rPr>
          <w:rFonts w:ascii="Times New Roman" w:eastAsia="仿宋_GB2312" w:hAnsi="Times New Roman" w:cs="仿宋_GB2312" w:hint="eastAsia"/>
          <w:sz w:val="32"/>
          <w:szCs w:val="24"/>
        </w:rPr>
        <w:t>等产业</w:t>
      </w:r>
      <w:r>
        <w:rPr>
          <w:rFonts w:ascii="Times New Roman" w:eastAsia="仿宋_GB2312" w:hAnsi="Times New Roman" w:cs="仿宋_GB2312" w:hint="eastAsia"/>
          <w:sz w:val="32"/>
          <w:szCs w:val="24"/>
        </w:rPr>
        <w:footnoteReference w:id="1"/>
      </w:r>
      <w:r>
        <w:rPr>
          <w:rFonts w:ascii="Times New Roman" w:eastAsia="仿宋_GB2312" w:hAnsi="Times New Roman" w:cs="仿宋_GB2312" w:hint="eastAsia"/>
          <w:sz w:val="32"/>
          <w:szCs w:val="24"/>
        </w:rPr>
        <w:t>。优化园区铜材料产业布局，引导企业集聚发展，推动传统铜材料向规模化、绿色化、高端化转型发展，努力打造国内知名的铜材料产业基地。</w:t>
      </w:r>
    </w:p>
    <w:p w14:paraId="4206CCD9"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生物医用材料。</w:t>
      </w:r>
      <w:r>
        <w:rPr>
          <w:rFonts w:ascii="Times New Roman" w:eastAsia="仿宋_GB2312" w:hAnsi="Times New Roman" w:cs="仿宋_GB2312" w:hint="eastAsia"/>
          <w:sz w:val="32"/>
          <w:szCs w:val="24"/>
        </w:rPr>
        <w:t>加快推进环球医药、罗浮药谷等项目建设，</w:t>
      </w:r>
      <w:r>
        <w:rPr>
          <w:rFonts w:ascii="Times New Roman" w:eastAsia="仿宋_GB2312" w:hAnsi="Times New Roman" w:cs="仿宋_GB2312"/>
          <w:sz w:val="32"/>
          <w:szCs w:val="24"/>
        </w:rPr>
        <w:t>重点发展纳米医药材料、</w:t>
      </w:r>
      <w:r>
        <w:rPr>
          <w:rFonts w:ascii="Times New Roman" w:eastAsia="仿宋_GB2312" w:hAnsi="Times New Roman" w:cs="仿宋_GB2312" w:hint="eastAsia"/>
          <w:sz w:val="32"/>
          <w:szCs w:val="24"/>
        </w:rPr>
        <w:t>医用高分子材料</w:t>
      </w:r>
      <w:r>
        <w:rPr>
          <w:rFonts w:ascii="Times New Roman" w:eastAsia="仿宋_GB2312" w:hAnsi="Times New Roman" w:cs="仿宋_GB2312"/>
          <w:sz w:val="32"/>
          <w:szCs w:val="24"/>
        </w:rPr>
        <w:t>、</w:t>
      </w:r>
      <w:r>
        <w:rPr>
          <w:rFonts w:ascii="Times New Roman" w:eastAsia="仿宋_GB2312" w:hAnsi="Times New Roman" w:cs="仿宋_GB2312" w:hint="eastAsia"/>
          <w:sz w:val="32"/>
          <w:szCs w:val="24"/>
        </w:rPr>
        <w:t>植</w:t>
      </w:r>
      <w:r>
        <w:rPr>
          <w:rFonts w:ascii="Times New Roman" w:eastAsia="仿宋_GB2312" w:hAnsi="Times New Roman" w:cs="仿宋_GB2312"/>
          <w:sz w:val="32"/>
          <w:szCs w:val="24"/>
        </w:rPr>
        <w:t>/</w:t>
      </w:r>
      <w:r>
        <w:rPr>
          <w:rFonts w:ascii="Times New Roman" w:eastAsia="仿宋_GB2312" w:hAnsi="Times New Roman" w:cs="仿宋_GB2312" w:hint="eastAsia"/>
          <w:sz w:val="32"/>
          <w:szCs w:val="24"/>
        </w:rPr>
        <w:t>介入医用材料</w:t>
      </w:r>
      <w:r>
        <w:rPr>
          <w:rFonts w:ascii="Times New Roman" w:eastAsia="仿宋_GB2312" w:hAnsi="Times New Roman" w:cs="仿宋_GB2312"/>
          <w:sz w:val="32"/>
          <w:szCs w:val="24"/>
        </w:rPr>
        <w:t>、</w:t>
      </w:r>
      <w:r>
        <w:rPr>
          <w:rFonts w:ascii="Times New Roman" w:eastAsia="仿宋_GB2312" w:hAnsi="Times New Roman" w:cs="仿宋_GB2312" w:hint="eastAsia"/>
          <w:sz w:val="32"/>
          <w:szCs w:val="24"/>
        </w:rPr>
        <w:t>医用耗材</w:t>
      </w:r>
      <w:r>
        <w:rPr>
          <w:rFonts w:ascii="Times New Roman" w:eastAsia="仿宋_GB2312" w:hAnsi="Times New Roman" w:cs="仿宋_GB2312"/>
          <w:sz w:val="32"/>
          <w:szCs w:val="24"/>
        </w:rPr>
        <w:t>、</w:t>
      </w:r>
      <w:r>
        <w:rPr>
          <w:rFonts w:ascii="Times New Roman" w:eastAsia="仿宋_GB2312" w:hAnsi="Times New Roman" w:cs="仿宋_GB2312" w:hint="eastAsia"/>
          <w:sz w:val="32"/>
          <w:szCs w:val="24"/>
        </w:rPr>
        <w:t>中成药原料提取物等技术和产业。支持生物医用材料在康复医疗、生物制药、美容养生、精密体检等领域临床应用研究和产品开发，塑造产业品牌，打造独具博罗特色的生物医用材料产业基地。提升区域优质企业吸纳力度，完善生物医用材料产业区域互动生态圈。</w:t>
      </w:r>
    </w:p>
    <w:p w14:paraId="19ED797A"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新能源电池材料。</w:t>
      </w:r>
      <w:r>
        <w:rPr>
          <w:rFonts w:ascii="Times New Roman" w:eastAsia="仿宋_GB2312" w:hAnsi="Times New Roman" w:cs="仿宋_GB2312" w:hint="eastAsia"/>
          <w:sz w:val="32"/>
          <w:szCs w:val="24"/>
        </w:rPr>
        <w:t>引入广州、东莞等地新能源电池上下游材料和配套企业，大力开发高效锂电池和燃料电池等</w:t>
      </w:r>
      <w:r>
        <w:rPr>
          <w:rFonts w:ascii="Times New Roman" w:eastAsia="仿宋_GB2312" w:hAnsi="Times New Roman" w:cs="仿宋_GB2312" w:hint="eastAsia"/>
          <w:sz w:val="32"/>
          <w:szCs w:val="24"/>
        </w:rPr>
        <w:lastRenderedPageBreak/>
        <w:t>关键材料和技术。加快推进广东</w:t>
      </w:r>
      <w:proofErr w:type="gramStart"/>
      <w:r>
        <w:rPr>
          <w:rFonts w:ascii="Times New Roman" w:eastAsia="仿宋_GB2312" w:hAnsi="Times New Roman" w:cs="仿宋_GB2312" w:hint="eastAsia"/>
          <w:sz w:val="32"/>
          <w:szCs w:val="24"/>
        </w:rPr>
        <w:t>芸</w:t>
      </w:r>
      <w:proofErr w:type="gramEnd"/>
      <w:r>
        <w:rPr>
          <w:rFonts w:ascii="Times New Roman" w:eastAsia="仿宋_GB2312" w:hAnsi="Times New Roman" w:cs="仿宋_GB2312" w:hint="eastAsia"/>
          <w:sz w:val="32"/>
          <w:szCs w:val="24"/>
        </w:rPr>
        <w:t>海智能科技、博罗</w:t>
      </w:r>
      <w:proofErr w:type="gramStart"/>
      <w:r>
        <w:rPr>
          <w:rFonts w:ascii="Times New Roman" w:eastAsia="仿宋_GB2312" w:hAnsi="Times New Roman" w:cs="仿宋_GB2312" w:hint="eastAsia"/>
          <w:sz w:val="32"/>
          <w:szCs w:val="24"/>
        </w:rPr>
        <w:t>利诚汽车</w:t>
      </w:r>
      <w:proofErr w:type="gramEnd"/>
      <w:r>
        <w:rPr>
          <w:rFonts w:ascii="Times New Roman" w:eastAsia="仿宋_GB2312" w:hAnsi="Times New Roman" w:cs="仿宋_GB2312" w:hint="eastAsia"/>
          <w:sz w:val="32"/>
          <w:szCs w:val="24"/>
        </w:rPr>
        <w:t>配件等一批企业落地建设，打造新能源电池产业集群。加快布局磷酸铁锂正极生产项目，重点</w:t>
      </w:r>
      <w:proofErr w:type="gramStart"/>
      <w:r>
        <w:rPr>
          <w:rFonts w:ascii="Times New Roman" w:eastAsia="仿宋_GB2312" w:hAnsi="Times New Roman" w:cs="仿宋_GB2312" w:hint="eastAsia"/>
          <w:sz w:val="32"/>
          <w:szCs w:val="24"/>
        </w:rPr>
        <w:t>研发快充</w:t>
      </w:r>
      <w:proofErr w:type="gramEnd"/>
      <w:r>
        <w:rPr>
          <w:rFonts w:ascii="Times New Roman" w:eastAsia="仿宋_GB2312" w:hAnsi="Times New Roman" w:cs="仿宋_GB2312" w:hint="eastAsia"/>
          <w:sz w:val="32"/>
          <w:szCs w:val="24"/>
        </w:rPr>
        <w:t>、高电压碳负极材料，有序推进储能电池方形壳体、轻薄化电池壳体、翻转阀、防爆阀、电芯成组材料等产业配套，引入锂电池用绝缘、胶粘、安全防护等材料企业。</w:t>
      </w:r>
    </w:p>
    <w:p w14:paraId="4659EC3A"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前沿新材料。</w:t>
      </w:r>
      <w:r>
        <w:rPr>
          <w:rFonts w:ascii="Times New Roman" w:eastAsia="仿宋_GB2312" w:hAnsi="Times New Roman" w:cs="仿宋_GB2312" w:hint="eastAsia"/>
          <w:sz w:val="32"/>
          <w:szCs w:val="24"/>
        </w:rPr>
        <w:t>依托光达制造博罗智慧谷建设，重点发展石墨</w:t>
      </w:r>
      <w:proofErr w:type="gramStart"/>
      <w:r>
        <w:rPr>
          <w:rFonts w:ascii="Times New Roman" w:eastAsia="仿宋_GB2312" w:hAnsi="Times New Roman" w:cs="仿宋_GB2312" w:hint="eastAsia"/>
          <w:sz w:val="32"/>
          <w:szCs w:val="24"/>
        </w:rPr>
        <w:t>烯</w:t>
      </w:r>
      <w:proofErr w:type="gramEnd"/>
      <w:r>
        <w:rPr>
          <w:rFonts w:ascii="Times New Roman" w:eastAsia="仿宋_GB2312" w:hAnsi="Times New Roman" w:cs="仿宋_GB2312" w:hint="eastAsia"/>
          <w:sz w:val="32"/>
          <w:szCs w:val="24"/>
        </w:rPr>
        <w:t>电极材料、石墨烯检测试剂、石墨烯规模化制备和石墨烯电路互联等产业。对接广州、深圳高端产业发展需求，结合</w:t>
      </w:r>
      <w:r>
        <w:rPr>
          <w:rFonts w:ascii="Times New Roman" w:eastAsia="仿宋_GB2312" w:hAnsi="Times New Roman" w:cs="仿宋_GB2312" w:hint="eastAsia"/>
          <w:sz w:val="32"/>
          <w:szCs w:val="24"/>
        </w:rPr>
        <w:t>5G</w:t>
      </w:r>
      <w:r>
        <w:rPr>
          <w:rFonts w:ascii="Times New Roman" w:eastAsia="仿宋_GB2312" w:hAnsi="Times New Roman" w:cs="仿宋_GB2312" w:hint="eastAsia"/>
          <w:sz w:val="32"/>
          <w:szCs w:val="24"/>
        </w:rPr>
        <w:t>设备生产趋势，</w:t>
      </w:r>
      <w:r>
        <w:rPr>
          <w:rFonts w:ascii="Times New Roman" w:eastAsia="仿宋_GB2312" w:hAnsi="Times New Roman" w:cs="仿宋_GB2312"/>
          <w:sz w:val="32"/>
          <w:szCs w:val="24"/>
        </w:rPr>
        <w:t>发展</w:t>
      </w:r>
      <w:r>
        <w:rPr>
          <w:rFonts w:ascii="Times New Roman" w:eastAsia="仿宋_GB2312" w:hAnsi="Times New Roman" w:cs="仿宋_GB2312"/>
          <w:sz w:val="32"/>
          <w:szCs w:val="24"/>
        </w:rPr>
        <w:t>PI</w:t>
      </w:r>
      <w:r>
        <w:rPr>
          <w:rFonts w:ascii="Times New Roman" w:eastAsia="仿宋_GB2312" w:hAnsi="Times New Roman" w:cs="仿宋_GB2312"/>
          <w:sz w:val="32"/>
          <w:szCs w:val="24"/>
        </w:rPr>
        <w:t>膜材、</w:t>
      </w:r>
      <w:r>
        <w:rPr>
          <w:rFonts w:ascii="Times New Roman" w:eastAsia="仿宋_GB2312" w:hAnsi="Times New Roman" w:cs="仿宋_GB2312"/>
          <w:sz w:val="32"/>
          <w:szCs w:val="24"/>
        </w:rPr>
        <w:t>5G</w:t>
      </w:r>
      <w:r>
        <w:rPr>
          <w:rFonts w:ascii="Times New Roman" w:eastAsia="仿宋_GB2312" w:hAnsi="Times New Roman" w:cs="仿宋_GB2312"/>
          <w:sz w:val="32"/>
          <w:szCs w:val="24"/>
        </w:rPr>
        <w:t>天线（</w:t>
      </w:r>
      <w:r>
        <w:rPr>
          <w:rFonts w:ascii="Times New Roman" w:eastAsia="仿宋_GB2312" w:hAnsi="Times New Roman" w:cs="仿宋_GB2312"/>
          <w:sz w:val="32"/>
          <w:szCs w:val="24"/>
        </w:rPr>
        <w:t>LCP</w:t>
      </w:r>
      <w:r>
        <w:rPr>
          <w:rFonts w:ascii="Times New Roman" w:eastAsia="仿宋_GB2312" w:hAnsi="Times New Roman" w:cs="仿宋_GB2312"/>
          <w:sz w:val="32"/>
          <w:szCs w:val="24"/>
        </w:rPr>
        <w:t>、</w:t>
      </w:r>
      <w:r>
        <w:rPr>
          <w:rFonts w:ascii="Times New Roman" w:eastAsia="仿宋_GB2312" w:hAnsi="Times New Roman" w:cs="仿宋_GB2312"/>
          <w:sz w:val="32"/>
          <w:szCs w:val="24"/>
        </w:rPr>
        <w:t>MPI</w:t>
      </w:r>
      <w:r>
        <w:rPr>
          <w:rFonts w:ascii="Times New Roman" w:eastAsia="仿宋_GB2312" w:hAnsi="Times New Roman" w:cs="仿宋_GB2312"/>
          <w:sz w:val="32"/>
          <w:szCs w:val="24"/>
        </w:rPr>
        <w:t>材料）、高导热及</w:t>
      </w:r>
      <w:r>
        <w:rPr>
          <w:rFonts w:ascii="Times New Roman" w:eastAsia="仿宋_GB2312" w:hAnsi="Times New Roman" w:cs="仿宋_GB2312"/>
          <w:sz w:val="32"/>
          <w:szCs w:val="24"/>
        </w:rPr>
        <w:t>EMC</w:t>
      </w:r>
      <w:r>
        <w:rPr>
          <w:rFonts w:ascii="Times New Roman" w:eastAsia="仿宋_GB2312" w:hAnsi="Times New Roman" w:cs="仿宋_GB2312"/>
          <w:sz w:val="32"/>
          <w:szCs w:val="24"/>
        </w:rPr>
        <w:t>材料、微波介质陶瓷材料、高稳定压电陶瓷、电磁屏蔽材料、终端壳体材料等</w:t>
      </w:r>
      <w:r>
        <w:rPr>
          <w:rFonts w:ascii="Times New Roman" w:eastAsia="仿宋_GB2312" w:hAnsi="Times New Roman" w:cs="仿宋_GB2312" w:hint="eastAsia"/>
          <w:sz w:val="32"/>
          <w:szCs w:val="24"/>
        </w:rPr>
        <w:t>。</w:t>
      </w:r>
    </w:p>
    <w:p w14:paraId="02C83BAD"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新型半导体材料。</w:t>
      </w:r>
      <w:r>
        <w:rPr>
          <w:rFonts w:ascii="Times New Roman" w:eastAsia="仿宋_GB2312" w:hAnsi="Times New Roman" w:cs="仿宋_GB2312" w:hint="eastAsia"/>
          <w:sz w:val="32"/>
          <w:szCs w:val="24"/>
        </w:rPr>
        <w:t>前瞻布局新型半导体材料产业，</w:t>
      </w:r>
      <w:r>
        <w:rPr>
          <w:rFonts w:ascii="Times New Roman" w:eastAsia="仿宋_GB2312" w:hAnsi="Times New Roman" w:cs="仿宋_GB2312"/>
          <w:sz w:val="32"/>
          <w:szCs w:val="24"/>
        </w:rPr>
        <w:t>重点开展碳化硅、</w:t>
      </w:r>
      <w:r>
        <w:rPr>
          <w:rFonts w:ascii="Times New Roman" w:eastAsia="仿宋_GB2312" w:hAnsi="Times New Roman" w:cs="仿宋_GB2312" w:hint="eastAsia"/>
          <w:sz w:val="32"/>
          <w:szCs w:val="24"/>
        </w:rPr>
        <w:t>氮化镓</w:t>
      </w:r>
      <w:r>
        <w:rPr>
          <w:rFonts w:ascii="Times New Roman" w:eastAsia="仿宋_GB2312" w:hAnsi="Times New Roman" w:cs="仿宋_GB2312"/>
          <w:sz w:val="32"/>
          <w:szCs w:val="24"/>
        </w:rPr>
        <w:t>、</w:t>
      </w:r>
      <w:proofErr w:type="gramStart"/>
      <w:r>
        <w:rPr>
          <w:rFonts w:ascii="Times New Roman" w:eastAsia="仿宋_GB2312" w:hAnsi="Times New Roman" w:cs="仿宋_GB2312" w:hint="eastAsia"/>
          <w:sz w:val="32"/>
          <w:szCs w:val="24"/>
        </w:rPr>
        <w:t>磷化铟等为</w:t>
      </w:r>
      <w:proofErr w:type="gramEnd"/>
      <w:r>
        <w:rPr>
          <w:rFonts w:ascii="Times New Roman" w:eastAsia="仿宋_GB2312" w:hAnsi="Times New Roman" w:cs="仿宋_GB2312" w:hint="eastAsia"/>
          <w:sz w:val="32"/>
          <w:szCs w:val="24"/>
        </w:rPr>
        <w:t>代表的第三代半导体材料的研发与生产，</w:t>
      </w:r>
      <w:r>
        <w:rPr>
          <w:rFonts w:ascii="Times New Roman" w:eastAsia="仿宋_GB2312" w:hAnsi="Times New Roman" w:cs="仿宋_GB2312"/>
          <w:sz w:val="32"/>
          <w:szCs w:val="24"/>
        </w:rPr>
        <w:t>积极引入碳化硅功率器件、砷化镓器件、光刻胶、抛光材料等半导体关键材料</w:t>
      </w:r>
      <w:r>
        <w:rPr>
          <w:rFonts w:ascii="Times New Roman" w:eastAsia="仿宋_GB2312" w:hAnsi="Times New Roman" w:cs="仿宋_GB2312" w:hint="eastAsia"/>
          <w:sz w:val="32"/>
          <w:szCs w:val="24"/>
        </w:rPr>
        <w:t>。推进园区企业和高等院校、科研院所的密切合作，培育新型半导体材料产学研创新合作平台，实现相关材料与器件在重大科技基础设施与重大战略工程中的应用。</w:t>
      </w:r>
    </w:p>
    <w:p w14:paraId="56A5FDB7"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新型化工材料。</w:t>
      </w:r>
      <w:r>
        <w:rPr>
          <w:rFonts w:ascii="Times New Roman" w:eastAsia="仿宋_GB2312" w:hAnsi="Times New Roman" w:cs="仿宋_GB2312" w:hint="eastAsia"/>
          <w:sz w:val="32"/>
          <w:szCs w:val="24"/>
        </w:rPr>
        <w:t>依托红墙新材料、柏林（惠州）科技、飞</w:t>
      </w:r>
      <w:proofErr w:type="gramStart"/>
      <w:r>
        <w:rPr>
          <w:rFonts w:ascii="Times New Roman" w:eastAsia="仿宋_GB2312" w:hAnsi="Times New Roman" w:cs="仿宋_GB2312" w:hint="eastAsia"/>
          <w:sz w:val="32"/>
          <w:szCs w:val="24"/>
        </w:rPr>
        <w:t>凯</w:t>
      </w:r>
      <w:proofErr w:type="gramEnd"/>
      <w:r>
        <w:rPr>
          <w:rFonts w:ascii="Times New Roman" w:eastAsia="仿宋_GB2312" w:hAnsi="Times New Roman" w:cs="仿宋_GB2312" w:hint="eastAsia"/>
          <w:sz w:val="32"/>
          <w:szCs w:val="24"/>
        </w:rPr>
        <w:t>新材料等龙头企业，发展环境友好型和节能环保型的墙体涂料等产业。优化产业布局，加快推进红墙新材料年产</w:t>
      </w:r>
      <w:r>
        <w:rPr>
          <w:rFonts w:ascii="Times New Roman" w:eastAsia="仿宋_GB2312" w:hAnsi="Times New Roman" w:cs="仿宋_GB2312" w:hint="eastAsia"/>
          <w:sz w:val="32"/>
          <w:szCs w:val="24"/>
        </w:rPr>
        <w:t>5</w:t>
      </w:r>
      <w:r>
        <w:rPr>
          <w:rFonts w:ascii="Times New Roman" w:eastAsia="仿宋_GB2312" w:hAnsi="Times New Roman" w:cs="仿宋_GB2312" w:hint="eastAsia"/>
          <w:sz w:val="32"/>
          <w:szCs w:val="24"/>
        </w:rPr>
        <w:t>万吨环保涂料项目完工和</w:t>
      </w:r>
      <w:proofErr w:type="gramStart"/>
      <w:r>
        <w:rPr>
          <w:rFonts w:ascii="Times New Roman" w:eastAsia="仿宋_GB2312" w:hAnsi="Times New Roman" w:cs="仿宋_GB2312" w:hint="eastAsia"/>
          <w:sz w:val="32"/>
          <w:szCs w:val="24"/>
        </w:rPr>
        <w:t>晶添彩</w:t>
      </w:r>
      <w:proofErr w:type="gramEnd"/>
      <w:r>
        <w:rPr>
          <w:rFonts w:ascii="Times New Roman" w:eastAsia="仿宋_GB2312" w:hAnsi="Times New Roman" w:cs="仿宋_GB2312" w:hint="eastAsia"/>
          <w:sz w:val="32"/>
          <w:szCs w:val="24"/>
        </w:rPr>
        <w:t>环保材料项目落地建设。</w:t>
      </w:r>
      <w:r>
        <w:rPr>
          <w:rFonts w:ascii="Times New Roman" w:eastAsia="仿宋_GB2312" w:hAnsi="Times New Roman" w:cs="仿宋_GB2312" w:hint="eastAsia"/>
          <w:sz w:val="32"/>
          <w:szCs w:val="24"/>
        </w:rPr>
        <w:lastRenderedPageBreak/>
        <w:t>完善产业</w:t>
      </w:r>
      <w:proofErr w:type="gramStart"/>
      <w:r>
        <w:rPr>
          <w:rFonts w:ascii="Times New Roman" w:eastAsia="仿宋_GB2312" w:hAnsi="Times New Roman" w:cs="仿宋_GB2312" w:hint="eastAsia"/>
          <w:sz w:val="32"/>
          <w:szCs w:val="24"/>
        </w:rPr>
        <w:t>链供应</w:t>
      </w:r>
      <w:proofErr w:type="gramEnd"/>
      <w:r>
        <w:rPr>
          <w:rFonts w:ascii="Times New Roman" w:eastAsia="仿宋_GB2312" w:hAnsi="Times New Roman" w:cs="仿宋_GB2312" w:hint="eastAsia"/>
          <w:sz w:val="32"/>
          <w:szCs w:val="24"/>
        </w:rPr>
        <w:t>链，支持新型墙体涂料等绿色建材等在园区建筑上的应用研究，促进产品的系列化和配套化开发。</w:t>
      </w:r>
    </w:p>
    <w:p w14:paraId="39033338"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新能源材料研发。</w:t>
      </w:r>
      <w:r>
        <w:rPr>
          <w:rFonts w:ascii="Times New Roman" w:eastAsia="仿宋_GB2312" w:hAnsi="Times New Roman" w:cs="仿宋_GB2312" w:hint="eastAsia"/>
          <w:sz w:val="32"/>
          <w:szCs w:val="24"/>
        </w:rPr>
        <w:t>推进科技成果转移转化，争取建立博罗与深圳福田新材料联合创新发展研究院，优化完善应用研究、成果转化、公共检测、科技金融等功能，打造生产应用示范平台和资源共享平台。建设产业孵化基地，鼓励与高等院校、科研院所加强合作，开展“订单式”技能型人才培养，为园区提供一站</w:t>
      </w:r>
      <w:proofErr w:type="gramStart"/>
      <w:r>
        <w:rPr>
          <w:rFonts w:ascii="Times New Roman" w:eastAsia="仿宋_GB2312" w:hAnsi="Times New Roman" w:cs="仿宋_GB2312" w:hint="eastAsia"/>
          <w:sz w:val="32"/>
          <w:szCs w:val="24"/>
        </w:rPr>
        <w:t>式人才</w:t>
      </w:r>
      <w:proofErr w:type="gramEnd"/>
      <w:r>
        <w:rPr>
          <w:rFonts w:ascii="Times New Roman" w:eastAsia="仿宋_GB2312" w:hAnsi="Times New Roman" w:cs="仿宋_GB2312" w:hint="eastAsia"/>
          <w:sz w:val="32"/>
          <w:szCs w:val="24"/>
        </w:rPr>
        <w:t>服务。</w:t>
      </w:r>
    </w:p>
    <w:p w14:paraId="4AD0BEBD" w14:textId="6935F2A9"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bookmarkStart w:id="179" w:name="_Toc24433"/>
      <w:bookmarkStart w:id="180" w:name="_Toc26729"/>
      <w:r>
        <w:rPr>
          <w:rFonts w:ascii="Times New Roman" w:eastAsia="仿宋_GB2312" w:hAnsi="Times New Roman" w:hint="eastAsia"/>
        </w:rPr>
        <w:t>5</w:t>
      </w:r>
      <w:r>
        <w:rPr>
          <w:rFonts w:ascii="Times New Roman" w:eastAsia="仿宋_GB2312" w:hAnsi="Times New Roman" w:hint="eastAsia"/>
        </w:rPr>
        <w:t>．集聚培育先进生产性服务业</w:t>
      </w:r>
      <w:bookmarkEnd w:id="179"/>
      <w:bookmarkEnd w:id="180"/>
    </w:p>
    <w:p w14:paraId="453238DE"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仿宋_GB2312" w:hAnsi="Times New Roman" w:cs="仿宋_GB2312" w:hint="eastAsia"/>
          <w:sz w:val="32"/>
          <w:szCs w:val="24"/>
        </w:rPr>
        <w:t>加强生产性服务业供给，以提供产业链增值服务为主导，以金融支持作为企业发展保障，优化完善生活性和创新性服务业，推动制造业与现代服务产业深度融合发展。</w:t>
      </w:r>
    </w:p>
    <w:p w14:paraId="32BC7F2E"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现代金融。</w:t>
      </w:r>
      <w:r>
        <w:rPr>
          <w:rFonts w:ascii="Times New Roman" w:eastAsia="仿宋_GB2312" w:hAnsi="Times New Roman" w:cs="仿宋_GB2312" w:hint="eastAsia"/>
          <w:sz w:val="32"/>
          <w:szCs w:val="24"/>
        </w:rPr>
        <w:t>加强与深圳金融领域合作共建，积极对接专业基金管理机构，共同探索创新产业基金合作模式。鼓励金融机构加大制造业贷款投放力度，在企业设备购置、数字化转型及配套服务等方面创新融资模式，降低融资成本。健全企业上市全周期全链条服务机制，全方位支持制造业企业挂牌上市，利用资本市场直接融资。</w:t>
      </w:r>
    </w:p>
    <w:p w14:paraId="0467DC16"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现代物流。</w:t>
      </w:r>
      <w:r>
        <w:rPr>
          <w:rFonts w:ascii="Times New Roman" w:eastAsia="仿宋_GB2312" w:hAnsi="Times New Roman" w:cs="仿宋_GB2312" w:hint="eastAsia"/>
          <w:sz w:val="32"/>
          <w:szCs w:val="24"/>
        </w:rPr>
        <w:t>依托广东（石龙）铁路国际物流基地，构建“综合性物流园区</w:t>
      </w:r>
      <w:r>
        <w:rPr>
          <w:rFonts w:ascii="Times New Roman" w:eastAsia="微软雅黑" w:hAnsi="Times New Roman" w:cs="微软雅黑" w:hint="eastAsia"/>
          <w:sz w:val="32"/>
          <w:szCs w:val="24"/>
        </w:rPr>
        <w:t>―</w:t>
      </w:r>
      <w:r>
        <w:rPr>
          <w:rFonts w:ascii="Times New Roman" w:eastAsia="仿宋_GB2312" w:hAnsi="Times New Roman" w:cs="仿宋_GB2312" w:hint="eastAsia"/>
          <w:sz w:val="32"/>
          <w:szCs w:val="24"/>
        </w:rPr>
        <w:t>专业物流中心</w:t>
      </w:r>
      <w:r>
        <w:rPr>
          <w:rFonts w:ascii="Times New Roman" w:eastAsia="微软雅黑" w:hAnsi="Times New Roman" w:cs="微软雅黑" w:hint="eastAsia"/>
          <w:sz w:val="32"/>
          <w:szCs w:val="24"/>
        </w:rPr>
        <w:t>―</w:t>
      </w:r>
      <w:r>
        <w:rPr>
          <w:rFonts w:ascii="Times New Roman" w:eastAsia="仿宋_GB2312" w:hAnsi="Times New Roman" w:cs="仿宋_GB2312" w:hint="eastAsia"/>
          <w:sz w:val="32"/>
          <w:szCs w:val="24"/>
        </w:rPr>
        <w:t>物流服务站”三级配送体系。优化干线运输、区域配送、末端网点布局，融入现代物流业的区域功能节点体系。加快发展国际物流业务，推动区域性跨境电商物流集散中心建设，推动物流企业和</w:t>
      </w:r>
      <w:r>
        <w:rPr>
          <w:rFonts w:ascii="Times New Roman" w:eastAsia="仿宋_GB2312" w:hAnsi="Times New Roman" w:cs="仿宋_GB2312" w:hint="eastAsia"/>
          <w:sz w:val="32"/>
          <w:szCs w:val="24"/>
        </w:rPr>
        <w:lastRenderedPageBreak/>
        <w:t>金融保险、信息服务等配套企业融合发展，构建功能完善、便捷高效的物流平台网络。</w:t>
      </w:r>
    </w:p>
    <w:p w14:paraId="1F72D956"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商贸会展。</w:t>
      </w:r>
      <w:r>
        <w:rPr>
          <w:rFonts w:ascii="Times New Roman" w:eastAsia="仿宋_GB2312" w:hAnsi="Times New Roman" w:cs="仿宋_GB2312" w:hint="eastAsia"/>
          <w:sz w:val="32"/>
          <w:szCs w:val="24"/>
        </w:rPr>
        <w:t>营造滨水景观生态空间，吸引旗舰型、创新型和平台型企业总部，重点打造“总部经济”高地品牌。加强与国内外知名电商合作，加强移动电子商务金融科技服务创新，建立专业化电子商务交易平台，支持跨境电子商务创新化、规模化发展。高标准建设国际化、现代化、多功能国际会展中心，培养和引进具有较高国际知名度和专业化水平的品牌会展，举办工业博览会，发展和壮大具有市场活力和国际竞争力的会展市场主体</w:t>
      </w:r>
    </w:p>
    <w:p w14:paraId="14088B91"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未来社区。</w:t>
      </w:r>
      <w:r>
        <w:rPr>
          <w:rFonts w:ascii="Times New Roman" w:eastAsia="仿宋_GB2312" w:hAnsi="Times New Roman" w:cs="仿宋_GB2312" w:hint="eastAsia"/>
          <w:sz w:val="32"/>
          <w:szCs w:val="24"/>
        </w:rPr>
        <w:t>依托优质的区位条件、生态景观和人文资源，鼓励开发未来社区，提供未来邻里、教育、健康、创业、建筑、交通、能源、服务和治理生产生活场景，推动镇村高质量发展，打造成为未来理想栖息地。</w:t>
      </w:r>
    </w:p>
    <w:p w14:paraId="26DEEC8E"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文化休闲。</w:t>
      </w:r>
      <w:r>
        <w:rPr>
          <w:rFonts w:ascii="Times New Roman" w:eastAsia="仿宋_GB2312" w:hAnsi="Times New Roman" w:cs="仿宋_GB2312" w:hint="eastAsia"/>
          <w:sz w:val="32"/>
          <w:szCs w:val="24"/>
        </w:rPr>
        <w:t>加强文化休闲设施建设，鼓励有条件的园区改造为文化旅游、文化创意、休闲度假和精品民宿。推动餐饮、购物、休闲、文化等多业态融合聚集，提供多元化、差异化休闲文化体验。</w:t>
      </w:r>
    </w:p>
    <w:p w14:paraId="5125C3E0" w14:textId="77777777" w:rsidR="00A36127" w:rsidRDefault="00000000" w:rsidP="008E06E4">
      <w:pPr>
        <w:widowControl/>
        <w:spacing w:line="600" w:lineRule="exact"/>
        <w:ind w:firstLineChars="200" w:firstLine="640"/>
        <w:rPr>
          <w:rFonts w:ascii="Times New Roman" w:eastAsia="仿宋_GB2312" w:hAnsi="Times New Roman" w:cs="仿宋_GB2312"/>
          <w:sz w:val="32"/>
          <w:szCs w:val="24"/>
        </w:rPr>
      </w:pPr>
      <w:r>
        <w:rPr>
          <w:rFonts w:ascii="Times New Roman" w:eastAsia="楷体_GB2312" w:hAnsi="Times New Roman" w:cs="楷体_GB2312" w:hint="eastAsia"/>
          <w:sz w:val="32"/>
          <w:szCs w:val="24"/>
        </w:rPr>
        <w:t>科技研发。</w:t>
      </w:r>
      <w:r>
        <w:rPr>
          <w:rFonts w:ascii="Times New Roman" w:eastAsia="仿宋_GB2312" w:hAnsi="Times New Roman" w:cs="仿宋_GB2312" w:hint="eastAsia"/>
          <w:sz w:val="32"/>
          <w:szCs w:val="24"/>
        </w:rPr>
        <w:t>加快融入广深科技创新走廊，积极对接广深</w:t>
      </w:r>
      <w:proofErr w:type="gramStart"/>
      <w:r>
        <w:rPr>
          <w:rFonts w:ascii="Times New Roman" w:eastAsia="仿宋_GB2312" w:hAnsi="Times New Roman" w:cs="仿宋_GB2312" w:hint="eastAsia"/>
          <w:sz w:val="32"/>
          <w:szCs w:val="24"/>
        </w:rPr>
        <w:t>莞</w:t>
      </w:r>
      <w:proofErr w:type="gramEnd"/>
      <w:r>
        <w:rPr>
          <w:rFonts w:ascii="Times New Roman" w:eastAsia="仿宋_GB2312" w:hAnsi="Times New Roman" w:cs="仿宋_GB2312" w:hint="eastAsia"/>
          <w:sz w:val="32"/>
          <w:szCs w:val="24"/>
        </w:rPr>
        <w:t>惠高端科技创新要素，加快推动技术转移和研发转化。引导规模以上工业企业设立研发机构，推进欣旺达动力电芯研究院等新型研发机构建设。支持组建省、市工程中心</w:t>
      </w:r>
      <w:r>
        <w:rPr>
          <w:rFonts w:ascii="Times New Roman" w:eastAsia="仿宋_GB2312" w:hAnsi="Times New Roman" w:cs="仿宋_GB2312" w:hint="eastAsia"/>
          <w:sz w:val="32"/>
          <w:szCs w:val="24"/>
        </w:rPr>
        <w:lastRenderedPageBreak/>
        <w:t>和企业技术中心，支持鼓励有条件企业申报国家级工程中心、国家级实验室。</w:t>
      </w:r>
    </w:p>
    <w:p w14:paraId="30D83C5F" w14:textId="77777777" w:rsidR="00A36127" w:rsidRDefault="00000000" w:rsidP="008E06E4">
      <w:pPr>
        <w:widowControl/>
        <w:spacing w:line="600" w:lineRule="exact"/>
        <w:ind w:firstLineChars="200" w:firstLine="640"/>
        <w:rPr>
          <w:rFonts w:ascii="Times New Roman" w:eastAsia="黑体" w:hAnsi="Times New Roman" w:cs="Times New Roman"/>
          <w:bCs/>
          <w:kern w:val="44"/>
          <w:sz w:val="40"/>
          <w:szCs w:val="40"/>
        </w:rPr>
      </w:pPr>
      <w:r>
        <w:rPr>
          <w:rFonts w:ascii="Times New Roman" w:eastAsia="楷体_GB2312" w:hAnsi="Times New Roman" w:cs="楷体_GB2312" w:hint="eastAsia"/>
          <w:sz w:val="32"/>
          <w:szCs w:val="24"/>
        </w:rPr>
        <w:t>创业孵化。</w:t>
      </w:r>
      <w:r>
        <w:rPr>
          <w:rFonts w:ascii="Times New Roman" w:eastAsia="仿宋_GB2312" w:hAnsi="Times New Roman" w:cs="仿宋_GB2312" w:hint="eastAsia"/>
          <w:sz w:val="32"/>
          <w:szCs w:val="24"/>
        </w:rPr>
        <w:t>完善创业孵化培育体系，加快“众创空间</w:t>
      </w:r>
      <w:r>
        <w:rPr>
          <w:rFonts w:ascii="Times New Roman" w:eastAsia="微软雅黑" w:hAnsi="Times New Roman" w:cs="微软雅黑" w:hint="eastAsia"/>
          <w:sz w:val="32"/>
          <w:szCs w:val="24"/>
        </w:rPr>
        <w:t>―</w:t>
      </w:r>
      <w:r>
        <w:rPr>
          <w:rFonts w:ascii="Times New Roman" w:eastAsia="仿宋_GB2312" w:hAnsi="Times New Roman" w:cs="仿宋_GB2312" w:hint="eastAsia"/>
          <w:sz w:val="32"/>
          <w:szCs w:val="24"/>
        </w:rPr>
        <w:t>孵化器</w:t>
      </w:r>
      <w:r>
        <w:rPr>
          <w:rFonts w:ascii="Times New Roman" w:eastAsia="微软雅黑" w:hAnsi="Times New Roman" w:cs="微软雅黑" w:hint="eastAsia"/>
          <w:sz w:val="32"/>
          <w:szCs w:val="24"/>
        </w:rPr>
        <w:t>―</w:t>
      </w:r>
      <w:r>
        <w:rPr>
          <w:rFonts w:ascii="Times New Roman" w:eastAsia="仿宋_GB2312" w:hAnsi="Times New Roman" w:cs="仿宋_GB2312" w:hint="eastAsia"/>
          <w:sz w:val="32"/>
          <w:szCs w:val="24"/>
        </w:rPr>
        <w:t>加速器</w:t>
      </w:r>
      <w:r>
        <w:rPr>
          <w:rFonts w:ascii="Times New Roman" w:eastAsia="微软雅黑" w:hAnsi="Times New Roman" w:cs="微软雅黑" w:hint="eastAsia"/>
          <w:sz w:val="32"/>
          <w:szCs w:val="24"/>
        </w:rPr>
        <w:t>―</w:t>
      </w:r>
      <w:r>
        <w:rPr>
          <w:rFonts w:ascii="Times New Roman" w:eastAsia="仿宋_GB2312" w:hAnsi="Times New Roman" w:cs="仿宋_GB2312" w:hint="eastAsia"/>
          <w:sz w:val="32"/>
          <w:szCs w:val="24"/>
        </w:rPr>
        <w:t>专业园区”的科技创业孵化链条，按照政府引导、市场运作的方式，进一步提升孵化器、</w:t>
      </w:r>
      <w:proofErr w:type="gramStart"/>
      <w:r>
        <w:rPr>
          <w:rFonts w:ascii="Times New Roman" w:eastAsia="仿宋_GB2312" w:hAnsi="Times New Roman" w:cs="仿宋_GB2312" w:hint="eastAsia"/>
          <w:sz w:val="32"/>
          <w:szCs w:val="24"/>
        </w:rPr>
        <w:t>众创空间</w:t>
      </w:r>
      <w:proofErr w:type="gramEnd"/>
      <w:r>
        <w:rPr>
          <w:rFonts w:ascii="Times New Roman" w:eastAsia="仿宋_GB2312" w:hAnsi="Times New Roman" w:cs="仿宋_GB2312" w:hint="eastAsia"/>
          <w:sz w:val="32"/>
          <w:szCs w:val="24"/>
        </w:rPr>
        <w:t>管理水平与创业孵化能力。充分发挥互联网在创新驱动汇聚创新要素作用。以促进创业创新为重点，推动各类要素资源聚集、开放和共享，实施开放创新。</w:t>
      </w:r>
    </w:p>
    <w:p w14:paraId="7290D3BD"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81" w:name="_Toc22189"/>
      <w:bookmarkStart w:id="182" w:name="_Toc198247269"/>
      <w:r>
        <w:rPr>
          <w:rFonts w:ascii="Times New Roman" w:eastAsia="黑体" w:hAnsi="Times New Roman" w:hint="eastAsia"/>
          <w:b w:val="0"/>
          <w:bCs w:val="0"/>
        </w:rPr>
        <w:t>集聚区功能布局</w:t>
      </w:r>
      <w:bookmarkEnd w:id="181"/>
      <w:bookmarkEnd w:id="182"/>
    </w:p>
    <w:p w14:paraId="3917E196" w14:textId="77777777" w:rsidR="00A36127" w:rsidRDefault="00000000" w:rsidP="008E06E4">
      <w:pPr>
        <w:widowControl/>
        <w:spacing w:line="6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在环“南昆山—罗浮山”</w:t>
      </w:r>
      <w:proofErr w:type="gramStart"/>
      <w:r>
        <w:rPr>
          <w:rFonts w:ascii="Times New Roman" w:eastAsia="仿宋_GB2312" w:hAnsi="Times New Roman" w:cs="仿宋_GB2312" w:hint="eastAsia"/>
          <w:sz w:val="32"/>
          <w:szCs w:val="32"/>
        </w:rPr>
        <w:t>引领区</w:t>
      </w:r>
      <w:proofErr w:type="gramEnd"/>
      <w:r>
        <w:rPr>
          <w:rFonts w:ascii="Times New Roman" w:eastAsia="仿宋_GB2312" w:hAnsi="Times New Roman" w:cs="仿宋_GB2312" w:hint="eastAsia"/>
          <w:sz w:val="32"/>
          <w:szCs w:val="32"/>
        </w:rPr>
        <w:t>建设背景下，立足珠江</w:t>
      </w:r>
      <w:proofErr w:type="gramStart"/>
      <w:r>
        <w:rPr>
          <w:rFonts w:ascii="Times New Roman" w:eastAsia="仿宋_GB2312" w:hAnsi="Times New Roman" w:cs="仿宋_GB2312" w:hint="eastAsia"/>
          <w:sz w:val="32"/>
          <w:szCs w:val="32"/>
        </w:rPr>
        <w:t>东岸科创产业</w:t>
      </w:r>
      <w:proofErr w:type="gramEnd"/>
      <w:r>
        <w:rPr>
          <w:rFonts w:ascii="Times New Roman" w:eastAsia="仿宋_GB2312" w:hAnsi="Times New Roman" w:cs="仿宋_GB2312" w:hint="eastAsia"/>
          <w:sz w:val="32"/>
          <w:szCs w:val="32"/>
        </w:rPr>
        <w:t>转移转化高地和全国一流的高新区的使命任务，基于县域副中心的资源环境承载能力，规划提出组团集聚、服务升级、协调发展、做大做强的布局理念，形成“一心六组团”的空间结构，加速集聚区国土空间格局优化调整，重点预留工业发展、未来社区、时尚商业街区、文创旅游的空间保障，培育专业化、特色化功能复合组团，形成有机结合的全产业链条，促进各类要素合理流动和高效集聚。</w:t>
      </w:r>
    </w:p>
    <w:p w14:paraId="64360EEE" w14:textId="77777777" w:rsidR="00A36127" w:rsidRDefault="00000000" w:rsidP="008E06E4">
      <w:pPr>
        <w:widowControl/>
        <w:spacing w:line="600" w:lineRule="exact"/>
        <w:ind w:firstLineChars="200" w:firstLine="640"/>
        <w:rPr>
          <w:rFonts w:ascii="Times New Roman" w:eastAsia="仿宋_GB2312" w:hAnsi="Times New Roman" w:cs="仿宋_GB2312"/>
          <w:sz w:val="32"/>
          <w:szCs w:val="32"/>
        </w:rPr>
      </w:pPr>
      <w:r>
        <w:rPr>
          <w:rFonts w:ascii="Times New Roman" w:eastAsia="楷体_GB2312" w:hAnsi="Times New Roman" w:cs="楷体_GB2312" w:hint="eastAsia"/>
          <w:sz w:val="32"/>
          <w:szCs w:val="32"/>
        </w:rPr>
        <w:t>一个综合服务中心。</w:t>
      </w:r>
      <w:r>
        <w:rPr>
          <w:rFonts w:ascii="Times New Roman" w:eastAsia="仿宋_GB2312" w:hAnsi="Times New Roman" w:cs="仿宋_GB2312" w:hint="eastAsia"/>
          <w:sz w:val="32"/>
          <w:szCs w:val="32"/>
        </w:rPr>
        <w:t>位于集聚区中部，石湾镇源头村和</w:t>
      </w:r>
      <w:proofErr w:type="gramStart"/>
      <w:r>
        <w:rPr>
          <w:rFonts w:ascii="Times New Roman" w:eastAsia="仿宋_GB2312" w:hAnsi="Times New Roman" w:cs="仿宋_GB2312" w:hint="eastAsia"/>
          <w:sz w:val="32"/>
          <w:szCs w:val="32"/>
        </w:rPr>
        <w:t>园洲镇阵</w:t>
      </w:r>
      <w:proofErr w:type="gramEnd"/>
      <w:r>
        <w:rPr>
          <w:rFonts w:ascii="Times New Roman" w:eastAsia="仿宋_GB2312" w:hAnsi="Times New Roman" w:cs="仿宋_GB2312" w:hint="eastAsia"/>
          <w:sz w:val="32"/>
          <w:szCs w:val="32"/>
        </w:rPr>
        <w:t>村村区域，围绕“更具创新活力的世界级生态水岸城市”定位，深化优势分工、集群共建、资源共享，</w:t>
      </w:r>
      <w:proofErr w:type="gramStart"/>
      <w:r>
        <w:rPr>
          <w:rFonts w:ascii="Times New Roman" w:eastAsia="仿宋_GB2312" w:hAnsi="Times New Roman" w:cs="仿宋_GB2312" w:hint="eastAsia"/>
          <w:sz w:val="32"/>
          <w:szCs w:val="32"/>
        </w:rPr>
        <w:t>研学产</w:t>
      </w:r>
      <w:proofErr w:type="gramEnd"/>
      <w:r>
        <w:rPr>
          <w:rFonts w:ascii="Times New Roman" w:eastAsia="仿宋_GB2312" w:hAnsi="Times New Roman" w:cs="仿宋_GB2312" w:hint="eastAsia"/>
          <w:sz w:val="32"/>
          <w:szCs w:val="32"/>
        </w:rPr>
        <w:t>高效互动，打通“原始创新</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—技术创新—产业创新—服务创新”链条，培育高端服务经济，推动多元创新载</w:t>
      </w:r>
      <w:r>
        <w:rPr>
          <w:rFonts w:ascii="Times New Roman" w:eastAsia="仿宋_GB2312" w:hAnsi="Times New Roman" w:cs="仿宋_GB2312" w:hint="eastAsia"/>
          <w:sz w:val="32"/>
          <w:szCs w:val="32"/>
        </w:rPr>
        <w:lastRenderedPageBreak/>
        <w:t>体共建、创新要素对流，努力打造绿色和创新经济发展的新引擎、生态圈和价值链，建成创新经济中心、生态价值高地、岭南城市典范和乡村治理样板。</w:t>
      </w:r>
    </w:p>
    <w:p w14:paraId="08E7BFB1" w14:textId="77777777" w:rsidR="00A36127" w:rsidRDefault="00000000" w:rsidP="008E06E4">
      <w:pPr>
        <w:pStyle w:val="210"/>
        <w:spacing w:line="600" w:lineRule="exact"/>
        <w:ind w:firstLine="640"/>
        <w:rPr>
          <w:rFonts w:eastAsia="仿宋_GB2312" w:cs="仿宋_GB2312"/>
          <w:sz w:val="32"/>
          <w:szCs w:val="32"/>
        </w:rPr>
      </w:pPr>
      <w:r>
        <w:rPr>
          <w:rFonts w:eastAsia="楷体_GB2312" w:cs="楷体_GB2312" w:hint="eastAsia"/>
          <w:sz w:val="32"/>
          <w:szCs w:val="32"/>
        </w:rPr>
        <w:t>六个专业化、特色化产业组团。</w:t>
      </w:r>
      <w:r>
        <w:rPr>
          <w:rFonts w:eastAsia="仿宋_GB2312" w:cs="仿宋_GB2312" w:hint="eastAsia"/>
          <w:sz w:val="32"/>
          <w:szCs w:val="32"/>
        </w:rPr>
        <w:t>分别为先进装备和器械制造组团、汽车零部件和高端装备组团、新型储能和先进材料组团、新材料和节能环保设备组团，新能源和新一代信息技术组团，以及滨水休闲和生态居住组团。建立适应集约用地、适度混合、弹性灵活的新型创新产业空间组织模式，提高制造业企业准入门槛，发挥“触媒”作用，引导在地产业提档升级、交叉融合创新，形成若干个主要的创新集聚区，研发园区、现代服务业集聚区、产业社区、产业基地等板块有序组合，建成珠江东岸产业转型样板。</w:t>
      </w:r>
    </w:p>
    <w:p w14:paraId="3DB1AD1D"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83" w:name="_Toc27651"/>
      <w:bookmarkStart w:id="184" w:name="_Toc198247270"/>
      <w:r>
        <w:rPr>
          <w:rFonts w:ascii="Times New Roman" w:eastAsia="黑体" w:hAnsi="Times New Roman" w:hint="eastAsia"/>
          <w:b w:val="0"/>
          <w:bCs w:val="0"/>
        </w:rPr>
        <w:t>集聚区近期建设重点</w:t>
      </w:r>
      <w:bookmarkEnd w:id="183"/>
      <w:bookmarkEnd w:id="184"/>
    </w:p>
    <w:p w14:paraId="644AF3C5" w14:textId="77777777" w:rsidR="00A36127" w:rsidRDefault="00000000" w:rsidP="008E06E4">
      <w:pPr>
        <w:pStyle w:val="210"/>
        <w:spacing w:line="600" w:lineRule="exact"/>
        <w:ind w:firstLine="640"/>
        <w:rPr>
          <w:rFonts w:eastAsia="仿宋_GB2312" w:cs="仿宋_GB2312"/>
          <w:sz w:val="32"/>
          <w:szCs w:val="32"/>
        </w:rPr>
      </w:pPr>
      <w:r>
        <w:rPr>
          <w:rFonts w:eastAsia="楷体_GB2312" w:cs="楷体_GB2312" w:hint="eastAsia"/>
          <w:sz w:val="32"/>
          <w:szCs w:val="32"/>
        </w:rPr>
        <w:t>制定发布“正负面”清单。“</w:t>
      </w:r>
      <w:r>
        <w:rPr>
          <w:rFonts w:eastAsia="仿宋_GB2312" w:cs="仿宋_GB2312" w:hint="eastAsia"/>
          <w:sz w:val="32"/>
          <w:szCs w:val="32"/>
        </w:rPr>
        <w:t>正面清单”即集聚</w:t>
      </w:r>
      <w:proofErr w:type="gramStart"/>
      <w:r>
        <w:rPr>
          <w:rFonts w:eastAsia="仿宋_GB2312" w:cs="仿宋_GB2312" w:hint="eastAsia"/>
          <w:sz w:val="32"/>
          <w:szCs w:val="32"/>
        </w:rPr>
        <w:t>区产业</w:t>
      </w:r>
      <w:proofErr w:type="gramEnd"/>
      <w:r>
        <w:rPr>
          <w:rFonts w:eastAsia="仿宋_GB2312" w:cs="仿宋_GB2312" w:hint="eastAsia"/>
          <w:sz w:val="32"/>
          <w:szCs w:val="32"/>
        </w:rPr>
        <w:t>发展指导目录，主要用于新市场主体的招商引导与政策扶持，以利于接轨国际标准、技术前沿，引导既有产业的集群化、智能化、绿色化提升。“负面清单”即集聚区产业结构调整目录，主要用于规定和引导“低散污”企业的腾退整改，以推进产业结构调整和存量空间盘活，加快产能和生产模式转换。“负面清单”限制类包括对原生环境干扰较大的一次产业，产能过剩、低技术、低效用地的一般制造业及批发物流业；“负面清单”淘汰</w:t>
      </w:r>
      <w:proofErr w:type="gramStart"/>
      <w:r>
        <w:rPr>
          <w:rFonts w:eastAsia="仿宋_GB2312" w:cs="仿宋_GB2312" w:hint="eastAsia"/>
          <w:sz w:val="32"/>
          <w:szCs w:val="32"/>
        </w:rPr>
        <w:t>类针对</w:t>
      </w:r>
      <w:proofErr w:type="gramEnd"/>
      <w:r>
        <w:rPr>
          <w:rFonts w:eastAsia="仿宋_GB2312" w:cs="仿宋_GB2312" w:hint="eastAsia"/>
          <w:sz w:val="32"/>
          <w:szCs w:val="32"/>
        </w:rPr>
        <w:t>资源开采产业及高耗能、高污染、高风险型产业。</w:t>
      </w:r>
    </w:p>
    <w:p w14:paraId="2A76BC49" w14:textId="77777777" w:rsidR="00A36127" w:rsidRDefault="00000000" w:rsidP="008E06E4">
      <w:pPr>
        <w:pStyle w:val="210"/>
        <w:spacing w:line="600" w:lineRule="exact"/>
        <w:ind w:firstLine="640"/>
        <w:rPr>
          <w:rFonts w:eastAsia="仿宋_GB2312" w:cs="仿宋_GB2312"/>
          <w:sz w:val="32"/>
          <w:szCs w:val="32"/>
        </w:rPr>
      </w:pPr>
      <w:r>
        <w:rPr>
          <w:rFonts w:eastAsia="楷体_GB2312" w:cs="楷体_GB2312" w:hint="eastAsia"/>
          <w:sz w:val="32"/>
          <w:szCs w:val="32"/>
        </w:rPr>
        <w:lastRenderedPageBreak/>
        <w:t>实施与资源配给相挂钩的用地绩效考核。</w:t>
      </w:r>
      <w:r>
        <w:rPr>
          <w:rFonts w:eastAsia="仿宋_GB2312" w:cs="仿宋_GB2312" w:hint="eastAsia"/>
          <w:sz w:val="32"/>
          <w:szCs w:val="32"/>
        </w:rPr>
        <w:t>考核指标涉及产出绩效、用地强度、投资密度、建设质量、污染能耗、科技含量等多方面。依据评价结果划分优先发展、支持发展、提升发展、限制发展等多个级别，用于指导精细化分类施策，同时建立“低效用地评价定级</w:t>
      </w:r>
      <w:r>
        <w:rPr>
          <w:rFonts w:eastAsia="仿宋_GB2312" w:cs="仿宋_GB2312" w:hint="eastAsia"/>
          <w:sz w:val="32"/>
          <w:szCs w:val="32"/>
        </w:rPr>
        <w:t>+</w:t>
      </w:r>
      <w:r>
        <w:rPr>
          <w:rFonts w:eastAsia="仿宋_GB2312" w:cs="仿宋_GB2312" w:hint="eastAsia"/>
          <w:sz w:val="32"/>
          <w:szCs w:val="32"/>
        </w:rPr>
        <w:t>依企业申请”的退出机制，稳妥有序推进集聚</w:t>
      </w:r>
      <w:proofErr w:type="gramStart"/>
      <w:r>
        <w:rPr>
          <w:rFonts w:eastAsia="仿宋_GB2312" w:cs="仿宋_GB2312" w:hint="eastAsia"/>
          <w:sz w:val="32"/>
          <w:szCs w:val="32"/>
        </w:rPr>
        <w:t>区产业</w:t>
      </w:r>
      <w:proofErr w:type="gramEnd"/>
      <w:r>
        <w:rPr>
          <w:rFonts w:eastAsia="仿宋_GB2312" w:cs="仿宋_GB2312" w:hint="eastAsia"/>
          <w:sz w:val="32"/>
          <w:szCs w:val="32"/>
        </w:rPr>
        <w:t>升级和用地提质增效。</w:t>
      </w:r>
    </w:p>
    <w:p w14:paraId="28220FB1" w14:textId="77777777" w:rsidR="00A36127" w:rsidRDefault="00000000" w:rsidP="008E06E4">
      <w:pPr>
        <w:pStyle w:val="210"/>
        <w:spacing w:line="600" w:lineRule="exact"/>
        <w:ind w:firstLine="640"/>
        <w:rPr>
          <w:rFonts w:eastAsia="仿宋_GB2312" w:cs="仿宋_GB2312"/>
          <w:sz w:val="32"/>
          <w:szCs w:val="32"/>
        </w:rPr>
      </w:pPr>
      <w:r>
        <w:rPr>
          <w:rFonts w:eastAsia="楷体_GB2312" w:cs="楷体_GB2312" w:hint="eastAsia"/>
          <w:sz w:val="32"/>
          <w:szCs w:val="32"/>
        </w:rPr>
        <w:t>试点供给新型产业用地。</w:t>
      </w:r>
      <w:r>
        <w:rPr>
          <w:rFonts w:eastAsia="仿宋_GB2312" w:cs="仿宋_GB2312" w:hint="eastAsia"/>
          <w:sz w:val="32"/>
          <w:szCs w:val="32"/>
        </w:rPr>
        <w:t>为加快推进集聚区提档升级与生产性服务业融合发展，吸引龙头企业研发总部、专业研究机构等核心创新载体与平台在集聚区落地。引导关联产业的集群建设和高效互动。在集聚区试点供给新型产业用地，适当提升产业与研发用地的开发强度。同时，允许研发办公、试验、制造、配套服务、配建公寓按适当比例混合，允许一定比例和建筑形态的分割出让。</w:t>
      </w:r>
    </w:p>
    <w:p w14:paraId="3DC0C49B" w14:textId="3F8657CC" w:rsidR="00A36127" w:rsidRDefault="00000000" w:rsidP="008E06E4">
      <w:pPr>
        <w:pStyle w:val="210"/>
        <w:spacing w:line="600" w:lineRule="exact"/>
        <w:ind w:firstLine="640"/>
        <w:rPr>
          <w:rFonts w:eastAsia="仿宋_GB2312" w:cs="仿宋_GB2312"/>
          <w:sz w:val="32"/>
          <w:szCs w:val="32"/>
        </w:rPr>
      </w:pPr>
      <w:r>
        <w:rPr>
          <w:rFonts w:eastAsia="楷体_GB2312" w:cs="楷体_GB2312" w:hint="eastAsia"/>
          <w:sz w:val="32"/>
          <w:szCs w:val="32"/>
        </w:rPr>
        <w:t>培育一批未来产业社区。</w:t>
      </w:r>
      <w:r>
        <w:rPr>
          <w:rFonts w:eastAsia="仿宋_GB2312" w:cs="仿宋_GB2312" w:hint="eastAsia"/>
          <w:sz w:val="32"/>
          <w:szCs w:val="32"/>
        </w:rPr>
        <w:t>加快集聚区空置、低效企业和闲置用地的整理，释放用地潜力，为高水平高质量企业的入驻提供空间。兼顾自身基础，明确招商方向，每个产业社区聚焦</w:t>
      </w:r>
      <w:r>
        <w:rPr>
          <w:rFonts w:eastAsia="仿宋_GB2312" w:cs="仿宋_GB2312" w:hint="eastAsia"/>
          <w:sz w:val="32"/>
          <w:szCs w:val="32"/>
        </w:rPr>
        <w:t>1</w:t>
      </w:r>
      <w:r>
        <w:rPr>
          <w:rFonts w:eastAsia="仿宋_GB2312" w:cs="仿宋_GB2312" w:hint="eastAsia"/>
          <w:sz w:val="32"/>
          <w:szCs w:val="32"/>
        </w:rPr>
        <w:t>—</w:t>
      </w:r>
      <w:r>
        <w:rPr>
          <w:rFonts w:eastAsia="仿宋_GB2312" w:cs="仿宋_GB2312" w:hint="eastAsia"/>
          <w:sz w:val="32"/>
          <w:szCs w:val="32"/>
        </w:rPr>
        <w:t>2</w:t>
      </w:r>
      <w:r>
        <w:rPr>
          <w:rFonts w:eastAsia="仿宋_GB2312" w:cs="仿宋_GB2312" w:hint="eastAsia"/>
          <w:sz w:val="32"/>
          <w:szCs w:val="32"/>
        </w:rPr>
        <w:t>个细分行业、专精领域，鼓励关联企业集聚布局，营造活力开放的公共研发与创新交往空间，提供多元化的高品质服务与文娱休闲场所，实施灵活的人才住房保障措施，保障枢纽交通通达社区核心地带，实现与枢纽地区、中心城区、集聚区其他片区核心的快速直连，打造一批高新制造与研发孵化相结合的未来社区。</w:t>
      </w:r>
    </w:p>
    <w:p w14:paraId="274336D7" w14:textId="77777777" w:rsidR="00A36127" w:rsidRDefault="00A36127">
      <w:pPr>
        <w:pStyle w:val="210"/>
        <w:ind w:firstLine="640"/>
        <w:rPr>
          <w:rFonts w:eastAsia="仿宋_GB2312" w:cs="仿宋_GB2312"/>
          <w:sz w:val="32"/>
          <w:szCs w:val="32"/>
        </w:rPr>
      </w:pPr>
    </w:p>
    <w:p w14:paraId="589BA95A" w14:textId="77777777" w:rsidR="00A36127" w:rsidRDefault="00A36127">
      <w:pPr>
        <w:pStyle w:val="210"/>
        <w:ind w:firstLine="640"/>
        <w:rPr>
          <w:rFonts w:eastAsia="仿宋_GB2312" w:cs="仿宋_GB2312"/>
          <w:sz w:val="32"/>
          <w:szCs w:val="32"/>
        </w:rPr>
        <w:sectPr w:rsidR="00A36127">
          <w:pgSz w:w="11906" w:h="16838"/>
          <w:pgMar w:top="1440" w:right="1800" w:bottom="1440" w:left="1800" w:header="851" w:footer="992" w:gutter="0"/>
          <w:cols w:space="425"/>
          <w:docGrid w:type="lines" w:linePitch="312"/>
        </w:sectPr>
      </w:pPr>
    </w:p>
    <w:p w14:paraId="66BCB3F7" w14:textId="77777777" w:rsidR="00A36127" w:rsidRDefault="00000000">
      <w:pPr>
        <w:pStyle w:val="1"/>
        <w:keepNext w:val="0"/>
        <w:keepLines w:val="0"/>
        <w:spacing w:beforeLines="100" w:before="312" w:afterLines="100" w:after="312" w:line="360" w:lineRule="auto"/>
        <w:jc w:val="center"/>
        <w:rPr>
          <w:rFonts w:ascii="Times New Roman" w:eastAsia="黑体" w:hAnsi="Times New Roman"/>
          <w:b w:val="0"/>
          <w:bCs w:val="0"/>
          <w:sz w:val="40"/>
          <w:szCs w:val="40"/>
        </w:rPr>
      </w:pPr>
      <w:bookmarkStart w:id="185" w:name="_Toc24988"/>
      <w:bookmarkStart w:id="186" w:name="_Toc198247271"/>
      <w:r>
        <w:rPr>
          <w:rFonts w:ascii="Times New Roman" w:eastAsia="黑体" w:hAnsi="Times New Roman" w:hint="eastAsia"/>
          <w:b w:val="0"/>
          <w:bCs w:val="0"/>
          <w:sz w:val="40"/>
          <w:szCs w:val="40"/>
        </w:rPr>
        <w:lastRenderedPageBreak/>
        <w:t>第十一章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建设起步区生态智慧新城</w:t>
      </w:r>
      <w:bookmarkEnd w:id="185"/>
      <w:bookmarkEnd w:id="186"/>
    </w:p>
    <w:p w14:paraId="7050F580"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划定县域副中心起步区</w:t>
      </w:r>
      <w:r>
        <w:rPr>
          <w:rFonts w:ascii="Times New Roman" w:eastAsia="仿宋_GB2312" w:hAnsi="Times New Roman" w:cs="Times New Roman" w:hint="eastAsia"/>
          <w:sz w:val="32"/>
          <w:szCs w:val="24"/>
        </w:rPr>
        <w:t>23.47</w:t>
      </w:r>
      <w:r>
        <w:rPr>
          <w:rFonts w:ascii="Times New Roman" w:eastAsia="仿宋_GB2312" w:hAnsi="Times New Roman" w:cs="Times New Roman" w:hint="eastAsia"/>
          <w:sz w:val="32"/>
          <w:szCs w:val="24"/>
        </w:rPr>
        <w:t>平方公里，按照生态润城、慢行链城、更新塑城、</w:t>
      </w:r>
      <w:proofErr w:type="gramStart"/>
      <w:r>
        <w:rPr>
          <w:rFonts w:ascii="Times New Roman" w:eastAsia="仿宋_GB2312" w:hAnsi="Times New Roman" w:cs="Times New Roman" w:hint="eastAsia"/>
          <w:sz w:val="32"/>
          <w:szCs w:val="24"/>
        </w:rPr>
        <w:t>村落暖城和山麓绘城的</w:t>
      </w:r>
      <w:proofErr w:type="gramEnd"/>
      <w:r>
        <w:rPr>
          <w:rFonts w:ascii="Times New Roman" w:eastAsia="仿宋_GB2312" w:hAnsi="Times New Roman" w:cs="Times New Roman" w:hint="eastAsia"/>
          <w:sz w:val="32"/>
          <w:szCs w:val="24"/>
        </w:rPr>
        <w:t>设计理念，将起步区打造成为现代化生态智慧新城，重点布局城市功能配套，</w:t>
      </w:r>
      <w:proofErr w:type="gramStart"/>
      <w:r>
        <w:rPr>
          <w:rFonts w:ascii="Times New Roman" w:eastAsia="仿宋_GB2312" w:hAnsi="Times New Roman" w:cs="Times New Roman" w:hint="eastAsia"/>
          <w:sz w:val="32"/>
          <w:szCs w:val="24"/>
        </w:rPr>
        <w:t>推动产城人</w:t>
      </w:r>
      <w:proofErr w:type="gramEnd"/>
      <w:r>
        <w:rPr>
          <w:rFonts w:ascii="Times New Roman" w:eastAsia="仿宋_GB2312" w:hAnsi="Times New Roman" w:cs="Times New Roman" w:hint="eastAsia"/>
          <w:sz w:val="32"/>
          <w:szCs w:val="24"/>
        </w:rPr>
        <w:t>融合，提升县域副中心整体承载力。</w:t>
      </w:r>
    </w:p>
    <w:p w14:paraId="6CE7297B"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87" w:name="_Toc28467"/>
      <w:bookmarkStart w:id="188" w:name="_Toc198247272"/>
      <w:r>
        <w:rPr>
          <w:rFonts w:ascii="Times New Roman" w:eastAsia="黑体" w:hAnsi="Times New Roman" w:hint="eastAsia"/>
          <w:b w:val="0"/>
          <w:bCs w:val="0"/>
        </w:rPr>
        <w:t>起步区目标愿景</w:t>
      </w:r>
      <w:bookmarkEnd w:id="187"/>
      <w:bookmarkEnd w:id="188"/>
    </w:p>
    <w:p w14:paraId="7B2F48CB" w14:textId="7321FC95"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sz w:val="32"/>
          <w:szCs w:val="24"/>
        </w:rPr>
        <w:t>总结</w:t>
      </w:r>
      <w:r>
        <w:rPr>
          <w:rFonts w:ascii="Times New Roman" w:eastAsia="仿宋_GB2312" w:hAnsi="Times New Roman" w:cs="Times New Roman" w:hint="eastAsia"/>
          <w:sz w:val="32"/>
          <w:szCs w:val="24"/>
        </w:rPr>
        <w:t>借鉴</w:t>
      </w:r>
      <w:r>
        <w:rPr>
          <w:rFonts w:ascii="Times New Roman" w:eastAsia="仿宋_GB2312" w:hAnsi="Times New Roman" w:cs="Times New Roman"/>
          <w:sz w:val="32"/>
          <w:szCs w:val="24"/>
        </w:rPr>
        <w:t>世界</w:t>
      </w:r>
      <w:r>
        <w:rPr>
          <w:rFonts w:ascii="Times New Roman" w:eastAsia="仿宋_GB2312" w:hAnsi="Times New Roman" w:cs="Times New Roman" w:hint="eastAsia"/>
          <w:sz w:val="32"/>
          <w:szCs w:val="24"/>
        </w:rPr>
        <w:t>生态</w:t>
      </w:r>
      <w:r>
        <w:rPr>
          <w:rFonts w:ascii="Times New Roman" w:eastAsia="仿宋_GB2312" w:hAnsi="Times New Roman" w:cs="Times New Roman"/>
          <w:sz w:val="32"/>
          <w:szCs w:val="24"/>
        </w:rPr>
        <w:t>城市和国内知名</w:t>
      </w:r>
      <w:r>
        <w:rPr>
          <w:rFonts w:ascii="Times New Roman" w:eastAsia="仿宋_GB2312" w:hAnsi="Times New Roman" w:cs="Times New Roman" w:hint="eastAsia"/>
          <w:sz w:val="32"/>
          <w:szCs w:val="24"/>
        </w:rPr>
        <w:t>生态</w:t>
      </w:r>
      <w:r>
        <w:rPr>
          <w:rFonts w:ascii="Times New Roman" w:eastAsia="仿宋_GB2312" w:hAnsi="Times New Roman" w:cs="Times New Roman"/>
          <w:sz w:val="32"/>
          <w:szCs w:val="24"/>
        </w:rPr>
        <w:t>城市的</w:t>
      </w:r>
      <w:r>
        <w:rPr>
          <w:rFonts w:ascii="Times New Roman" w:eastAsia="仿宋_GB2312" w:hAnsi="Times New Roman" w:cs="Times New Roman" w:hint="eastAsia"/>
          <w:sz w:val="32"/>
          <w:szCs w:val="24"/>
        </w:rPr>
        <w:t>建设</w:t>
      </w:r>
      <w:r>
        <w:rPr>
          <w:rFonts w:ascii="Times New Roman" w:eastAsia="仿宋_GB2312" w:hAnsi="Times New Roman" w:cs="Times New Roman"/>
          <w:sz w:val="32"/>
          <w:szCs w:val="24"/>
        </w:rPr>
        <w:t>经验</w:t>
      </w:r>
      <w:r>
        <w:rPr>
          <w:rFonts w:ascii="Times New Roman" w:eastAsia="仿宋_GB2312" w:hAnsi="Times New Roman" w:cs="Times New Roman" w:hint="eastAsia"/>
          <w:sz w:val="32"/>
          <w:szCs w:val="24"/>
        </w:rPr>
        <w:t>，契合起步区水田城乡生态本底、产业创新基础和人口集聚特征，</w:t>
      </w:r>
      <w:r>
        <w:rPr>
          <w:rFonts w:ascii="Times New Roman" w:eastAsia="仿宋_GB2312" w:hAnsi="Times New Roman" w:cs="Times New Roman"/>
          <w:sz w:val="32"/>
          <w:szCs w:val="24"/>
        </w:rPr>
        <w:t>将起步区</w:t>
      </w:r>
      <w:r>
        <w:rPr>
          <w:rFonts w:ascii="Times New Roman" w:eastAsia="仿宋_GB2312" w:hAnsi="Times New Roman" w:cs="Times New Roman" w:hint="eastAsia"/>
          <w:sz w:val="32"/>
          <w:szCs w:val="24"/>
        </w:rPr>
        <w:t>打造成珠江—东江高质量发展带的创新湾、环</w:t>
      </w:r>
      <w:r>
        <w:rPr>
          <w:rFonts w:ascii="Times New Roman" w:eastAsia="仿宋_GB2312" w:hAnsi="Times New Roman" w:cs="Times New Roman"/>
          <w:sz w:val="32"/>
          <w:szCs w:val="24"/>
        </w:rPr>
        <w:t>“</w:t>
      </w:r>
      <w:r>
        <w:rPr>
          <w:rFonts w:ascii="Times New Roman" w:eastAsia="仿宋_GB2312" w:hAnsi="Times New Roman" w:cs="Times New Roman" w:hint="eastAsia"/>
          <w:sz w:val="32"/>
          <w:szCs w:val="24"/>
        </w:rPr>
        <w:t>南昆山—罗浮山”</w:t>
      </w:r>
      <w:proofErr w:type="gramStart"/>
      <w:r>
        <w:rPr>
          <w:rFonts w:ascii="Times New Roman" w:eastAsia="仿宋_GB2312" w:hAnsi="Times New Roman" w:cs="Times New Roman" w:hint="eastAsia"/>
          <w:sz w:val="32"/>
          <w:szCs w:val="24"/>
        </w:rPr>
        <w:t>引领区</w:t>
      </w:r>
      <w:proofErr w:type="gramEnd"/>
      <w:r>
        <w:rPr>
          <w:rFonts w:ascii="Times New Roman" w:eastAsia="仿宋_GB2312" w:hAnsi="Times New Roman" w:cs="Times New Roman" w:hint="eastAsia"/>
          <w:sz w:val="32"/>
          <w:szCs w:val="24"/>
        </w:rPr>
        <w:t>的生态城和粤港澳大湾区</w:t>
      </w:r>
      <w:proofErr w:type="gramStart"/>
      <w:r>
        <w:rPr>
          <w:rFonts w:ascii="Times New Roman" w:eastAsia="仿宋_GB2312" w:hAnsi="Times New Roman" w:cs="Times New Roman" w:hint="eastAsia"/>
          <w:sz w:val="32"/>
          <w:szCs w:val="24"/>
        </w:rPr>
        <w:t>新颜值</w:t>
      </w:r>
      <w:proofErr w:type="gramEnd"/>
      <w:r>
        <w:rPr>
          <w:rFonts w:ascii="Times New Roman" w:eastAsia="仿宋_GB2312" w:hAnsi="Times New Roman" w:cs="Times New Roman" w:hint="eastAsia"/>
          <w:sz w:val="32"/>
          <w:szCs w:val="24"/>
        </w:rPr>
        <w:t>担当的活力芯。</w:t>
      </w:r>
    </w:p>
    <w:p w14:paraId="6008905A" w14:textId="77777777" w:rsidR="00A36127" w:rsidRDefault="00000000" w:rsidP="008E06E4">
      <w:pPr>
        <w:pStyle w:val="210"/>
        <w:spacing w:line="600" w:lineRule="exact"/>
        <w:ind w:firstLine="640"/>
        <w:rPr>
          <w:rFonts w:eastAsia="仿宋_GB2312"/>
          <w:sz w:val="32"/>
        </w:rPr>
      </w:pPr>
      <w:r>
        <w:rPr>
          <w:rFonts w:eastAsia="楷体_GB2312" w:cs="楷体_GB2312" w:hint="eastAsia"/>
          <w:sz w:val="32"/>
        </w:rPr>
        <w:t>沙河创新湾。</w:t>
      </w:r>
      <w:r>
        <w:rPr>
          <w:rFonts w:eastAsia="仿宋_GB2312" w:hint="eastAsia"/>
          <w:sz w:val="32"/>
        </w:rPr>
        <w:t>依托沙河水岸空间，</w:t>
      </w:r>
      <w:proofErr w:type="gramStart"/>
      <w:r>
        <w:rPr>
          <w:rFonts w:eastAsia="仿宋_GB2312" w:hint="eastAsia"/>
          <w:sz w:val="32"/>
        </w:rPr>
        <w:t>链接广</w:t>
      </w:r>
      <w:proofErr w:type="gramEnd"/>
      <w:r>
        <w:rPr>
          <w:rFonts w:eastAsia="仿宋_GB2312" w:hint="eastAsia"/>
          <w:sz w:val="32"/>
        </w:rPr>
        <w:t>深港科技创新走廊，集聚区域创新要素资源和</w:t>
      </w:r>
      <w:proofErr w:type="gramStart"/>
      <w:r>
        <w:rPr>
          <w:rFonts w:eastAsia="仿宋_GB2312" w:hint="eastAsia"/>
          <w:sz w:val="32"/>
        </w:rPr>
        <w:t>科创成果</w:t>
      </w:r>
      <w:proofErr w:type="gramEnd"/>
      <w:r>
        <w:rPr>
          <w:rFonts w:eastAsia="仿宋_GB2312" w:hint="eastAsia"/>
          <w:sz w:val="32"/>
        </w:rPr>
        <w:t>转移转化，构筑“珠江—东江”跨区域的人才联盟、产学创平台和服务共享圈，推动起步</w:t>
      </w:r>
      <w:proofErr w:type="gramStart"/>
      <w:r>
        <w:rPr>
          <w:rFonts w:eastAsia="仿宋_GB2312" w:hint="eastAsia"/>
          <w:sz w:val="32"/>
        </w:rPr>
        <w:t>区产业</w:t>
      </w:r>
      <w:proofErr w:type="gramEnd"/>
      <w:r>
        <w:rPr>
          <w:rFonts w:eastAsia="仿宋_GB2312" w:hint="eastAsia"/>
          <w:sz w:val="32"/>
        </w:rPr>
        <w:t>承接发展和转型升级，促进科技创新成果加速转化，打造成为穗莞惠三地重要的战略性新兴产业基地和创新创意发展新高地区。</w:t>
      </w:r>
    </w:p>
    <w:p w14:paraId="4396A93B" w14:textId="47C0F0AE"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两山生态城。</w:t>
      </w:r>
      <w:r>
        <w:rPr>
          <w:rFonts w:ascii="Times New Roman" w:eastAsia="仿宋_GB2312" w:hAnsi="Times New Roman" w:cs="Times New Roman" w:hint="eastAsia"/>
          <w:sz w:val="32"/>
          <w:szCs w:val="24"/>
        </w:rPr>
        <w:t>围绕沙河、</w:t>
      </w:r>
      <w:proofErr w:type="gramStart"/>
      <w:r>
        <w:rPr>
          <w:rFonts w:ascii="Times New Roman" w:eastAsia="仿宋_GB2312" w:hAnsi="Times New Roman" w:cs="Times New Roman" w:hint="eastAsia"/>
          <w:sz w:val="32"/>
          <w:szCs w:val="24"/>
        </w:rPr>
        <w:t>铁场排渠</w:t>
      </w:r>
      <w:proofErr w:type="gramEnd"/>
      <w:r>
        <w:rPr>
          <w:rFonts w:ascii="Times New Roman" w:eastAsia="仿宋_GB2312" w:hAnsi="Times New Roman" w:cs="Times New Roman" w:hint="eastAsia"/>
          <w:sz w:val="32"/>
          <w:szCs w:val="24"/>
        </w:rPr>
        <w:t>打造环“南昆山—罗浮山”</w:t>
      </w:r>
      <w:proofErr w:type="gramStart"/>
      <w:r>
        <w:rPr>
          <w:rFonts w:ascii="Times New Roman" w:eastAsia="仿宋_GB2312" w:hAnsi="Times New Roman" w:cs="Times New Roman" w:hint="eastAsia"/>
          <w:sz w:val="32"/>
          <w:szCs w:val="24"/>
        </w:rPr>
        <w:t>引领区</w:t>
      </w:r>
      <w:proofErr w:type="gramEnd"/>
      <w:r>
        <w:rPr>
          <w:rFonts w:ascii="Times New Roman" w:eastAsia="仿宋_GB2312" w:hAnsi="Times New Roman" w:cs="Times New Roman" w:hint="eastAsia"/>
          <w:sz w:val="32"/>
          <w:szCs w:val="24"/>
        </w:rPr>
        <w:t>城市封面，凸显世界级岭南水网水乡风光，</w:t>
      </w:r>
      <w:proofErr w:type="gramStart"/>
      <w:r>
        <w:rPr>
          <w:rFonts w:ascii="Times New Roman" w:eastAsia="仿宋_GB2312" w:hAnsi="Times New Roman" w:cs="Times New Roman" w:hint="eastAsia"/>
          <w:sz w:val="32"/>
          <w:szCs w:val="24"/>
        </w:rPr>
        <w:t>构建城田</w:t>
      </w:r>
      <w:proofErr w:type="gramEnd"/>
      <w:r>
        <w:rPr>
          <w:rFonts w:ascii="Times New Roman" w:eastAsia="仿宋_GB2312" w:hAnsi="Times New Roman" w:cs="Times New Roman" w:hint="eastAsia"/>
          <w:sz w:val="32"/>
          <w:szCs w:val="24"/>
        </w:rPr>
        <w:t>共生、蓝绿交织的生态网络，提供更丰富的生态休闲空间和更高品质的生态公共产品，打造宜</w:t>
      </w:r>
      <w:proofErr w:type="gramStart"/>
      <w:r>
        <w:rPr>
          <w:rFonts w:ascii="Times New Roman" w:eastAsia="仿宋_GB2312" w:hAnsi="Times New Roman" w:cs="Times New Roman" w:hint="eastAsia"/>
          <w:sz w:val="32"/>
          <w:szCs w:val="24"/>
        </w:rPr>
        <w:t>居宜业</w:t>
      </w:r>
      <w:proofErr w:type="gramEnd"/>
      <w:r>
        <w:rPr>
          <w:rFonts w:ascii="Times New Roman" w:eastAsia="仿宋_GB2312" w:hAnsi="Times New Roman" w:cs="Times New Roman" w:hint="eastAsia"/>
          <w:sz w:val="32"/>
          <w:szCs w:val="24"/>
        </w:rPr>
        <w:t>、功能完善、</w:t>
      </w:r>
      <w:proofErr w:type="gramStart"/>
      <w:r>
        <w:rPr>
          <w:rFonts w:ascii="Times New Roman" w:eastAsia="仿宋_GB2312" w:hAnsi="Times New Roman" w:cs="Times New Roman" w:hint="eastAsia"/>
          <w:sz w:val="32"/>
          <w:szCs w:val="24"/>
        </w:rPr>
        <w:t>产城融合</w:t>
      </w:r>
      <w:proofErr w:type="gramEnd"/>
      <w:r>
        <w:rPr>
          <w:rFonts w:ascii="Times New Roman" w:eastAsia="仿宋_GB2312" w:hAnsi="Times New Roman" w:cs="Times New Roman" w:hint="eastAsia"/>
          <w:sz w:val="32"/>
          <w:szCs w:val="24"/>
        </w:rPr>
        <w:t>、活力充沛、生态宜居的现代化智慧新</w:t>
      </w:r>
      <w:r>
        <w:rPr>
          <w:rFonts w:ascii="Times New Roman" w:eastAsia="仿宋_GB2312" w:hAnsi="Times New Roman" w:cs="Times New Roman" w:hint="eastAsia"/>
          <w:sz w:val="32"/>
          <w:szCs w:val="24"/>
        </w:rPr>
        <w:lastRenderedPageBreak/>
        <w:t>城，为环“南昆山—罗浮山”</w:t>
      </w:r>
      <w:proofErr w:type="gramStart"/>
      <w:r>
        <w:rPr>
          <w:rFonts w:ascii="Times New Roman" w:eastAsia="仿宋_GB2312" w:hAnsi="Times New Roman" w:cs="Times New Roman" w:hint="eastAsia"/>
          <w:sz w:val="32"/>
          <w:szCs w:val="24"/>
        </w:rPr>
        <w:t>引领区推动</w:t>
      </w:r>
      <w:proofErr w:type="gramEnd"/>
      <w:r>
        <w:rPr>
          <w:rFonts w:ascii="Times New Roman" w:eastAsia="仿宋_GB2312" w:hAnsi="Times New Roman" w:cs="Times New Roman" w:hint="eastAsia"/>
          <w:sz w:val="32"/>
          <w:szCs w:val="24"/>
        </w:rPr>
        <w:t>生态价值转化探索路径和提供示范。</w:t>
      </w:r>
    </w:p>
    <w:p w14:paraId="05E722CA" w14:textId="4FDE225F"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sidRPr="008E06E4">
        <w:rPr>
          <w:rFonts w:ascii="Times New Roman" w:eastAsia="楷体_GB2312" w:hAnsi="Times New Roman" w:cs="楷体_GB2312" w:hint="eastAsia"/>
          <w:sz w:val="32"/>
          <w:szCs w:val="24"/>
        </w:rPr>
        <w:t>湾</w:t>
      </w:r>
      <w:proofErr w:type="gramStart"/>
      <w:r w:rsidRPr="008E06E4">
        <w:rPr>
          <w:rFonts w:ascii="Times New Roman" w:eastAsia="楷体_GB2312" w:hAnsi="Times New Roman" w:cs="楷体_GB2312" w:hint="eastAsia"/>
          <w:sz w:val="32"/>
          <w:szCs w:val="24"/>
        </w:rPr>
        <w:t>区</w:t>
      </w:r>
      <w:r>
        <w:rPr>
          <w:rFonts w:ascii="Times New Roman" w:eastAsia="楷体_GB2312" w:hAnsi="Times New Roman" w:cs="楷体_GB2312" w:hint="eastAsia"/>
          <w:sz w:val="32"/>
          <w:szCs w:val="24"/>
        </w:rPr>
        <w:t>活力芯</w:t>
      </w:r>
      <w:proofErr w:type="gramEnd"/>
      <w:r w:rsidRPr="008E06E4">
        <w:rPr>
          <w:rFonts w:ascii="Times New Roman" w:eastAsia="楷体_GB2312" w:hAnsi="Times New Roman" w:cs="楷体_GB2312" w:hint="eastAsia"/>
          <w:sz w:val="32"/>
          <w:szCs w:val="24"/>
        </w:rPr>
        <w:t>。</w:t>
      </w:r>
      <w:r>
        <w:rPr>
          <w:rFonts w:ascii="Times New Roman" w:eastAsia="仿宋_GB2312" w:hAnsi="Times New Roman" w:cs="Times New Roman" w:hint="eastAsia"/>
          <w:sz w:val="32"/>
          <w:szCs w:val="24"/>
        </w:rPr>
        <w:t>以沙河、</w:t>
      </w:r>
      <w:proofErr w:type="gramStart"/>
      <w:r>
        <w:rPr>
          <w:rFonts w:ascii="Times New Roman" w:eastAsia="仿宋_GB2312" w:hAnsi="Times New Roman" w:cs="Times New Roman" w:hint="eastAsia"/>
          <w:sz w:val="32"/>
          <w:szCs w:val="24"/>
        </w:rPr>
        <w:t>铁场排渠</w:t>
      </w:r>
      <w:proofErr w:type="gramEnd"/>
      <w:r>
        <w:rPr>
          <w:rFonts w:ascii="Times New Roman" w:eastAsia="仿宋_GB2312" w:hAnsi="Times New Roman" w:cs="Times New Roman" w:hint="eastAsia"/>
          <w:sz w:val="32"/>
          <w:szCs w:val="24"/>
        </w:rPr>
        <w:t>为脉，汇聚两岸镇村田产和谐共生的聚落图景，构筑多层次、高水平、智能化的公共服务网络和高效便捷、绿色安全的基础设施体系，集中展现岭南滨水人居场景，丰富罗浮文化体验，打造岭南风、罗浮味、现代派的现代滨水生态城市。</w:t>
      </w:r>
    </w:p>
    <w:p w14:paraId="7FDFCB92"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89" w:name="_Toc198247273"/>
      <w:bookmarkStart w:id="190" w:name="_Toc3513"/>
      <w:bookmarkStart w:id="191" w:name="_Toc198247274"/>
      <w:bookmarkEnd w:id="189"/>
      <w:r>
        <w:rPr>
          <w:rFonts w:ascii="Times New Roman" w:eastAsia="黑体" w:hAnsi="Times New Roman" w:hint="eastAsia"/>
          <w:b w:val="0"/>
          <w:bCs w:val="0"/>
        </w:rPr>
        <w:t>起步区建设规模</w:t>
      </w:r>
      <w:bookmarkEnd w:id="190"/>
      <w:bookmarkEnd w:id="191"/>
    </w:p>
    <w:p w14:paraId="4791ACD4" w14:textId="7F938A9F"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人口规模。</w:t>
      </w:r>
      <w:r>
        <w:rPr>
          <w:rFonts w:ascii="Times New Roman" w:eastAsia="仿宋_GB2312" w:hAnsi="Times New Roman" w:cs="Times New Roman"/>
          <w:sz w:val="32"/>
          <w:szCs w:val="24"/>
        </w:rPr>
        <w:t>至</w:t>
      </w:r>
      <w:r>
        <w:rPr>
          <w:rFonts w:ascii="Times New Roman" w:eastAsia="仿宋_GB2312" w:hAnsi="Times New Roman" w:cs="Times New Roman"/>
          <w:sz w:val="32"/>
          <w:szCs w:val="24"/>
        </w:rPr>
        <w:t>2035</w:t>
      </w:r>
      <w:r>
        <w:rPr>
          <w:rFonts w:ascii="Times New Roman" w:eastAsia="仿宋_GB2312" w:hAnsi="Times New Roman" w:cs="Times New Roman"/>
          <w:sz w:val="32"/>
          <w:szCs w:val="24"/>
        </w:rPr>
        <w:t>年，</w:t>
      </w:r>
      <w:r>
        <w:rPr>
          <w:rFonts w:ascii="Times New Roman" w:eastAsia="仿宋_GB2312" w:hAnsi="Times New Roman" w:cs="Times New Roman" w:hint="eastAsia"/>
          <w:sz w:val="32"/>
          <w:szCs w:val="24"/>
        </w:rPr>
        <w:t>起步区</w:t>
      </w:r>
      <w:r>
        <w:rPr>
          <w:rFonts w:ascii="Times New Roman" w:eastAsia="仿宋_GB2312" w:hAnsi="Times New Roman" w:cs="Times New Roman"/>
          <w:sz w:val="32"/>
          <w:szCs w:val="24"/>
        </w:rPr>
        <w:t>常住人口规模约</w:t>
      </w:r>
      <w:r>
        <w:rPr>
          <w:rFonts w:ascii="Times New Roman" w:eastAsia="仿宋_GB2312" w:hAnsi="Times New Roman" w:cs="Times New Roman" w:hint="eastAsia"/>
          <w:sz w:val="32"/>
          <w:szCs w:val="24"/>
        </w:rPr>
        <w:t>8</w:t>
      </w:r>
      <w:r>
        <w:rPr>
          <w:rFonts w:ascii="Times New Roman" w:eastAsia="仿宋_GB2312" w:hAnsi="Times New Roman" w:cs="Times New Roman"/>
          <w:sz w:val="32"/>
          <w:szCs w:val="24"/>
        </w:rPr>
        <w:t>万，建设用地上人口密度为</w:t>
      </w:r>
      <w:r>
        <w:rPr>
          <w:rFonts w:ascii="Times New Roman" w:eastAsia="仿宋_GB2312" w:hAnsi="Times New Roman" w:cs="Times New Roman" w:hint="eastAsia"/>
          <w:sz w:val="32"/>
          <w:szCs w:val="24"/>
        </w:rPr>
        <w:t>6</w:t>
      </w:r>
      <w:r>
        <w:rPr>
          <w:rFonts w:ascii="Times New Roman" w:eastAsia="仿宋_GB2312" w:hAnsi="Times New Roman" w:cs="Times New Roman"/>
          <w:sz w:val="32"/>
          <w:szCs w:val="24"/>
        </w:rPr>
        <w:t>000</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8</w:t>
      </w:r>
      <w:r>
        <w:rPr>
          <w:rFonts w:ascii="Times New Roman" w:eastAsia="仿宋_GB2312" w:hAnsi="Times New Roman" w:cs="Times New Roman"/>
          <w:sz w:val="32"/>
          <w:szCs w:val="24"/>
        </w:rPr>
        <w:t>000</w:t>
      </w:r>
      <w:r>
        <w:rPr>
          <w:rFonts w:ascii="Times New Roman" w:eastAsia="仿宋_GB2312" w:hAnsi="Times New Roman" w:cs="Times New Roman"/>
          <w:sz w:val="32"/>
          <w:szCs w:val="24"/>
        </w:rPr>
        <w:t>人</w:t>
      </w:r>
      <w:r>
        <w:rPr>
          <w:rFonts w:ascii="Times New Roman" w:eastAsia="仿宋_GB2312" w:hAnsi="Times New Roman" w:cs="Times New Roman"/>
          <w:sz w:val="32"/>
          <w:szCs w:val="24"/>
        </w:rPr>
        <w:t>/</w:t>
      </w:r>
      <w:r>
        <w:rPr>
          <w:rFonts w:ascii="Times New Roman" w:eastAsia="仿宋_GB2312" w:hAnsi="Times New Roman" w:cs="Times New Roman"/>
          <w:sz w:val="32"/>
          <w:szCs w:val="24"/>
        </w:rPr>
        <w:t>平方公里。</w:t>
      </w:r>
    </w:p>
    <w:p w14:paraId="3AA0268B" w14:textId="30F7DB14" w:rsidR="00A36127" w:rsidRDefault="00000000" w:rsidP="008E06E4">
      <w:pPr>
        <w:widowControl/>
        <w:spacing w:line="600" w:lineRule="exact"/>
        <w:ind w:firstLineChars="200" w:firstLine="640"/>
        <w:rPr>
          <w:rFonts w:ascii="Times New Roman" w:eastAsia="楷体_GB2312" w:hAnsi="Times New Roman" w:cs="楷体_GB2312"/>
          <w:sz w:val="32"/>
          <w:szCs w:val="24"/>
        </w:rPr>
      </w:pPr>
      <w:r>
        <w:rPr>
          <w:rFonts w:ascii="Times New Roman" w:eastAsia="楷体_GB2312" w:hAnsi="Times New Roman" w:cs="楷体_GB2312" w:hint="eastAsia"/>
          <w:sz w:val="32"/>
          <w:szCs w:val="24"/>
        </w:rPr>
        <w:t>用地规模。</w:t>
      </w:r>
      <w:r>
        <w:rPr>
          <w:rFonts w:ascii="Times New Roman" w:eastAsia="仿宋_GB2312" w:hAnsi="Times New Roman" w:cs="Times New Roman"/>
          <w:sz w:val="32"/>
          <w:szCs w:val="24"/>
        </w:rPr>
        <w:t>为突出生态</w:t>
      </w:r>
      <w:r>
        <w:rPr>
          <w:rFonts w:ascii="Times New Roman" w:eastAsia="仿宋_GB2312" w:hAnsi="Times New Roman" w:cs="Times New Roman" w:hint="eastAsia"/>
          <w:sz w:val="32"/>
          <w:szCs w:val="24"/>
        </w:rPr>
        <w:t>城市建设保障，起步区</w:t>
      </w:r>
      <w:r>
        <w:rPr>
          <w:rFonts w:ascii="Times New Roman" w:eastAsia="仿宋_GB2312" w:hAnsi="Times New Roman" w:cs="Times New Roman"/>
          <w:sz w:val="32"/>
          <w:szCs w:val="24"/>
        </w:rPr>
        <w:t>严格控制开发强度，至</w:t>
      </w:r>
      <w:r>
        <w:rPr>
          <w:rFonts w:ascii="Times New Roman" w:eastAsia="仿宋_GB2312" w:hAnsi="Times New Roman" w:cs="Times New Roman"/>
          <w:sz w:val="32"/>
          <w:szCs w:val="24"/>
        </w:rPr>
        <w:t>2035</w:t>
      </w:r>
      <w:r>
        <w:rPr>
          <w:rFonts w:ascii="Times New Roman" w:eastAsia="仿宋_GB2312" w:hAnsi="Times New Roman" w:cs="Times New Roman"/>
          <w:sz w:val="32"/>
          <w:szCs w:val="24"/>
        </w:rPr>
        <w:t>年，</w:t>
      </w:r>
      <w:r>
        <w:rPr>
          <w:rFonts w:ascii="Times New Roman" w:eastAsia="仿宋_GB2312" w:hAnsi="Times New Roman" w:cs="Times New Roman" w:hint="eastAsia"/>
          <w:sz w:val="32"/>
          <w:szCs w:val="24"/>
        </w:rPr>
        <w:t>起步区</w:t>
      </w:r>
      <w:r>
        <w:rPr>
          <w:rFonts w:ascii="Times New Roman" w:eastAsia="仿宋_GB2312" w:hAnsi="Times New Roman" w:cs="Times New Roman"/>
          <w:sz w:val="32"/>
          <w:szCs w:val="24"/>
        </w:rPr>
        <w:t>蓝绿空间占比不低于</w:t>
      </w:r>
      <w:r>
        <w:rPr>
          <w:rFonts w:ascii="Times New Roman" w:eastAsia="仿宋_GB2312" w:hAnsi="Times New Roman" w:cs="Times New Roman" w:hint="eastAsia"/>
          <w:sz w:val="32"/>
          <w:szCs w:val="24"/>
        </w:rPr>
        <w:t>6</w:t>
      </w:r>
      <w:r>
        <w:rPr>
          <w:rFonts w:ascii="Times New Roman" w:eastAsia="仿宋_GB2312" w:hAnsi="Times New Roman" w:cs="Times New Roman"/>
          <w:sz w:val="32"/>
          <w:szCs w:val="24"/>
        </w:rPr>
        <w:t>5%</w:t>
      </w:r>
      <w:r>
        <w:rPr>
          <w:rFonts w:ascii="Times New Roman" w:eastAsia="仿宋_GB2312" w:hAnsi="Times New Roman" w:cs="Times New Roman" w:hint="eastAsia"/>
          <w:sz w:val="32"/>
          <w:szCs w:val="24"/>
        </w:rPr>
        <w:t>，</w:t>
      </w:r>
      <w:r>
        <w:rPr>
          <w:rFonts w:ascii="Times New Roman" w:eastAsia="仿宋_GB2312" w:hAnsi="Times New Roman" w:cs="Times New Roman"/>
          <w:sz w:val="32"/>
          <w:szCs w:val="24"/>
        </w:rPr>
        <w:t>规划建设用地总面积不高于</w:t>
      </w:r>
      <w:r>
        <w:rPr>
          <w:rFonts w:ascii="Times New Roman" w:eastAsia="仿宋_GB2312" w:hAnsi="Times New Roman" w:cs="Times New Roman" w:hint="eastAsia"/>
          <w:sz w:val="32"/>
          <w:szCs w:val="24"/>
        </w:rPr>
        <w:t>12</w:t>
      </w:r>
      <w:r>
        <w:rPr>
          <w:rFonts w:ascii="Times New Roman" w:eastAsia="仿宋_GB2312" w:hAnsi="Times New Roman" w:cs="Times New Roman"/>
          <w:sz w:val="32"/>
          <w:szCs w:val="24"/>
        </w:rPr>
        <w:t>平方公里。</w:t>
      </w:r>
    </w:p>
    <w:p w14:paraId="2CF3810F"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92" w:name="_Toc25846"/>
      <w:bookmarkStart w:id="193" w:name="_Toc198247275"/>
      <w:r>
        <w:rPr>
          <w:rFonts w:ascii="Times New Roman" w:eastAsia="黑体" w:hAnsi="Times New Roman" w:hint="eastAsia"/>
          <w:b w:val="0"/>
          <w:bCs w:val="0"/>
        </w:rPr>
        <w:t>起步区总体城市设计</w:t>
      </w:r>
      <w:bookmarkEnd w:id="192"/>
      <w:bookmarkEnd w:id="193"/>
    </w:p>
    <w:p w14:paraId="14AAD8C5"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．总体城市设计目标</w:t>
      </w:r>
    </w:p>
    <w:p w14:paraId="794AB982" w14:textId="77777777" w:rsidR="00A36127" w:rsidRDefault="00000000" w:rsidP="008E06E4">
      <w:pPr>
        <w:pStyle w:val="210"/>
        <w:spacing w:line="600" w:lineRule="exact"/>
        <w:ind w:firstLine="640"/>
        <w:rPr>
          <w:rFonts w:eastAsia="仿宋_GB2312" w:cs="仿宋_GB2312"/>
          <w:sz w:val="32"/>
        </w:rPr>
      </w:pPr>
      <w:r>
        <w:rPr>
          <w:rFonts w:eastAsia="仿宋_GB2312" w:cs="仿宋_GB2312" w:hint="eastAsia"/>
          <w:sz w:val="32"/>
        </w:rPr>
        <w:t>统筹起步区全域全要素，重点协调生态、生产、生活三生空间，擘画风貌特色鲜明的现代化生态滨水城市蓝图，为建设生态、智慧、</w:t>
      </w:r>
      <w:proofErr w:type="gramStart"/>
      <w:r>
        <w:rPr>
          <w:rFonts w:eastAsia="仿宋_GB2312" w:cs="仿宋_GB2312" w:hint="eastAsia"/>
          <w:sz w:val="32"/>
        </w:rPr>
        <w:t>产城融合</w:t>
      </w:r>
      <w:proofErr w:type="gramEnd"/>
      <w:r>
        <w:rPr>
          <w:rFonts w:eastAsia="仿宋_GB2312" w:cs="仿宋_GB2312" w:hint="eastAsia"/>
          <w:sz w:val="32"/>
        </w:rPr>
        <w:t>的宜</w:t>
      </w:r>
      <w:proofErr w:type="gramStart"/>
      <w:r>
        <w:rPr>
          <w:rFonts w:eastAsia="仿宋_GB2312" w:cs="仿宋_GB2312" w:hint="eastAsia"/>
          <w:sz w:val="32"/>
        </w:rPr>
        <w:t>居宜业宜游宜创新</w:t>
      </w:r>
      <w:proofErr w:type="gramEnd"/>
      <w:r>
        <w:rPr>
          <w:rFonts w:eastAsia="仿宋_GB2312" w:cs="仿宋_GB2312" w:hint="eastAsia"/>
          <w:sz w:val="32"/>
        </w:rPr>
        <w:t>的生态智慧新城提出三维空间引领性规划。针对起步</w:t>
      </w:r>
      <w:proofErr w:type="gramStart"/>
      <w:r>
        <w:rPr>
          <w:rFonts w:eastAsia="仿宋_GB2312" w:cs="仿宋_GB2312" w:hint="eastAsia"/>
          <w:sz w:val="32"/>
        </w:rPr>
        <w:t>区特色</w:t>
      </w:r>
      <w:proofErr w:type="gramEnd"/>
      <w:r>
        <w:rPr>
          <w:rFonts w:eastAsia="仿宋_GB2312" w:cs="仿宋_GB2312" w:hint="eastAsia"/>
          <w:sz w:val="32"/>
        </w:rPr>
        <w:t>不显、场所失活、资源</w:t>
      </w:r>
      <w:proofErr w:type="gramStart"/>
      <w:r>
        <w:rPr>
          <w:rFonts w:eastAsia="仿宋_GB2312" w:cs="仿宋_GB2312" w:hint="eastAsia"/>
          <w:sz w:val="32"/>
        </w:rPr>
        <w:t>沉默等</w:t>
      </w:r>
      <w:proofErr w:type="gramEnd"/>
      <w:r>
        <w:rPr>
          <w:rFonts w:eastAsia="仿宋_GB2312" w:cs="仿宋_GB2312" w:hint="eastAsia"/>
          <w:sz w:val="32"/>
        </w:rPr>
        <w:t>关键问题，制定“强生态、优格局、链场所、注活力”等设计内容，因地制宜提出“两山封面</w:t>
      </w:r>
      <w:r>
        <w:rPr>
          <w:rFonts w:eastAsia="微软雅黑" w:cs="微软雅黑" w:hint="eastAsia"/>
          <w:sz w:val="32"/>
        </w:rPr>
        <w:t>•</w:t>
      </w:r>
      <w:r>
        <w:rPr>
          <w:rFonts w:eastAsia="仿宋_GB2312" w:cs="仿宋_GB2312" w:hint="eastAsia"/>
          <w:sz w:val="32"/>
        </w:rPr>
        <w:t>水岸客厅”的现代化生态滨江城市意象。</w:t>
      </w:r>
    </w:p>
    <w:p w14:paraId="42BB960E" w14:textId="77777777" w:rsidR="00A36127" w:rsidRDefault="00000000" w:rsidP="008E06E4">
      <w:pPr>
        <w:pStyle w:val="3"/>
        <w:keepNext w:val="0"/>
        <w:keepLines w:val="0"/>
        <w:spacing w:before="0" w:after="0" w:line="600" w:lineRule="exact"/>
        <w:ind w:firstLineChars="200" w:firstLine="643"/>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．总体城市设计导引</w:t>
      </w:r>
    </w:p>
    <w:p w14:paraId="31786B3B"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lastRenderedPageBreak/>
        <w:t>传承起步区“通山达江入田园”的大尺度生态场景和“蓝色交织”</w:t>
      </w:r>
      <w:r>
        <w:rPr>
          <w:rFonts w:ascii="Times New Roman" w:eastAsia="仿宋_GB2312" w:hAnsi="Times New Roman" w:cs="Times New Roman"/>
          <w:sz w:val="32"/>
          <w:szCs w:val="24"/>
        </w:rPr>
        <w:t>的特色功能体系，</w:t>
      </w:r>
      <w:r>
        <w:rPr>
          <w:rFonts w:ascii="Times New Roman" w:eastAsia="仿宋_GB2312" w:hAnsi="Times New Roman" w:cs="Times New Roman" w:hint="eastAsia"/>
          <w:sz w:val="32"/>
          <w:szCs w:val="24"/>
        </w:rPr>
        <w:t>起步区形成“</w:t>
      </w:r>
      <w:proofErr w:type="gramStart"/>
      <w:r>
        <w:rPr>
          <w:rFonts w:ascii="Times New Roman" w:eastAsia="仿宋_GB2312" w:hAnsi="Times New Roman" w:cs="Times New Roman" w:hint="eastAsia"/>
          <w:sz w:val="32"/>
          <w:szCs w:val="24"/>
        </w:rPr>
        <w:t>一水八</w:t>
      </w:r>
      <w:proofErr w:type="gramEnd"/>
      <w:r>
        <w:rPr>
          <w:rFonts w:ascii="Times New Roman" w:eastAsia="仿宋_GB2312" w:hAnsi="Times New Roman" w:cs="Times New Roman" w:hint="eastAsia"/>
          <w:sz w:val="32"/>
          <w:szCs w:val="24"/>
        </w:rPr>
        <w:t>脉、双心极聚”的总体城市设计</w:t>
      </w:r>
      <w:r>
        <w:rPr>
          <w:rFonts w:ascii="Times New Roman" w:eastAsia="仿宋_GB2312" w:hAnsi="Times New Roman" w:cs="Times New Roman"/>
          <w:sz w:val="32"/>
          <w:szCs w:val="24"/>
        </w:rPr>
        <w:t>空间结构要素</w:t>
      </w:r>
      <w:r>
        <w:rPr>
          <w:rFonts w:ascii="Times New Roman" w:eastAsia="仿宋_GB2312" w:hAnsi="Times New Roman" w:cs="Times New Roman" w:hint="eastAsia"/>
          <w:sz w:val="32"/>
          <w:szCs w:val="24"/>
        </w:rPr>
        <w:t>管控。</w:t>
      </w:r>
    </w:p>
    <w:p w14:paraId="73B68F98" w14:textId="523FB071"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沙河生态绿廊设计导引。</w:t>
      </w:r>
      <w:r>
        <w:rPr>
          <w:rFonts w:ascii="Times New Roman" w:eastAsia="仿宋_GB2312" w:hAnsi="Times New Roman" w:cs="Times New Roman"/>
          <w:sz w:val="32"/>
          <w:szCs w:val="24"/>
        </w:rPr>
        <w:t>沿</w:t>
      </w:r>
      <w:r>
        <w:rPr>
          <w:rFonts w:ascii="Times New Roman" w:eastAsia="仿宋_GB2312" w:hAnsi="Times New Roman" w:cs="Times New Roman" w:hint="eastAsia"/>
          <w:sz w:val="32"/>
          <w:szCs w:val="24"/>
        </w:rPr>
        <w:t>沙</w:t>
      </w:r>
      <w:r>
        <w:rPr>
          <w:rFonts w:ascii="Times New Roman" w:eastAsia="仿宋_GB2312" w:hAnsi="Times New Roman" w:cs="Times New Roman"/>
          <w:sz w:val="32"/>
          <w:szCs w:val="24"/>
        </w:rPr>
        <w:t>河构建横贯东西</w:t>
      </w:r>
      <w:r>
        <w:rPr>
          <w:rFonts w:ascii="Times New Roman" w:eastAsia="仿宋_GB2312" w:hAnsi="Times New Roman" w:cs="Times New Roman" w:hint="eastAsia"/>
          <w:sz w:val="32"/>
          <w:szCs w:val="24"/>
        </w:rPr>
        <w:t>、链接南北</w:t>
      </w:r>
      <w:r>
        <w:rPr>
          <w:rFonts w:ascii="Times New Roman" w:eastAsia="仿宋_GB2312" w:hAnsi="Times New Roman" w:cs="Times New Roman"/>
          <w:sz w:val="32"/>
          <w:szCs w:val="24"/>
        </w:rPr>
        <w:t>的</w:t>
      </w:r>
      <w:r>
        <w:rPr>
          <w:rFonts w:ascii="Times New Roman" w:eastAsia="仿宋_GB2312" w:hAnsi="Times New Roman" w:cs="Times New Roman" w:hint="eastAsia"/>
          <w:sz w:val="32"/>
          <w:szCs w:val="24"/>
        </w:rPr>
        <w:t>生态</w:t>
      </w:r>
      <w:r>
        <w:rPr>
          <w:rFonts w:ascii="Times New Roman" w:eastAsia="仿宋_GB2312" w:hAnsi="Times New Roman" w:cs="Times New Roman"/>
          <w:sz w:val="32"/>
          <w:szCs w:val="24"/>
        </w:rPr>
        <w:t>长廊，兼具绿色洪涝通道、绿色引水通道、绿色航运通道、绿色景观通道等复合功能，推进水体优化</w:t>
      </w:r>
      <w:r>
        <w:rPr>
          <w:rFonts w:ascii="Times New Roman" w:eastAsia="仿宋_GB2312" w:hAnsi="Times New Roman" w:cs="Times New Roman" w:hint="eastAsia"/>
          <w:sz w:val="32"/>
          <w:szCs w:val="24"/>
        </w:rPr>
        <w:t>提质</w:t>
      </w:r>
      <w:r>
        <w:rPr>
          <w:rFonts w:ascii="Times New Roman" w:eastAsia="仿宋_GB2312" w:hAnsi="Times New Roman" w:cs="Times New Roman"/>
          <w:sz w:val="32"/>
          <w:szCs w:val="24"/>
        </w:rPr>
        <w:t>、土地功能调整、产业转型升级、公共空间贯通、环境景观塑造等全方位工作</w:t>
      </w:r>
      <w:r>
        <w:rPr>
          <w:rFonts w:ascii="Times New Roman" w:eastAsia="仿宋_GB2312" w:hAnsi="Times New Roman" w:cs="Times New Roman" w:hint="eastAsia"/>
          <w:sz w:val="32"/>
          <w:szCs w:val="24"/>
        </w:rPr>
        <w:t>，</w:t>
      </w:r>
      <w:r>
        <w:rPr>
          <w:rFonts w:ascii="Times New Roman" w:eastAsia="仿宋_GB2312" w:hAnsi="Times New Roman" w:cs="Times New Roman"/>
          <w:sz w:val="32"/>
          <w:szCs w:val="24"/>
        </w:rPr>
        <w:t>成为集水资源、水安全、水景观等为一体的综合性示范工程。</w:t>
      </w:r>
    </w:p>
    <w:p w14:paraId="3DAFC044"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proofErr w:type="gramStart"/>
      <w:r>
        <w:rPr>
          <w:rFonts w:ascii="Times New Roman" w:eastAsia="楷体_GB2312" w:hAnsi="Times New Roman" w:cs="楷体_GB2312" w:hint="eastAsia"/>
          <w:sz w:val="32"/>
          <w:szCs w:val="24"/>
        </w:rPr>
        <w:t>八渠绿带链珠</w:t>
      </w:r>
      <w:proofErr w:type="gramEnd"/>
      <w:r>
        <w:rPr>
          <w:rFonts w:ascii="Times New Roman" w:eastAsia="楷体_GB2312" w:hAnsi="Times New Roman" w:cs="楷体_GB2312" w:hint="eastAsia"/>
          <w:sz w:val="32"/>
          <w:szCs w:val="24"/>
        </w:rPr>
        <w:t>汇聚创新设计导引。</w:t>
      </w:r>
      <w:r>
        <w:rPr>
          <w:rFonts w:ascii="Times New Roman" w:eastAsia="仿宋_GB2312" w:hAnsi="Times New Roman" w:cs="Times New Roman" w:hint="eastAsia"/>
          <w:sz w:val="32"/>
          <w:szCs w:val="24"/>
        </w:rPr>
        <w:t>以</w:t>
      </w:r>
      <w:proofErr w:type="gramStart"/>
      <w:r>
        <w:rPr>
          <w:rFonts w:ascii="Times New Roman" w:eastAsia="仿宋_GB2312" w:hAnsi="Times New Roman" w:cs="Times New Roman" w:hint="eastAsia"/>
          <w:sz w:val="32"/>
          <w:szCs w:val="24"/>
        </w:rPr>
        <w:t>石湾镇铁场排渠</w:t>
      </w:r>
      <w:proofErr w:type="gramEnd"/>
      <w:r>
        <w:rPr>
          <w:rFonts w:ascii="Times New Roman" w:eastAsia="仿宋_GB2312" w:hAnsi="Times New Roman" w:cs="Times New Roman" w:hint="eastAsia"/>
          <w:sz w:val="32"/>
          <w:szCs w:val="24"/>
        </w:rPr>
        <w:t>、中心排渠、源头水乡排渠、</w:t>
      </w:r>
      <w:proofErr w:type="gramStart"/>
      <w:r>
        <w:rPr>
          <w:rFonts w:ascii="Times New Roman" w:eastAsia="仿宋_GB2312" w:hAnsi="Times New Roman" w:cs="Times New Roman" w:hint="eastAsia"/>
          <w:sz w:val="32"/>
          <w:szCs w:val="24"/>
        </w:rPr>
        <w:t>大牛垒排渠</w:t>
      </w:r>
      <w:proofErr w:type="gramEnd"/>
      <w:r>
        <w:rPr>
          <w:rFonts w:ascii="Times New Roman" w:eastAsia="仿宋_GB2312" w:hAnsi="Times New Roman" w:cs="Times New Roman" w:hint="eastAsia"/>
          <w:sz w:val="32"/>
          <w:szCs w:val="24"/>
        </w:rPr>
        <w:t>，园洲镇小海河、中心排渠、新村排渠、北冲口排渠八条水渠为支撑，加强水系联通，提升水质，保障安全，复合绿道、碧道等交通链，串联沿线各类功能性节点组团，打造“一渠一景、一水一业”，成为休闲游憩和新经济的重要生态载体空间，</w:t>
      </w:r>
    </w:p>
    <w:p w14:paraId="1A6FC8E5"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sz w:val="32"/>
          <w:szCs w:val="24"/>
        </w:rPr>
        <w:t>生态</w:t>
      </w:r>
      <w:proofErr w:type="gramStart"/>
      <w:r>
        <w:rPr>
          <w:rFonts w:ascii="Times New Roman" w:eastAsia="楷体_GB2312" w:hAnsi="Times New Roman" w:cs="楷体_GB2312"/>
          <w:sz w:val="32"/>
          <w:szCs w:val="24"/>
        </w:rPr>
        <w:t>绿心彰显</w:t>
      </w:r>
      <w:proofErr w:type="gramEnd"/>
      <w:r>
        <w:rPr>
          <w:rFonts w:ascii="Times New Roman" w:eastAsia="楷体_GB2312" w:hAnsi="Times New Roman" w:cs="楷体_GB2312" w:hint="eastAsia"/>
          <w:sz w:val="32"/>
          <w:szCs w:val="24"/>
        </w:rPr>
        <w:t>岭南水网水乡场景设计导引</w:t>
      </w:r>
      <w:r>
        <w:rPr>
          <w:rFonts w:ascii="Times New Roman" w:eastAsia="楷体_GB2312" w:hAnsi="Times New Roman" w:cs="楷体_GB2312"/>
          <w:sz w:val="32"/>
          <w:szCs w:val="24"/>
        </w:rPr>
        <w:t>。</w:t>
      </w:r>
      <w:r>
        <w:rPr>
          <w:rFonts w:ascii="Times New Roman" w:eastAsia="仿宋_GB2312" w:hAnsi="Times New Roman" w:cs="Times New Roman"/>
          <w:sz w:val="32"/>
          <w:szCs w:val="24"/>
        </w:rPr>
        <w:t>以</w:t>
      </w:r>
      <w:r>
        <w:rPr>
          <w:rFonts w:ascii="Times New Roman" w:eastAsia="仿宋_GB2312" w:hAnsi="Times New Roman" w:cs="Times New Roman" w:hint="eastAsia"/>
          <w:sz w:val="32"/>
          <w:szCs w:val="24"/>
        </w:rPr>
        <w:t>小海河，李屋村和高头村的连片基塘、农田</w:t>
      </w:r>
      <w:r>
        <w:rPr>
          <w:rFonts w:ascii="Times New Roman" w:eastAsia="仿宋_GB2312" w:hAnsi="Times New Roman" w:cs="Times New Roman"/>
          <w:sz w:val="32"/>
          <w:szCs w:val="24"/>
        </w:rPr>
        <w:t>为主体，完善</w:t>
      </w:r>
      <w:r>
        <w:rPr>
          <w:rFonts w:ascii="Times New Roman" w:eastAsia="仿宋_GB2312" w:hAnsi="Times New Roman" w:cs="Times New Roman" w:hint="eastAsia"/>
          <w:sz w:val="32"/>
          <w:szCs w:val="24"/>
        </w:rPr>
        <w:t>小海河东江</w:t>
      </w:r>
      <w:proofErr w:type="gramStart"/>
      <w:r>
        <w:rPr>
          <w:rFonts w:ascii="Times New Roman" w:eastAsia="仿宋_GB2312" w:hAnsi="Times New Roman" w:cs="Times New Roman" w:hint="eastAsia"/>
          <w:sz w:val="32"/>
          <w:szCs w:val="24"/>
        </w:rPr>
        <w:t>一</w:t>
      </w:r>
      <w:proofErr w:type="gramEnd"/>
      <w:r>
        <w:rPr>
          <w:rFonts w:ascii="Times New Roman" w:eastAsia="仿宋_GB2312" w:hAnsi="Times New Roman" w:cs="Times New Roman" w:hint="eastAsia"/>
          <w:sz w:val="32"/>
          <w:szCs w:val="24"/>
        </w:rPr>
        <w:t>沙河水系连通工程</w:t>
      </w:r>
      <w:r>
        <w:rPr>
          <w:rFonts w:ascii="Times New Roman" w:eastAsia="仿宋_GB2312" w:hAnsi="Times New Roman" w:cs="Times New Roman"/>
          <w:sz w:val="32"/>
          <w:szCs w:val="24"/>
        </w:rPr>
        <w:t>和提升区域生态品质，</w:t>
      </w:r>
      <w:r>
        <w:rPr>
          <w:rFonts w:ascii="Times New Roman" w:eastAsia="仿宋_GB2312" w:hAnsi="Times New Roman" w:cs="Times New Roman" w:hint="eastAsia"/>
          <w:sz w:val="32"/>
          <w:szCs w:val="24"/>
        </w:rPr>
        <w:t>制定李屋村、高头村岭南水乡建设规划，实施河塘贯通工程和连塘成湖工程，</w:t>
      </w:r>
      <w:r>
        <w:rPr>
          <w:rFonts w:ascii="Times New Roman" w:eastAsia="仿宋_GB2312" w:hAnsi="Times New Roman" w:cs="Times New Roman"/>
          <w:sz w:val="32"/>
          <w:szCs w:val="24"/>
        </w:rPr>
        <w:t>贯通</w:t>
      </w:r>
      <w:r>
        <w:rPr>
          <w:rFonts w:ascii="Times New Roman" w:eastAsia="仿宋_GB2312" w:hAnsi="Times New Roman" w:cs="Times New Roman" w:hint="eastAsia"/>
          <w:sz w:val="32"/>
          <w:szCs w:val="24"/>
        </w:rPr>
        <w:t>滨水、</w:t>
      </w:r>
      <w:r>
        <w:rPr>
          <w:rFonts w:ascii="Times New Roman" w:eastAsia="仿宋_GB2312" w:hAnsi="Times New Roman" w:cs="Times New Roman"/>
          <w:sz w:val="32"/>
          <w:szCs w:val="24"/>
        </w:rPr>
        <w:t>环湖岸线和慢行系统，</w:t>
      </w:r>
      <w:r>
        <w:rPr>
          <w:rFonts w:ascii="Times New Roman" w:eastAsia="仿宋_GB2312" w:hAnsi="Times New Roman" w:cs="Times New Roman" w:hint="eastAsia"/>
          <w:sz w:val="32"/>
          <w:szCs w:val="24"/>
        </w:rPr>
        <w:t>滨河</w:t>
      </w:r>
      <w:r>
        <w:rPr>
          <w:rFonts w:ascii="Times New Roman" w:eastAsia="仿宋_GB2312" w:hAnsi="Times New Roman" w:cs="Times New Roman"/>
          <w:sz w:val="32"/>
          <w:szCs w:val="24"/>
        </w:rPr>
        <w:t>环湖造林</w:t>
      </w:r>
      <w:r>
        <w:rPr>
          <w:rFonts w:ascii="Times New Roman" w:eastAsia="仿宋_GB2312" w:hAnsi="Times New Roman" w:cs="Times New Roman" w:hint="eastAsia"/>
          <w:sz w:val="32"/>
          <w:szCs w:val="24"/>
        </w:rPr>
        <w:t>造景</w:t>
      </w:r>
      <w:r>
        <w:rPr>
          <w:rFonts w:ascii="Times New Roman" w:eastAsia="仿宋_GB2312" w:hAnsi="Times New Roman" w:cs="Times New Roman"/>
          <w:sz w:val="32"/>
          <w:szCs w:val="24"/>
        </w:rPr>
        <w:t>，植入湖畔特色功能，跨界形成一体化的</w:t>
      </w:r>
      <w:r>
        <w:rPr>
          <w:rFonts w:ascii="Times New Roman" w:eastAsia="仿宋_GB2312" w:hAnsi="Times New Roman" w:cs="Times New Roman" w:hint="eastAsia"/>
          <w:sz w:val="32"/>
          <w:szCs w:val="24"/>
        </w:rPr>
        <w:t>滨河</w:t>
      </w:r>
      <w:r>
        <w:rPr>
          <w:rFonts w:ascii="Times New Roman" w:eastAsia="仿宋_GB2312" w:hAnsi="Times New Roman" w:cs="Times New Roman"/>
          <w:sz w:val="32"/>
          <w:szCs w:val="24"/>
        </w:rPr>
        <w:t>环湖景观系统，打造区域级生态绿心和</w:t>
      </w:r>
      <w:r>
        <w:rPr>
          <w:rFonts w:ascii="Times New Roman" w:eastAsia="仿宋_GB2312" w:hAnsi="Times New Roman" w:cs="Times New Roman" w:hint="eastAsia"/>
          <w:sz w:val="32"/>
          <w:szCs w:val="24"/>
        </w:rPr>
        <w:t>重要的</w:t>
      </w:r>
      <w:r>
        <w:rPr>
          <w:rFonts w:ascii="Times New Roman" w:eastAsia="仿宋_GB2312" w:hAnsi="Times New Roman" w:cs="Times New Roman"/>
          <w:sz w:val="32"/>
          <w:szCs w:val="24"/>
        </w:rPr>
        <w:t>岭南水网水乡</w:t>
      </w:r>
      <w:r>
        <w:rPr>
          <w:rFonts w:ascii="Times New Roman" w:eastAsia="仿宋_GB2312" w:hAnsi="Times New Roman" w:cs="Times New Roman" w:hint="eastAsia"/>
          <w:sz w:val="32"/>
          <w:szCs w:val="24"/>
        </w:rPr>
        <w:t>展示区</w:t>
      </w:r>
      <w:r>
        <w:rPr>
          <w:rFonts w:ascii="Times New Roman" w:eastAsia="仿宋_GB2312" w:hAnsi="Times New Roman" w:cs="Times New Roman"/>
          <w:sz w:val="32"/>
          <w:szCs w:val="24"/>
        </w:rPr>
        <w:t>。</w:t>
      </w:r>
      <w:r>
        <w:rPr>
          <w:rFonts w:ascii="Times New Roman" w:eastAsia="仿宋_GB2312" w:hAnsi="Times New Roman" w:cs="Times New Roman"/>
          <w:sz w:val="32"/>
          <w:szCs w:val="24"/>
        </w:rPr>
        <w:t xml:space="preserve"> </w:t>
      </w:r>
    </w:p>
    <w:p w14:paraId="4D7ACB03" w14:textId="48AD7F7E"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lastRenderedPageBreak/>
        <w:t>城市</w:t>
      </w:r>
      <w:r>
        <w:rPr>
          <w:rFonts w:ascii="Times New Roman" w:eastAsia="楷体_GB2312" w:hAnsi="Times New Roman" w:cs="楷体_GB2312"/>
          <w:sz w:val="32"/>
          <w:szCs w:val="24"/>
        </w:rPr>
        <w:t>客厅聚合</w:t>
      </w:r>
      <w:r>
        <w:rPr>
          <w:rFonts w:ascii="Times New Roman" w:eastAsia="楷体_GB2312" w:hAnsi="Times New Roman" w:cs="楷体_GB2312" w:hint="eastAsia"/>
          <w:sz w:val="32"/>
          <w:szCs w:val="24"/>
        </w:rPr>
        <w:t>城市功能配套服务</w:t>
      </w:r>
      <w:r>
        <w:rPr>
          <w:rFonts w:ascii="Times New Roman" w:eastAsia="楷体_GB2312" w:hAnsi="Times New Roman" w:cs="楷体_GB2312"/>
          <w:sz w:val="32"/>
          <w:szCs w:val="24"/>
        </w:rPr>
        <w:t>中心</w:t>
      </w:r>
      <w:r>
        <w:rPr>
          <w:rFonts w:ascii="Times New Roman" w:eastAsia="楷体_GB2312" w:hAnsi="Times New Roman" w:cs="楷体_GB2312" w:hint="eastAsia"/>
          <w:sz w:val="32"/>
          <w:szCs w:val="24"/>
        </w:rPr>
        <w:t>设计导引</w:t>
      </w:r>
      <w:r>
        <w:rPr>
          <w:rFonts w:ascii="Times New Roman" w:eastAsia="楷体_GB2312" w:hAnsi="Times New Roman" w:cs="楷体_GB2312"/>
          <w:sz w:val="32"/>
          <w:szCs w:val="24"/>
        </w:rPr>
        <w:t>。</w:t>
      </w:r>
      <w:proofErr w:type="gramStart"/>
      <w:r>
        <w:rPr>
          <w:rFonts w:ascii="Times New Roman" w:eastAsia="仿宋_GB2312" w:hAnsi="Times New Roman" w:cs="Times New Roman"/>
          <w:sz w:val="32"/>
          <w:szCs w:val="24"/>
        </w:rPr>
        <w:t>在</w:t>
      </w:r>
      <w:r>
        <w:rPr>
          <w:rFonts w:ascii="Times New Roman" w:eastAsia="仿宋_GB2312" w:hAnsi="Times New Roman" w:cs="Times New Roman" w:hint="eastAsia"/>
          <w:sz w:val="32"/>
          <w:szCs w:val="24"/>
        </w:rPr>
        <w:t>铁场排渠</w:t>
      </w:r>
      <w:proofErr w:type="gramEnd"/>
      <w:r>
        <w:rPr>
          <w:rFonts w:ascii="Times New Roman" w:eastAsia="仿宋_GB2312" w:hAnsi="Times New Roman" w:cs="Times New Roman" w:hint="eastAsia"/>
          <w:sz w:val="32"/>
          <w:szCs w:val="24"/>
        </w:rPr>
        <w:t>、沙河、新村排渠交汇处北岸区域</w:t>
      </w:r>
      <w:r>
        <w:rPr>
          <w:rFonts w:ascii="Times New Roman" w:eastAsia="仿宋_GB2312" w:hAnsi="Times New Roman" w:cs="Times New Roman"/>
          <w:sz w:val="32"/>
          <w:szCs w:val="24"/>
        </w:rPr>
        <w:t>打造一处体现</w:t>
      </w:r>
      <w:r>
        <w:rPr>
          <w:rFonts w:ascii="Times New Roman" w:eastAsia="仿宋_GB2312" w:hAnsi="Times New Roman" w:cs="Times New Roman" w:hint="eastAsia"/>
          <w:sz w:val="32"/>
          <w:szCs w:val="24"/>
        </w:rPr>
        <w:t>罗浮</w:t>
      </w:r>
      <w:r>
        <w:rPr>
          <w:rFonts w:ascii="Times New Roman" w:eastAsia="仿宋_GB2312" w:hAnsi="Times New Roman" w:cs="Times New Roman"/>
          <w:sz w:val="32"/>
          <w:szCs w:val="24"/>
        </w:rPr>
        <w:t>意境、</w:t>
      </w:r>
      <w:r>
        <w:rPr>
          <w:rFonts w:ascii="Times New Roman" w:eastAsia="仿宋_GB2312" w:hAnsi="Times New Roman" w:cs="Times New Roman" w:hint="eastAsia"/>
          <w:sz w:val="32"/>
          <w:szCs w:val="24"/>
        </w:rPr>
        <w:t>水岸</w:t>
      </w:r>
      <w:r>
        <w:rPr>
          <w:rFonts w:ascii="Times New Roman" w:eastAsia="仿宋_GB2312" w:hAnsi="Times New Roman" w:cs="Times New Roman"/>
          <w:sz w:val="32"/>
          <w:szCs w:val="24"/>
        </w:rPr>
        <w:t>生境、游憩</w:t>
      </w:r>
      <w:r>
        <w:rPr>
          <w:rFonts w:ascii="Times New Roman" w:eastAsia="仿宋_GB2312" w:hAnsi="Times New Roman" w:cs="Times New Roman" w:hint="eastAsia"/>
          <w:sz w:val="32"/>
          <w:szCs w:val="24"/>
        </w:rPr>
        <w:t>圣</w:t>
      </w:r>
      <w:r>
        <w:rPr>
          <w:rFonts w:ascii="Times New Roman" w:eastAsia="仿宋_GB2312" w:hAnsi="Times New Roman" w:cs="Times New Roman"/>
          <w:sz w:val="32"/>
          <w:szCs w:val="24"/>
        </w:rPr>
        <w:t>境、创新佳境的</w:t>
      </w:r>
      <w:r>
        <w:rPr>
          <w:rFonts w:ascii="Times New Roman" w:eastAsia="仿宋_GB2312" w:hAnsi="Times New Roman" w:cs="Times New Roman"/>
          <w:sz w:val="32"/>
          <w:szCs w:val="24"/>
        </w:rPr>
        <w:t>“</w:t>
      </w:r>
      <w:r>
        <w:rPr>
          <w:rFonts w:ascii="Times New Roman" w:eastAsia="仿宋_GB2312" w:hAnsi="Times New Roman" w:cs="Times New Roman" w:hint="eastAsia"/>
          <w:sz w:val="32"/>
          <w:szCs w:val="24"/>
        </w:rPr>
        <w:t>罗浮院落</w:t>
      </w:r>
      <w:r>
        <w:rPr>
          <w:rFonts w:ascii="Times New Roman" w:eastAsia="仿宋_GB2312" w:hAnsi="Times New Roman" w:cs="Times New Roman"/>
          <w:sz w:val="32"/>
          <w:szCs w:val="24"/>
        </w:rPr>
        <w:t>、水乡客厅</w:t>
      </w:r>
      <w:r>
        <w:rPr>
          <w:rFonts w:ascii="Times New Roman" w:eastAsia="仿宋_GB2312" w:hAnsi="Times New Roman" w:cs="Times New Roman"/>
          <w:sz w:val="32"/>
          <w:szCs w:val="24"/>
        </w:rPr>
        <w:t>”</w:t>
      </w:r>
      <w:r>
        <w:rPr>
          <w:rFonts w:ascii="Times New Roman" w:eastAsia="仿宋_GB2312" w:hAnsi="Times New Roman" w:cs="Times New Roman"/>
          <w:sz w:val="32"/>
          <w:szCs w:val="24"/>
        </w:rPr>
        <w:t>，构建</w:t>
      </w:r>
      <w:r>
        <w:rPr>
          <w:rFonts w:ascii="Times New Roman" w:eastAsia="仿宋_GB2312" w:hAnsi="Times New Roman" w:cs="Times New Roman" w:hint="eastAsia"/>
          <w:sz w:val="32"/>
          <w:szCs w:val="24"/>
        </w:rPr>
        <w:t>起步区城市级</w:t>
      </w:r>
      <w:r>
        <w:rPr>
          <w:rFonts w:ascii="Times New Roman" w:eastAsia="仿宋_GB2312" w:hAnsi="Times New Roman" w:cs="Times New Roman"/>
          <w:sz w:val="32"/>
          <w:szCs w:val="24"/>
        </w:rPr>
        <w:t>公共活动中心体系</w:t>
      </w:r>
      <w:r>
        <w:rPr>
          <w:rFonts w:ascii="Times New Roman" w:eastAsia="仿宋_GB2312" w:hAnsi="Times New Roman" w:cs="Times New Roman" w:hint="eastAsia"/>
          <w:sz w:val="32"/>
          <w:szCs w:val="24"/>
        </w:rPr>
        <w:t>，并</w:t>
      </w:r>
      <w:r>
        <w:rPr>
          <w:rFonts w:ascii="Times New Roman" w:eastAsia="仿宋_GB2312" w:hAnsi="Times New Roman" w:cs="Times New Roman"/>
          <w:sz w:val="32"/>
          <w:szCs w:val="24"/>
        </w:rPr>
        <w:t>关联各</w:t>
      </w:r>
      <w:r>
        <w:rPr>
          <w:rFonts w:ascii="Times New Roman" w:eastAsia="仿宋_GB2312" w:hAnsi="Times New Roman" w:cs="Times New Roman" w:hint="eastAsia"/>
          <w:sz w:val="32"/>
          <w:szCs w:val="24"/>
        </w:rPr>
        <w:t>片区组团公共</w:t>
      </w:r>
      <w:r>
        <w:rPr>
          <w:rFonts w:ascii="Times New Roman" w:eastAsia="仿宋_GB2312" w:hAnsi="Times New Roman" w:cs="Times New Roman"/>
          <w:sz w:val="32"/>
          <w:szCs w:val="24"/>
        </w:rPr>
        <w:t>中心，</w:t>
      </w:r>
      <w:r>
        <w:rPr>
          <w:rFonts w:ascii="Times New Roman" w:eastAsia="仿宋_GB2312" w:hAnsi="Times New Roman" w:cs="Times New Roman" w:hint="eastAsia"/>
          <w:sz w:val="32"/>
          <w:szCs w:val="24"/>
        </w:rPr>
        <w:t>提供环“南昆山—罗浮山”</w:t>
      </w:r>
      <w:proofErr w:type="gramStart"/>
      <w:r>
        <w:rPr>
          <w:rFonts w:ascii="Times New Roman" w:eastAsia="仿宋_GB2312" w:hAnsi="Times New Roman" w:cs="Times New Roman" w:hint="eastAsia"/>
          <w:sz w:val="32"/>
          <w:szCs w:val="24"/>
        </w:rPr>
        <w:t>引领区城市级功能</w:t>
      </w:r>
      <w:proofErr w:type="gramEnd"/>
      <w:r>
        <w:rPr>
          <w:rFonts w:ascii="Times New Roman" w:eastAsia="仿宋_GB2312" w:hAnsi="Times New Roman" w:cs="Times New Roman" w:hint="eastAsia"/>
          <w:sz w:val="32"/>
          <w:szCs w:val="24"/>
        </w:rPr>
        <w:t>配套，</w:t>
      </w:r>
      <w:r>
        <w:rPr>
          <w:rFonts w:ascii="Times New Roman" w:eastAsia="仿宋_GB2312" w:hAnsi="Times New Roman" w:cs="Times New Roman"/>
          <w:sz w:val="32"/>
          <w:szCs w:val="24"/>
        </w:rPr>
        <w:t>集中实践和示范</w:t>
      </w:r>
      <w:r>
        <w:rPr>
          <w:rFonts w:ascii="Times New Roman" w:eastAsia="仿宋_GB2312" w:hAnsi="Times New Roman" w:cs="Times New Roman" w:hint="eastAsia"/>
          <w:sz w:val="32"/>
          <w:szCs w:val="24"/>
        </w:rPr>
        <w:t>岭南地区</w:t>
      </w:r>
      <w:r>
        <w:rPr>
          <w:rFonts w:ascii="Times New Roman" w:eastAsia="仿宋_GB2312" w:hAnsi="Times New Roman" w:cs="Times New Roman"/>
          <w:sz w:val="32"/>
          <w:szCs w:val="24"/>
        </w:rPr>
        <w:t>水城共生、活力共襄、</w:t>
      </w:r>
      <w:r>
        <w:rPr>
          <w:rFonts w:ascii="Times New Roman" w:eastAsia="仿宋_GB2312" w:hAnsi="Times New Roman" w:cs="Times New Roman" w:hint="eastAsia"/>
          <w:sz w:val="32"/>
          <w:szCs w:val="24"/>
        </w:rPr>
        <w:t>生态</w:t>
      </w:r>
      <w:r>
        <w:rPr>
          <w:rFonts w:ascii="Times New Roman" w:eastAsia="仿宋_GB2312" w:hAnsi="Times New Roman" w:cs="Times New Roman"/>
          <w:sz w:val="32"/>
          <w:szCs w:val="24"/>
        </w:rPr>
        <w:t>共享的发展理念</w:t>
      </w:r>
      <w:r>
        <w:rPr>
          <w:rFonts w:ascii="Times New Roman" w:eastAsia="仿宋_GB2312" w:hAnsi="Times New Roman" w:cs="Times New Roman" w:hint="eastAsia"/>
          <w:sz w:val="32"/>
          <w:szCs w:val="24"/>
        </w:rPr>
        <w:t>。</w:t>
      </w:r>
    </w:p>
    <w:p w14:paraId="7ACB196A" w14:textId="4300E342"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十字双轴两端汇聚创新要素跨界流动设计导引。</w:t>
      </w:r>
      <w:r>
        <w:rPr>
          <w:rFonts w:ascii="Times New Roman" w:eastAsia="仿宋_GB2312" w:hAnsi="Times New Roman" w:cs="Times New Roman" w:hint="eastAsia"/>
          <w:sz w:val="32"/>
          <w:szCs w:val="24"/>
        </w:rPr>
        <w:t>依托石湾大道、石园快速、和安大道—水电路，在起步区东西两侧形成南通</w:t>
      </w:r>
      <w:proofErr w:type="gramStart"/>
      <w:r>
        <w:rPr>
          <w:rFonts w:ascii="Times New Roman" w:eastAsia="仿宋_GB2312" w:hAnsi="Times New Roman" w:cs="Times New Roman" w:hint="eastAsia"/>
          <w:sz w:val="32"/>
          <w:szCs w:val="24"/>
        </w:rPr>
        <w:t>莞</w:t>
      </w:r>
      <w:proofErr w:type="gramEnd"/>
      <w:r>
        <w:rPr>
          <w:rFonts w:ascii="Times New Roman" w:eastAsia="仿宋_GB2312" w:hAnsi="Times New Roman" w:cs="Times New Roman" w:hint="eastAsia"/>
          <w:sz w:val="32"/>
          <w:szCs w:val="24"/>
        </w:rPr>
        <w:t>深、北达罗浮山、西连广州、东接博罗县城的两条绿色人文和创新功能轴，串联各中心区和创新组团，促进区域创新要素对流，带动沿线城镇高质量发展，将十字双轴打造成为起步区的对外门户枢纽。</w:t>
      </w:r>
    </w:p>
    <w:p w14:paraId="5C9AE3DA"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特色分区统筹镇</w:t>
      </w:r>
      <w:proofErr w:type="gramStart"/>
      <w:r>
        <w:rPr>
          <w:rFonts w:ascii="Times New Roman" w:eastAsia="楷体_GB2312" w:hAnsi="Times New Roman" w:cs="楷体_GB2312" w:hint="eastAsia"/>
          <w:sz w:val="32"/>
          <w:szCs w:val="24"/>
        </w:rPr>
        <w:t>村功能</w:t>
      </w:r>
      <w:proofErr w:type="gramEnd"/>
      <w:r>
        <w:rPr>
          <w:rFonts w:ascii="Times New Roman" w:eastAsia="楷体_GB2312" w:hAnsi="Times New Roman" w:cs="楷体_GB2312" w:hint="eastAsia"/>
          <w:sz w:val="32"/>
          <w:szCs w:val="24"/>
        </w:rPr>
        <w:t>配置高质量发展设计导引。</w:t>
      </w:r>
      <w:r>
        <w:rPr>
          <w:rFonts w:ascii="Times New Roman" w:eastAsia="仿宋_GB2312" w:hAnsi="Times New Roman" w:cs="Times New Roman" w:hint="eastAsia"/>
          <w:sz w:val="32"/>
          <w:szCs w:val="24"/>
        </w:rPr>
        <w:t>根据起步区生态基底特征和历史聚落格局，从功能导向出发，兼顾行政区划和交通距离，划分智创产业区、生态发展区、文化村落区、综合服务区和生活配套区</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个特色分区。每个</w:t>
      </w:r>
      <w:proofErr w:type="gramStart"/>
      <w:r>
        <w:rPr>
          <w:rFonts w:ascii="Times New Roman" w:eastAsia="仿宋_GB2312" w:hAnsi="Times New Roman" w:cs="Times New Roman" w:hint="eastAsia"/>
          <w:sz w:val="32"/>
          <w:szCs w:val="24"/>
        </w:rPr>
        <w:t>分区既</w:t>
      </w:r>
      <w:proofErr w:type="gramEnd"/>
      <w:r>
        <w:rPr>
          <w:rFonts w:ascii="Times New Roman" w:eastAsia="仿宋_GB2312" w:hAnsi="Times New Roman" w:cs="Times New Roman" w:hint="eastAsia"/>
          <w:sz w:val="32"/>
          <w:szCs w:val="24"/>
        </w:rPr>
        <w:t>相互独立、又互相依存，形成相对平等均衡的网络型小镇群。通过特色分区建设，统筹跨界地区功能配置和公共服务资源供给，协同空间治理和实施管控，促进网络化、均等化、融合化城乡发展。</w:t>
      </w:r>
    </w:p>
    <w:p w14:paraId="3D241536" w14:textId="76FEA93C"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未来社区统筹规划实施和管理基本单元设计导引。</w:t>
      </w:r>
      <w:r>
        <w:rPr>
          <w:rFonts w:ascii="Times New Roman" w:eastAsia="仿宋_GB2312" w:hAnsi="Times New Roman" w:cs="Times New Roman" w:hint="eastAsia"/>
          <w:sz w:val="32"/>
          <w:szCs w:val="24"/>
        </w:rPr>
        <w:t>起步区先行开展未来居住社区和未来产业社区两类未来社区</w:t>
      </w:r>
      <w:r>
        <w:rPr>
          <w:rFonts w:ascii="Times New Roman" w:eastAsia="仿宋_GB2312" w:hAnsi="Times New Roman" w:cs="Times New Roman" w:hint="eastAsia"/>
          <w:sz w:val="32"/>
          <w:szCs w:val="24"/>
        </w:rPr>
        <w:lastRenderedPageBreak/>
        <w:t>建设探索，每个未来社区面积一般控制在</w:t>
      </w:r>
      <w:r>
        <w:rPr>
          <w:rFonts w:ascii="Times New Roman" w:eastAsia="仿宋_GB2312" w:hAnsi="Times New Roman" w:cs="Times New Roman" w:hint="eastAsia"/>
          <w:sz w:val="32"/>
          <w:szCs w:val="24"/>
        </w:rPr>
        <w:t>3</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平方公里左右，率先开展农业转移人口市民化、</w:t>
      </w:r>
      <w:proofErr w:type="gramStart"/>
      <w:r>
        <w:rPr>
          <w:rFonts w:ascii="Times New Roman" w:eastAsia="仿宋_GB2312" w:hAnsi="Times New Roman" w:cs="Times New Roman" w:hint="eastAsia"/>
          <w:sz w:val="32"/>
          <w:szCs w:val="24"/>
        </w:rPr>
        <w:t>城镇化投融资</w:t>
      </w:r>
      <w:proofErr w:type="gramEnd"/>
      <w:r>
        <w:rPr>
          <w:rFonts w:ascii="Times New Roman" w:eastAsia="仿宋_GB2312" w:hAnsi="Times New Roman" w:cs="Times New Roman" w:hint="eastAsia"/>
          <w:sz w:val="32"/>
          <w:szCs w:val="24"/>
        </w:rPr>
        <w:t>机制、农村宅基地制度、集体经营性建设用地管理、农业设施用地管理、存量土地更新改造等方面的改革探索，构建城乡融合、服务均等的</w:t>
      </w:r>
      <w:r>
        <w:rPr>
          <w:rFonts w:ascii="Times New Roman" w:eastAsia="仿宋_GB2312" w:hAnsi="Times New Roman" w:cs="Times New Roman" w:hint="eastAsia"/>
          <w:sz w:val="32"/>
          <w:szCs w:val="24"/>
        </w:rPr>
        <w:t>15</w:t>
      </w:r>
      <w:r>
        <w:rPr>
          <w:rFonts w:ascii="Times New Roman" w:eastAsia="仿宋_GB2312" w:hAnsi="Times New Roman" w:cs="Times New Roman" w:hint="eastAsia"/>
          <w:sz w:val="32"/>
          <w:szCs w:val="24"/>
        </w:rPr>
        <w:t>分钟便民生活圈。加强分类引导和社区特色塑造，明确各社区的功能定位、用地布局以及相关控制要求，统筹配置公共服务资源和基础设施，提出下位规划编制或调整的要求，指导下位规划的编制。</w:t>
      </w:r>
    </w:p>
    <w:p w14:paraId="2C4E8B7D" w14:textId="3D254C5E"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94" w:name="_Toc198247276"/>
      <w:bookmarkStart w:id="195" w:name="_Toc27838"/>
      <w:r>
        <w:rPr>
          <w:rFonts w:ascii="Times New Roman" w:eastAsia="黑体" w:hAnsi="Times New Roman" w:hint="eastAsia"/>
          <w:b w:val="0"/>
          <w:bCs w:val="0"/>
        </w:rPr>
        <w:t>起步区生态城市近期建设重点</w:t>
      </w:r>
      <w:bookmarkEnd w:id="194"/>
      <w:bookmarkEnd w:id="195"/>
    </w:p>
    <w:p w14:paraId="5C4A1034"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国土空间控制线支撑。</w:t>
      </w:r>
      <w:r>
        <w:rPr>
          <w:rFonts w:ascii="Times New Roman" w:eastAsia="仿宋_GB2312" w:hAnsi="Times New Roman" w:cs="Times New Roman" w:hint="eastAsia"/>
          <w:sz w:val="32"/>
          <w:szCs w:val="24"/>
        </w:rPr>
        <w:t>衔接博罗县国土空间总体规划“三区三线”划定成果，起步区落实耕地保护目标</w:t>
      </w:r>
      <w:r>
        <w:rPr>
          <w:rFonts w:ascii="Times New Roman" w:eastAsia="仿宋_GB2312" w:hAnsi="Times New Roman" w:cs="Times New Roman" w:hint="eastAsia"/>
          <w:sz w:val="32"/>
          <w:szCs w:val="24"/>
        </w:rPr>
        <w:t>443.49</w:t>
      </w:r>
      <w:r>
        <w:rPr>
          <w:rFonts w:ascii="Times New Roman" w:eastAsia="仿宋_GB2312" w:hAnsi="Times New Roman" w:cs="Times New Roman" w:hint="eastAsia"/>
          <w:sz w:val="32"/>
          <w:szCs w:val="24"/>
        </w:rPr>
        <w:t>公顷（</w:t>
      </w:r>
      <w:r>
        <w:rPr>
          <w:rFonts w:ascii="Times New Roman" w:eastAsia="仿宋_GB2312" w:hAnsi="Times New Roman" w:cs="Times New Roman" w:hint="eastAsia"/>
          <w:sz w:val="32"/>
          <w:szCs w:val="24"/>
        </w:rPr>
        <w:t>6652.35</w:t>
      </w:r>
      <w:r>
        <w:rPr>
          <w:rFonts w:ascii="Times New Roman" w:eastAsia="仿宋_GB2312" w:hAnsi="Times New Roman" w:cs="Times New Roman" w:hint="eastAsia"/>
          <w:sz w:val="32"/>
          <w:szCs w:val="24"/>
        </w:rPr>
        <w:t>亩）；落实永久基本农田保护面积</w:t>
      </w:r>
      <w:r>
        <w:rPr>
          <w:rFonts w:ascii="Times New Roman" w:eastAsia="仿宋_GB2312" w:hAnsi="Times New Roman" w:cs="Times New Roman" w:hint="eastAsia"/>
          <w:sz w:val="32"/>
          <w:szCs w:val="24"/>
        </w:rPr>
        <w:t>324.21</w:t>
      </w:r>
      <w:r>
        <w:rPr>
          <w:rFonts w:ascii="Times New Roman" w:eastAsia="仿宋_GB2312" w:hAnsi="Times New Roman" w:cs="Times New Roman" w:hint="eastAsia"/>
          <w:sz w:val="32"/>
          <w:szCs w:val="24"/>
        </w:rPr>
        <w:t>公顷（</w:t>
      </w:r>
      <w:r>
        <w:rPr>
          <w:rFonts w:ascii="Times New Roman" w:eastAsia="仿宋_GB2312" w:hAnsi="Times New Roman" w:cs="Times New Roman" w:hint="eastAsia"/>
          <w:sz w:val="32"/>
          <w:szCs w:val="24"/>
        </w:rPr>
        <w:t>4863.15</w:t>
      </w:r>
      <w:r>
        <w:rPr>
          <w:rFonts w:ascii="Times New Roman" w:eastAsia="仿宋_GB2312" w:hAnsi="Times New Roman" w:cs="Times New Roman" w:hint="eastAsia"/>
          <w:sz w:val="32"/>
          <w:szCs w:val="24"/>
        </w:rPr>
        <w:t>亩）；划定城镇开发边界面积</w:t>
      </w:r>
      <w:r>
        <w:rPr>
          <w:rFonts w:ascii="Times New Roman" w:eastAsia="仿宋_GB2312" w:hAnsi="Times New Roman" w:cs="Times New Roman" w:hint="eastAsia"/>
          <w:sz w:val="32"/>
          <w:szCs w:val="24"/>
        </w:rPr>
        <w:t>996.85</w:t>
      </w:r>
      <w:r>
        <w:rPr>
          <w:rFonts w:ascii="Times New Roman" w:eastAsia="仿宋_GB2312" w:hAnsi="Times New Roman" w:cs="Times New Roman" w:hint="eastAsia"/>
          <w:sz w:val="32"/>
          <w:szCs w:val="24"/>
        </w:rPr>
        <w:t>公顷（</w:t>
      </w:r>
      <w:r>
        <w:rPr>
          <w:rFonts w:ascii="Times New Roman" w:eastAsia="仿宋_GB2312" w:hAnsi="Times New Roman" w:cs="Times New Roman" w:hint="eastAsia"/>
          <w:sz w:val="32"/>
          <w:szCs w:val="24"/>
        </w:rPr>
        <w:t>14952.75</w:t>
      </w:r>
      <w:r>
        <w:rPr>
          <w:rFonts w:ascii="Times New Roman" w:eastAsia="仿宋_GB2312" w:hAnsi="Times New Roman" w:cs="Times New Roman" w:hint="eastAsia"/>
          <w:sz w:val="32"/>
          <w:szCs w:val="24"/>
        </w:rPr>
        <w:t>亩），其中新增城镇集中建设区</w:t>
      </w:r>
      <w:r>
        <w:rPr>
          <w:rFonts w:ascii="Times New Roman" w:eastAsia="仿宋_GB2312" w:hAnsi="Times New Roman" w:cs="Times New Roman" w:hint="eastAsia"/>
          <w:sz w:val="32"/>
          <w:szCs w:val="24"/>
        </w:rPr>
        <w:t>183.16</w:t>
      </w:r>
      <w:r>
        <w:rPr>
          <w:rFonts w:ascii="Times New Roman" w:eastAsia="仿宋_GB2312" w:hAnsi="Times New Roman" w:cs="Times New Roman" w:hint="eastAsia"/>
          <w:sz w:val="32"/>
          <w:szCs w:val="24"/>
        </w:rPr>
        <w:t>公顷（</w:t>
      </w:r>
      <w:r>
        <w:rPr>
          <w:rFonts w:ascii="Times New Roman" w:eastAsia="仿宋_GB2312" w:hAnsi="Times New Roman" w:cs="Times New Roman" w:hint="eastAsia"/>
          <w:sz w:val="32"/>
          <w:szCs w:val="24"/>
        </w:rPr>
        <w:t>2747.4</w:t>
      </w:r>
      <w:r>
        <w:rPr>
          <w:rFonts w:ascii="Times New Roman" w:eastAsia="仿宋_GB2312" w:hAnsi="Times New Roman" w:cs="Times New Roman" w:hint="eastAsia"/>
          <w:sz w:val="32"/>
          <w:szCs w:val="24"/>
        </w:rPr>
        <w:t>亩）。三条控制线是起步区国土空间用途管制的基本依据，也是生态、生产和生活空间布局优化的核心框架。</w:t>
      </w:r>
    </w:p>
    <w:p w14:paraId="205C73E8" w14:textId="57D8E18B"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“路网、水网、绿网”相融的综合交通体系。</w:t>
      </w:r>
      <w:r>
        <w:rPr>
          <w:rFonts w:ascii="Times New Roman" w:eastAsia="仿宋_GB2312" w:hAnsi="Times New Roman" w:cs="Times New Roman" w:hint="eastAsia"/>
          <w:sz w:val="32"/>
          <w:szCs w:val="24"/>
        </w:rPr>
        <w:t>起步区</w:t>
      </w:r>
      <w:proofErr w:type="gramStart"/>
      <w:r>
        <w:rPr>
          <w:rFonts w:ascii="Times New Roman" w:eastAsia="仿宋_GB2312" w:hAnsi="Times New Roman" w:cs="Times New Roman" w:hint="eastAsia"/>
          <w:sz w:val="32"/>
          <w:szCs w:val="24"/>
        </w:rPr>
        <w:t>加快石园快速</w:t>
      </w:r>
      <w:proofErr w:type="gramEnd"/>
      <w:r>
        <w:rPr>
          <w:rFonts w:ascii="Times New Roman" w:eastAsia="仿宋_GB2312" w:hAnsi="Times New Roman" w:cs="Times New Roman" w:hint="eastAsia"/>
          <w:sz w:val="32"/>
          <w:szCs w:val="24"/>
        </w:rPr>
        <w:t>、东坡大道、时尚大道、石湾沿河路、将军路、园洲沿江路、绿兰大道北延线建设，强化跨界交通协同、内外交通衔接、出行品质提升。充分依托特色村落、林地、绿地、水系等人文、生态资源，建设绿道、碧道和文化游径，形成覆盖广泛、系统融合的特色交通系统，极大改善出行体验。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年，起步区公共交通占机动化出</w:t>
      </w:r>
      <w:r>
        <w:rPr>
          <w:rFonts w:ascii="Times New Roman" w:eastAsia="仿宋_GB2312" w:hAnsi="Times New Roman" w:cs="Times New Roman" w:hint="eastAsia"/>
          <w:sz w:val="32"/>
          <w:szCs w:val="24"/>
        </w:rPr>
        <w:lastRenderedPageBreak/>
        <w:t>行方式比例达到</w:t>
      </w:r>
      <w:r>
        <w:rPr>
          <w:rFonts w:ascii="Times New Roman" w:eastAsia="仿宋_GB2312" w:hAnsi="Times New Roman" w:cs="Times New Roman" w:hint="eastAsia"/>
          <w:sz w:val="32"/>
          <w:szCs w:val="24"/>
        </w:rPr>
        <w:t>30%</w:t>
      </w:r>
      <w:r>
        <w:rPr>
          <w:rFonts w:ascii="Times New Roman" w:eastAsia="仿宋_GB2312" w:hAnsi="Times New Roman" w:cs="Times New Roman" w:hint="eastAsia"/>
          <w:sz w:val="32"/>
          <w:szCs w:val="24"/>
        </w:rPr>
        <w:t>，常规公交站点</w:t>
      </w:r>
      <w:r>
        <w:rPr>
          <w:rFonts w:ascii="Times New Roman" w:eastAsia="仿宋_GB2312" w:hAnsi="Times New Roman" w:cs="Times New Roman" w:hint="eastAsia"/>
          <w:sz w:val="32"/>
          <w:szCs w:val="24"/>
        </w:rPr>
        <w:t>500</w:t>
      </w:r>
      <w:r>
        <w:rPr>
          <w:rFonts w:ascii="Times New Roman" w:eastAsia="仿宋_GB2312" w:hAnsi="Times New Roman" w:cs="Times New Roman" w:hint="eastAsia"/>
          <w:sz w:val="32"/>
          <w:szCs w:val="24"/>
        </w:rPr>
        <w:t>米覆盖率</w:t>
      </w:r>
      <w:r>
        <w:rPr>
          <w:rFonts w:ascii="Times New Roman" w:eastAsia="仿宋_GB2312" w:hAnsi="Times New Roman" w:cs="Times New Roman" w:hint="eastAsia"/>
          <w:sz w:val="32"/>
          <w:szCs w:val="24"/>
        </w:rPr>
        <w:t>100%</w:t>
      </w:r>
      <w:r>
        <w:rPr>
          <w:rFonts w:ascii="Times New Roman" w:eastAsia="仿宋_GB2312" w:hAnsi="Times New Roman" w:cs="Times New Roman" w:hint="eastAsia"/>
          <w:sz w:val="32"/>
          <w:szCs w:val="24"/>
        </w:rPr>
        <w:t>，绿色交通出行比例不低于</w:t>
      </w:r>
      <w:r>
        <w:rPr>
          <w:rFonts w:ascii="Times New Roman" w:eastAsia="仿宋_GB2312" w:hAnsi="Times New Roman" w:cs="Times New Roman" w:hint="eastAsia"/>
          <w:sz w:val="32"/>
          <w:szCs w:val="24"/>
        </w:rPr>
        <w:t>60%</w:t>
      </w:r>
      <w:r>
        <w:rPr>
          <w:rFonts w:ascii="Times New Roman" w:eastAsia="仿宋_GB2312" w:hAnsi="Times New Roman" w:cs="Times New Roman" w:hint="eastAsia"/>
          <w:sz w:val="32"/>
          <w:szCs w:val="24"/>
        </w:rPr>
        <w:t>。</w:t>
      </w:r>
    </w:p>
    <w:p w14:paraId="15D75D08" w14:textId="115C263F"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全龄段、全时段城市级公共服务配套。</w:t>
      </w:r>
      <w:r>
        <w:rPr>
          <w:rFonts w:ascii="Times New Roman" w:eastAsia="仿宋_GB2312" w:hAnsi="Times New Roman" w:cs="Times New Roman" w:hint="eastAsia"/>
          <w:sz w:val="32"/>
          <w:szCs w:val="24"/>
        </w:rPr>
        <w:t>起步区率先构建跨界服务便利共享、覆盖公平均等，面向全龄段和全时段的公共服务体系。包括</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座三甲医院、</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所完全中学、</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个产业邻里社区、</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个市民服务中心、</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个创新服务中心、</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个大型商业</w:t>
      </w:r>
      <w:r>
        <w:rPr>
          <w:rFonts w:ascii="Times New Roman" w:eastAsia="仿宋_GB2312" w:hAnsi="Times New Roman" w:cs="Times New Roman" w:hint="eastAsia"/>
          <w:sz w:val="32"/>
          <w:szCs w:val="24"/>
        </w:rPr>
        <w:t>MALL</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处主题公园、</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个体育文化中心、</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个未来社区和</w:t>
      </w:r>
      <w:r>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个未来乡村。至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年，起步区卫生、养老、教育、文化、体育等社区公共服务设施</w:t>
      </w:r>
      <w:r>
        <w:rPr>
          <w:rFonts w:ascii="Times New Roman" w:eastAsia="仿宋_GB2312" w:hAnsi="Times New Roman" w:cs="Times New Roman" w:hint="eastAsia"/>
          <w:sz w:val="32"/>
          <w:szCs w:val="24"/>
        </w:rPr>
        <w:t>15</w:t>
      </w:r>
      <w:r>
        <w:rPr>
          <w:rFonts w:ascii="Times New Roman" w:eastAsia="仿宋_GB2312" w:hAnsi="Times New Roman" w:cs="Times New Roman" w:hint="eastAsia"/>
          <w:sz w:val="32"/>
          <w:szCs w:val="24"/>
        </w:rPr>
        <w:t>分钟步行可达覆盖率达到</w:t>
      </w:r>
      <w:r>
        <w:rPr>
          <w:rFonts w:ascii="Times New Roman" w:eastAsia="仿宋_GB2312" w:hAnsi="Times New Roman" w:cs="Times New Roman" w:hint="eastAsia"/>
          <w:sz w:val="32"/>
          <w:szCs w:val="24"/>
        </w:rPr>
        <w:t>80%</w:t>
      </w:r>
      <w:r>
        <w:rPr>
          <w:rFonts w:ascii="Times New Roman" w:eastAsia="仿宋_GB2312" w:hAnsi="Times New Roman" w:cs="Times New Roman" w:hint="eastAsia"/>
          <w:sz w:val="32"/>
          <w:szCs w:val="24"/>
        </w:rPr>
        <w:t>以上，人地关系和谐的职住体系和多元化住房保障体系基本形成。</w:t>
      </w:r>
    </w:p>
    <w:p w14:paraId="0218B5E8" w14:textId="71DEF84F"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人水和谐、品质宜居的生态环境安全。</w:t>
      </w:r>
      <w:r>
        <w:rPr>
          <w:rFonts w:ascii="Times New Roman" w:eastAsia="仿宋_GB2312" w:hAnsi="Times New Roman" w:cs="Times New Roman" w:hint="eastAsia"/>
          <w:sz w:val="32"/>
          <w:szCs w:val="24"/>
        </w:rPr>
        <w:t>以沙河、</w:t>
      </w:r>
      <w:proofErr w:type="gramStart"/>
      <w:r>
        <w:rPr>
          <w:rFonts w:ascii="Times New Roman" w:eastAsia="仿宋_GB2312" w:hAnsi="Times New Roman" w:cs="Times New Roman" w:hint="eastAsia"/>
          <w:sz w:val="32"/>
          <w:szCs w:val="24"/>
        </w:rPr>
        <w:t>铁场排渠</w:t>
      </w:r>
      <w:proofErr w:type="gramEnd"/>
      <w:r>
        <w:rPr>
          <w:rFonts w:ascii="Times New Roman" w:eastAsia="仿宋_GB2312" w:hAnsi="Times New Roman" w:cs="Times New Roman" w:hint="eastAsia"/>
          <w:sz w:val="32"/>
          <w:szCs w:val="24"/>
        </w:rPr>
        <w:t>、中心排渠、里波水等河湖空间保护为核心，优化划定河湖管理范围，构建多层级蓝线管控体系。加强江河渠塘水系互联互通，</w:t>
      </w:r>
      <w:proofErr w:type="gramStart"/>
      <w:r>
        <w:rPr>
          <w:rFonts w:ascii="Times New Roman" w:eastAsia="仿宋_GB2312" w:hAnsi="Times New Roman" w:cs="Times New Roman" w:hint="eastAsia"/>
          <w:sz w:val="32"/>
          <w:szCs w:val="24"/>
        </w:rPr>
        <w:t>实施水</w:t>
      </w:r>
      <w:proofErr w:type="gramEnd"/>
      <w:r>
        <w:rPr>
          <w:rFonts w:ascii="Times New Roman" w:eastAsia="仿宋_GB2312" w:hAnsi="Times New Roman" w:cs="Times New Roman" w:hint="eastAsia"/>
          <w:sz w:val="32"/>
          <w:szCs w:val="24"/>
        </w:rPr>
        <w:t>环境治理和万里碧道建设工程，以沙河</w:t>
      </w:r>
      <w:r>
        <w:rPr>
          <w:rFonts w:ascii="Times New Roman" w:eastAsia="仿宋_GB2312" w:hAnsi="Times New Roman" w:cs="Times New Roman" w:hint="eastAsia"/>
          <w:sz w:val="32"/>
          <w:szCs w:val="24"/>
        </w:rPr>
        <w:t>15</w:t>
      </w:r>
      <w:r>
        <w:rPr>
          <w:rFonts w:ascii="Times New Roman" w:eastAsia="仿宋_GB2312" w:hAnsi="Times New Roman" w:cs="Times New Roman" w:hint="eastAsia"/>
          <w:sz w:val="32"/>
          <w:szCs w:val="24"/>
        </w:rPr>
        <w:t>公里碧道建设为示范，营造更丰富和更高品质的水空间。推进农用地综合整治，集中保护更优质的农业空间。以城乡公园和绿</w:t>
      </w:r>
      <w:proofErr w:type="gramStart"/>
      <w:r>
        <w:rPr>
          <w:rFonts w:ascii="Times New Roman" w:eastAsia="仿宋_GB2312" w:hAnsi="Times New Roman" w:cs="Times New Roman" w:hint="eastAsia"/>
          <w:sz w:val="32"/>
          <w:szCs w:val="24"/>
        </w:rPr>
        <w:t>道建设</w:t>
      </w:r>
      <w:proofErr w:type="gramEnd"/>
      <w:r>
        <w:rPr>
          <w:rFonts w:ascii="Times New Roman" w:eastAsia="仿宋_GB2312" w:hAnsi="Times New Roman" w:cs="Times New Roman" w:hint="eastAsia"/>
          <w:sz w:val="32"/>
          <w:szCs w:val="24"/>
        </w:rPr>
        <w:t>为重点，建设更多样化、网络化的林地空间。至</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年，起步区人均公园绿地面积达到</w:t>
      </w:r>
      <w:r>
        <w:rPr>
          <w:rFonts w:ascii="Times New Roman" w:eastAsia="仿宋_GB2312" w:hAnsi="Times New Roman" w:cs="Times New Roman" w:hint="eastAsia"/>
          <w:sz w:val="32"/>
          <w:szCs w:val="24"/>
        </w:rPr>
        <w:t xml:space="preserve"> 12</w:t>
      </w:r>
      <w:r>
        <w:rPr>
          <w:rFonts w:ascii="Times New Roman" w:eastAsia="仿宋_GB2312" w:hAnsi="Times New Roman" w:cs="Times New Roman" w:hint="eastAsia"/>
          <w:sz w:val="32"/>
          <w:szCs w:val="24"/>
        </w:rPr>
        <w:t>平方米</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人以上，绿地、广场等公共开放空间</w:t>
      </w:r>
      <w:r>
        <w:rPr>
          <w:rFonts w:ascii="Times New Roman" w:eastAsia="仿宋_GB2312" w:hAnsi="Times New Roman" w:cs="Times New Roman" w:hint="eastAsia"/>
          <w:sz w:val="32"/>
          <w:szCs w:val="24"/>
        </w:rPr>
        <w:t>5</w:t>
      </w:r>
      <w:r>
        <w:rPr>
          <w:rFonts w:ascii="Times New Roman" w:eastAsia="仿宋_GB2312" w:hAnsi="Times New Roman" w:cs="Times New Roman" w:hint="eastAsia"/>
          <w:sz w:val="32"/>
          <w:szCs w:val="24"/>
        </w:rPr>
        <w:t>分钟步行可达覆盖率达到</w:t>
      </w:r>
      <w:r>
        <w:rPr>
          <w:rFonts w:ascii="Times New Roman" w:eastAsia="仿宋_GB2312" w:hAnsi="Times New Roman" w:cs="Times New Roman" w:hint="eastAsia"/>
          <w:sz w:val="32"/>
          <w:szCs w:val="24"/>
        </w:rPr>
        <w:t>90%</w:t>
      </w:r>
      <w:r>
        <w:rPr>
          <w:rFonts w:ascii="Times New Roman" w:eastAsia="仿宋_GB2312" w:hAnsi="Times New Roman" w:cs="Times New Roman" w:hint="eastAsia"/>
          <w:sz w:val="32"/>
          <w:szCs w:val="24"/>
        </w:rPr>
        <w:t>，</w:t>
      </w:r>
      <w:proofErr w:type="gramStart"/>
      <w:r>
        <w:rPr>
          <w:rFonts w:ascii="Times New Roman" w:eastAsia="仿宋_GB2312" w:hAnsi="Times New Roman" w:cs="Times New Roman" w:hint="eastAsia"/>
          <w:sz w:val="32"/>
          <w:szCs w:val="24"/>
        </w:rPr>
        <w:t>绿道网长度</w:t>
      </w:r>
      <w:proofErr w:type="gramEnd"/>
      <w:r>
        <w:rPr>
          <w:rFonts w:ascii="Times New Roman" w:eastAsia="仿宋_GB2312" w:hAnsi="Times New Roman" w:cs="Times New Roman" w:hint="eastAsia"/>
          <w:sz w:val="32"/>
          <w:szCs w:val="24"/>
        </w:rPr>
        <w:t>达</w:t>
      </w:r>
      <w:r>
        <w:rPr>
          <w:rFonts w:ascii="Times New Roman" w:eastAsia="仿宋_GB2312" w:hAnsi="Times New Roman" w:cs="Times New Roman" w:hint="eastAsia"/>
          <w:sz w:val="32"/>
          <w:szCs w:val="24"/>
        </w:rPr>
        <w:t>100</w:t>
      </w:r>
      <w:r>
        <w:rPr>
          <w:rFonts w:ascii="Times New Roman" w:eastAsia="仿宋_GB2312" w:hAnsi="Times New Roman" w:cs="Times New Roman" w:hint="eastAsia"/>
          <w:sz w:val="32"/>
          <w:szCs w:val="24"/>
        </w:rPr>
        <w:t>公里以上。</w:t>
      </w:r>
    </w:p>
    <w:p w14:paraId="09072907" w14:textId="3CD2D3F4" w:rsidR="00A36127" w:rsidRDefault="00000000" w:rsidP="008E06E4">
      <w:pPr>
        <w:spacing w:line="600" w:lineRule="exact"/>
        <w:ind w:firstLineChars="200" w:firstLine="640"/>
        <w:rPr>
          <w:rFonts w:ascii="Times New Roman" w:eastAsia="仿宋_GB2312" w:hAnsi="Times New Roman" w:cs="Times New Roman"/>
          <w:sz w:val="32"/>
          <w:szCs w:val="24"/>
        </w:rPr>
      </w:pPr>
      <w:r>
        <w:rPr>
          <w:rFonts w:ascii="Times New Roman" w:eastAsia="楷体_GB2312" w:hAnsi="Times New Roman" w:cs="楷体_GB2312" w:hint="eastAsia"/>
          <w:sz w:val="32"/>
          <w:szCs w:val="24"/>
        </w:rPr>
        <w:t>岭南风格，时尚气派的生态城市风貌。</w:t>
      </w:r>
      <w:r>
        <w:rPr>
          <w:rFonts w:ascii="Times New Roman" w:eastAsia="仿宋_GB2312" w:hAnsi="Times New Roman" w:cs="Times New Roman" w:hint="eastAsia"/>
          <w:sz w:val="32"/>
          <w:szCs w:val="24"/>
        </w:rPr>
        <w:t>划定起步区风貌管控分区，引领打造风情别致的生态城市风貌。加强基</w:t>
      </w:r>
      <w:r>
        <w:rPr>
          <w:rFonts w:ascii="Times New Roman" w:eastAsia="仿宋_GB2312" w:hAnsi="Times New Roman" w:cs="Times New Roman" w:hint="eastAsia"/>
          <w:sz w:val="32"/>
          <w:szCs w:val="24"/>
        </w:rPr>
        <w:lastRenderedPageBreak/>
        <w:t>准高度控制，打造舒缓优美、特色鲜明的城市天际线与景观眺望系统，强调沙河等重要景观河道，东坡大道等景观大道沿线建筑群体的整体秩序与空间韵律，构建从沙河城市中心区到罗浮山风景名胜区的优美天际线和景观眺望系统，营造与蓝绿空间和谐相融、与历史文化交相辉映、具有高度可识别性的城市第五立面，塑造融于自然、简洁大方、典雅亲切的建筑风格，强调起步区滨水空间、绿色空间的环境营造，注重建筑风貌与生态环境相协调。</w:t>
      </w:r>
    </w:p>
    <w:p w14:paraId="72BD974E" w14:textId="77777777" w:rsidR="00A36127" w:rsidRDefault="00A36127">
      <w:pPr>
        <w:ind w:firstLineChars="200" w:firstLine="640"/>
        <w:rPr>
          <w:rFonts w:ascii="Times New Roman" w:eastAsia="仿宋_GB2312" w:hAnsi="Times New Roman" w:cs="Times New Roman"/>
          <w:sz w:val="32"/>
          <w:szCs w:val="24"/>
        </w:rPr>
      </w:pPr>
    </w:p>
    <w:p w14:paraId="6E629125" w14:textId="77777777" w:rsidR="00A36127" w:rsidRDefault="00A36127">
      <w:pPr>
        <w:ind w:firstLineChars="200" w:firstLine="640"/>
        <w:rPr>
          <w:rFonts w:ascii="Times New Roman" w:eastAsia="仿宋_GB2312" w:hAnsi="Times New Roman" w:cs="Times New Roman"/>
          <w:sz w:val="32"/>
          <w:szCs w:val="24"/>
        </w:rPr>
        <w:sectPr w:rsidR="00A36127">
          <w:pgSz w:w="11906" w:h="16838"/>
          <w:pgMar w:top="1440" w:right="1800" w:bottom="1440" w:left="1800" w:header="851" w:footer="992" w:gutter="0"/>
          <w:cols w:space="425"/>
          <w:docGrid w:type="lines" w:linePitch="312"/>
        </w:sectPr>
      </w:pPr>
    </w:p>
    <w:p w14:paraId="5667393E" w14:textId="7F19FF58" w:rsidR="00A36127" w:rsidRDefault="00000000">
      <w:pPr>
        <w:pStyle w:val="1"/>
        <w:keepNext w:val="0"/>
        <w:keepLines w:val="0"/>
        <w:spacing w:beforeLines="100" w:before="312" w:afterLines="100" w:after="312" w:line="360" w:lineRule="auto"/>
        <w:jc w:val="center"/>
        <w:rPr>
          <w:rFonts w:ascii="Times New Roman" w:eastAsia="黑体" w:hAnsi="Times New Roman"/>
          <w:b w:val="0"/>
          <w:bCs w:val="0"/>
          <w:sz w:val="40"/>
          <w:szCs w:val="40"/>
        </w:rPr>
      </w:pPr>
      <w:bookmarkStart w:id="196" w:name="_Toc31518"/>
      <w:bookmarkStart w:id="197" w:name="_Toc198247277"/>
      <w:r>
        <w:rPr>
          <w:rFonts w:ascii="Times New Roman" w:eastAsia="黑体" w:hAnsi="Times New Roman" w:hint="eastAsia"/>
          <w:b w:val="0"/>
          <w:bCs w:val="0"/>
          <w:sz w:val="40"/>
          <w:szCs w:val="40"/>
        </w:rPr>
        <w:lastRenderedPageBreak/>
        <w:t>第十二章</w:t>
      </w:r>
      <w:r>
        <w:rPr>
          <w:rFonts w:ascii="Times New Roman" w:eastAsia="黑体" w:hAnsi="Times New Roman" w:hint="eastAsia"/>
          <w:b w:val="0"/>
          <w:bCs w:val="0"/>
          <w:sz w:val="40"/>
          <w:szCs w:val="40"/>
        </w:rPr>
        <w:t xml:space="preserve"> </w:t>
      </w:r>
      <w:r>
        <w:rPr>
          <w:rFonts w:ascii="Times New Roman" w:eastAsia="黑体" w:hAnsi="Times New Roman" w:hint="eastAsia"/>
          <w:b w:val="0"/>
          <w:bCs w:val="0"/>
          <w:sz w:val="40"/>
          <w:szCs w:val="40"/>
        </w:rPr>
        <w:t>规划有序有效实施保障</w:t>
      </w:r>
      <w:bookmarkEnd w:id="196"/>
      <w:bookmarkEnd w:id="197"/>
    </w:p>
    <w:p w14:paraId="510BE2A7"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建立高规格县域副中心组织架构，形成高效率工作推进机制，赋予县域副中心发展定位相适应的政策措施，精准聚焦产业升级的用地、资金、人才保障，为县域副中心又好又快发展提供坚强保障。</w:t>
      </w:r>
    </w:p>
    <w:p w14:paraId="5003066C" w14:textId="429FAFA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198" w:name="_Toc13385"/>
      <w:bookmarkStart w:id="199" w:name="_Toc198247278"/>
      <w:r>
        <w:rPr>
          <w:rFonts w:ascii="Times New Roman" w:eastAsia="黑体" w:hAnsi="Times New Roman" w:hint="eastAsia"/>
          <w:b w:val="0"/>
          <w:bCs w:val="0"/>
        </w:rPr>
        <w:t>加强体制机制建设</w:t>
      </w:r>
      <w:bookmarkEnd w:id="198"/>
      <w:bookmarkEnd w:id="199"/>
    </w:p>
    <w:p w14:paraId="1F1A2A57"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建议县域副中心以统一领导、分级统筹、共赢共享、共同担当为引领，采取“管委会</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镇政府</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开发公司”的管理运营模式，明确各责任主体，提高管理水平与管理效率。管委会聚焦产业经济与开发建设职能，统筹重大事项（总体规划、重要项目等）、起步区建设等重要内容，社会管理由镇政府承担，一般经营性项目可适当参与。开发投资集团公司优先管理产业与城市建设，同时介入土地一级开发与二级开发，统筹安排招商引资项目。同时设立明确的准入门槛，保证项目符合生态保护与开发管控等要求。</w:t>
      </w:r>
    </w:p>
    <w:p w14:paraId="49D6FB8F"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200" w:name="_Toc7060"/>
      <w:bookmarkStart w:id="201" w:name="_Toc198247279"/>
      <w:r>
        <w:rPr>
          <w:rFonts w:ascii="Times New Roman" w:eastAsia="黑体" w:hAnsi="Times New Roman" w:hint="eastAsia"/>
          <w:b w:val="0"/>
          <w:bCs w:val="0"/>
        </w:rPr>
        <w:t>强化用地要素保障</w:t>
      </w:r>
      <w:bookmarkEnd w:id="200"/>
      <w:bookmarkEnd w:id="201"/>
    </w:p>
    <w:p w14:paraId="577D8061" w14:textId="2FF3FB4A"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以管理模式清单化、审批流程精简化、保障环节链条化为导向，深入推进规划用地“多审合一、多证合一、多测合一、多验合一”改革，优化程序、提高效率。以园洲再生资源工业园区和深</w:t>
      </w:r>
      <w:proofErr w:type="gramStart"/>
      <w:r>
        <w:rPr>
          <w:rFonts w:ascii="Times New Roman" w:eastAsia="仿宋_GB2312" w:hAnsi="Times New Roman" w:cs="Times New Roman" w:hint="eastAsia"/>
          <w:sz w:val="32"/>
          <w:szCs w:val="24"/>
        </w:rPr>
        <w:t>沥</w:t>
      </w:r>
      <w:proofErr w:type="gramEnd"/>
      <w:r>
        <w:rPr>
          <w:rFonts w:ascii="Times New Roman" w:eastAsia="仿宋_GB2312" w:hAnsi="Times New Roman" w:cs="Times New Roman" w:hint="eastAsia"/>
          <w:sz w:val="32"/>
          <w:szCs w:val="24"/>
        </w:rPr>
        <w:t>村（柳树、思达）工业园区升级改造为契机，完善“亩产论英雄”评价机制。综合运用土地综合整治、城乡建设用地增减挂钩和新增建设用地指标</w:t>
      </w:r>
      <w:r>
        <w:rPr>
          <w:rFonts w:ascii="Times New Roman" w:eastAsia="仿宋_GB2312" w:hAnsi="Times New Roman" w:cs="Times New Roman" w:hint="eastAsia"/>
          <w:sz w:val="32"/>
          <w:szCs w:val="24"/>
        </w:rPr>
        <w:lastRenderedPageBreak/>
        <w:t>等政策工具，在县域副中心全域全面推进“亩产论英雄”实施，实行灵活多样土地配置和混合产业用地供给，深化实施“标准地</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双信地</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定制地”供应方式，探索建立“产业园区</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连片净地</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工业上楼”的立体保障体系，促进县域副中心重大产业项目向大型产业集聚区集中集聚发展。</w:t>
      </w:r>
    </w:p>
    <w:p w14:paraId="04B2E481"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202" w:name="_Toc11841"/>
      <w:bookmarkStart w:id="203" w:name="_Toc198247280"/>
      <w:r>
        <w:rPr>
          <w:rFonts w:ascii="Times New Roman" w:eastAsia="黑体" w:hAnsi="Times New Roman" w:hint="eastAsia"/>
          <w:b w:val="0"/>
          <w:bCs w:val="0"/>
        </w:rPr>
        <w:t>强化资金要素保障</w:t>
      </w:r>
      <w:bookmarkEnd w:id="202"/>
      <w:bookmarkEnd w:id="203"/>
    </w:p>
    <w:p w14:paraId="5DF4E57B"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pPr>
      <w:r>
        <w:rPr>
          <w:rFonts w:ascii="Times New Roman" w:eastAsia="仿宋_GB2312" w:hAnsi="Times New Roman" w:cs="Times New Roman" w:hint="eastAsia"/>
          <w:sz w:val="32"/>
          <w:szCs w:val="24"/>
        </w:rPr>
        <w:t>积极争取将县域副中心及园区基础设施等项目尽可能纳入专项债。加强国企平台建设，加快推进县域副中心融资平台建设。创新融资方式，鼓励社会资本参与博罗产业发展建设。支持粤财集团、市产投、市交投、广发证券公司等金融机构在县域副中心设立各类发展基金，引导社会资本投入先进装备制造等新兴产业。</w:t>
      </w:r>
    </w:p>
    <w:p w14:paraId="17147781" w14:textId="77777777" w:rsidR="00A36127" w:rsidRDefault="00000000">
      <w:pPr>
        <w:pStyle w:val="2"/>
        <w:keepNext w:val="0"/>
        <w:keepLines w:val="0"/>
        <w:numPr>
          <w:ilvl w:val="1"/>
          <w:numId w:val="1"/>
        </w:numPr>
        <w:spacing w:before="0" w:after="0" w:line="360" w:lineRule="auto"/>
        <w:ind w:firstLine="0"/>
        <w:jc w:val="center"/>
        <w:rPr>
          <w:rFonts w:ascii="Times New Roman" w:eastAsia="黑体" w:hAnsi="Times New Roman"/>
          <w:b w:val="0"/>
          <w:bCs w:val="0"/>
        </w:rPr>
      </w:pPr>
      <w:bookmarkStart w:id="204" w:name="_Toc22977"/>
      <w:bookmarkStart w:id="205" w:name="_Toc198247281"/>
      <w:r>
        <w:rPr>
          <w:rFonts w:ascii="Times New Roman" w:eastAsia="黑体" w:hAnsi="Times New Roman" w:hint="eastAsia"/>
          <w:b w:val="0"/>
          <w:bCs w:val="0"/>
        </w:rPr>
        <w:t>强化人才要素保障</w:t>
      </w:r>
      <w:bookmarkEnd w:id="204"/>
      <w:bookmarkEnd w:id="205"/>
    </w:p>
    <w:p w14:paraId="07393ED9" w14:textId="77777777" w:rsidR="00A36127" w:rsidRDefault="00000000" w:rsidP="008E06E4">
      <w:pPr>
        <w:widowControl/>
        <w:spacing w:line="600" w:lineRule="exact"/>
        <w:ind w:firstLineChars="200" w:firstLine="640"/>
        <w:rPr>
          <w:rFonts w:ascii="Times New Roman" w:eastAsia="仿宋_GB2312" w:hAnsi="Times New Roman" w:cs="Times New Roman"/>
          <w:sz w:val="32"/>
          <w:szCs w:val="24"/>
        </w:rPr>
        <w:sectPr w:rsidR="00A36127">
          <w:pgSz w:w="11906" w:h="16838"/>
          <w:pgMar w:top="1440" w:right="1800" w:bottom="1440" w:left="1800" w:header="851" w:footer="992" w:gutter="0"/>
          <w:cols w:space="425"/>
          <w:docGrid w:type="lines" w:linePitch="312"/>
        </w:sectPr>
      </w:pPr>
      <w:r>
        <w:rPr>
          <w:rFonts w:ascii="Times New Roman" w:eastAsia="仿宋_GB2312" w:hAnsi="Times New Roman" w:cs="Times New Roman" w:hint="eastAsia"/>
          <w:sz w:val="32"/>
          <w:szCs w:val="24"/>
        </w:rPr>
        <w:t>建设人才交流培养平台，加强与省内外高等院校、企业及中等职业学校的交流与合作，设立联合研发基地，开展学术交流和项目共建；争取在县域副中心落地建设一所大学或高职院校，强化“政校企”合作机制，实施“订单式”人才培养模式。积极探索人才开发、股权激励、技术入股、科技成果产业化、人才中介服务等方面的特殊政策和机制，引进更多“高精尖缺”专业化人才，为县域副中心提供现代化人才支撑。</w:t>
      </w:r>
    </w:p>
    <w:p w14:paraId="60E9D5BE" w14:textId="77777777" w:rsidR="00A36127" w:rsidRDefault="00000000">
      <w:pPr>
        <w:pStyle w:val="1"/>
        <w:keepNext w:val="0"/>
        <w:keepLines w:val="0"/>
        <w:spacing w:before="0" w:after="0" w:line="360" w:lineRule="auto"/>
        <w:rPr>
          <w:rFonts w:ascii="Times New Roman" w:eastAsia="黑体" w:hAnsi="Times New Roman"/>
          <w:b w:val="0"/>
          <w:bCs w:val="0"/>
          <w:sz w:val="40"/>
          <w:szCs w:val="40"/>
        </w:rPr>
      </w:pPr>
      <w:bookmarkStart w:id="206" w:name="_Toc198247282"/>
      <w:bookmarkStart w:id="207" w:name="_Toc31287"/>
      <w:bookmarkStart w:id="208" w:name="_Toc12335"/>
      <w:r>
        <w:rPr>
          <w:rFonts w:ascii="Times New Roman" w:eastAsia="黑体" w:hAnsi="Times New Roman" w:hint="eastAsia"/>
          <w:b w:val="0"/>
          <w:bCs w:val="0"/>
          <w:sz w:val="40"/>
          <w:szCs w:val="40"/>
        </w:rPr>
        <w:lastRenderedPageBreak/>
        <w:t>附表</w:t>
      </w:r>
      <w:bookmarkEnd w:id="206"/>
    </w:p>
    <w:p w14:paraId="05B9B823" w14:textId="77777777" w:rsidR="00A36127" w:rsidRPr="008E06E4" w:rsidRDefault="00000000" w:rsidP="008E06E4">
      <w:pPr>
        <w:pStyle w:val="2"/>
        <w:keepNext w:val="0"/>
        <w:keepLines w:val="0"/>
        <w:numPr>
          <w:ilvl w:val="255"/>
          <w:numId w:val="0"/>
        </w:numPr>
        <w:spacing w:before="0" w:after="0" w:line="360" w:lineRule="auto"/>
        <w:jc w:val="center"/>
        <w:rPr>
          <w:rFonts w:ascii="Times New Roman" w:eastAsia="黑体" w:hAnsi="Times New Roman" w:cstheme="minorBidi"/>
          <w:b w:val="0"/>
          <w:bCs w:val="0"/>
          <w:kern w:val="44"/>
          <w:sz w:val="40"/>
          <w:szCs w:val="40"/>
        </w:rPr>
      </w:pPr>
      <w:bookmarkStart w:id="209" w:name="_Toc198247283"/>
      <w:r>
        <w:rPr>
          <w:rFonts w:ascii="Times New Roman" w:eastAsia="黑体" w:hAnsi="Times New Roman" w:hint="eastAsia"/>
          <w:b w:val="0"/>
          <w:bCs w:val="0"/>
        </w:rPr>
        <w:t>附表</w:t>
      </w:r>
      <w:proofErr w:type="gramStart"/>
      <w:r>
        <w:rPr>
          <w:rFonts w:ascii="Times New Roman" w:eastAsia="黑体" w:hAnsi="Times New Roman" w:hint="eastAsia"/>
          <w:b w:val="0"/>
          <w:bCs w:val="0"/>
        </w:rPr>
        <w:t>一</w:t>
      </w:r>
      <w:proofErr w:type="gramEnd"/>
      <w:r>
        <w:rPr>
          <w:rFonts w:ascii="Times New Roman" w:eastAsia="黑体" w:hAnsi="Times New Roman" w:hint="eastAsia"/>
          <w:b w:val="0"/>
          <w:bCs w:val="0"/>
        </w:rPr>
        <w:t xml:space="preserve"> </w:t>
      </w:r>
      <w:r>
        <w:rPr>
          <w:rFonts w:ascii="Times New Roman" w:eastAsia="黑体" w:hAnsi="Times New Roman" w:hint="eastAsia"/>
          <w:b w:val="0"/>
          <w:bCs w:val="0"/>
        </w:rPr>
        <w:t>近期重大项目计划表</w:t>
      </w:r>
      <w:bookmarkEnd w:id="207"/>
      <w:bookmarkEnd w:id="209"/>
    </w:p>
    <w:tbl>
      <w:tblPr>
        <w:tblW w:w="50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562"/>
        <w:gridCol w:w="1275"/>
        <w:gridCol w:w="2268"/>
        <w:gridCol w:w="5387"/>
        <w:gridCol w:w="1134"/>
        <w:gridCol w:w="1134"/>
        <w:gridCol w:w="1134"/>
        <w:gridCol w:w="1244"/>
      </w:tblGrid>
      <w:tr w:rsidR="00A36127" w14:paraId="78FDA52B" w14:textId="77777777">
        <w:trPr>
          <w:trHeight w:val="295"/>
          <w:tblHeader/>
          <w:jc w:val="center"/>
        </w:trPr>
        <w:tc>
          <w:tcPr>
            <w:tcW w:w="199" w:type="pct"/>
            <w:shd w:val="clear" w:color="auto" w:fill="FFFFFF" w:themeFill="background1"/>
            <w:tcMar>
              <w:top w:w="72" w:type="dxa"/>
              <w:left w:w="144" w:type="dxa"/>
              <w:bottom w:w="72" w:type="dxa"/>
              <w:right w:w="144" w:type="dxa"/>
            </w:tcMar>
            <w:vAlign w:val="center"/>
          </w:tcPr>
          <w:p w14:paraId="40D9CF96" w14:textId="77777777"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序号</w:t>
            </w:r>
          </w:p>
        </w:tc>
        <w:tc>
          <w:tcPr>
            <w:tcW w:w="451" w:type="pct"/>
            <w:shd w:val="clear" w:color="auto" w:fill="FFFFFF" w:themeFill="background1"/>
            <w:tcMar>
              <w:top w:w="72" w:type="dxa"/>
              <w:left w:w="144" w:type="dxa"/>
              <w:bottom w:w="72" w:type="dxa"/>
              <w:right w:w="144" w:type="dxa"/>
            </w:tcMar>
            <w:vAlign w:val="center"/>
          </w:tcPr>
          <w:p w14:paraId="7EFD8228" w14:textId="77777777"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项目类型</w:t>
            </w:r>
          </w:p>
        </w:tc>
        <w:tc>
          <w:tcPr>
            <w:tcW w:w="802" w:type="pct"/>
            <w:shd w:val="clear" w:color="auto" w:fill="FFFFFF" w:themeFill="background1"/>
            <w:tcMar>
              <w:top w:w="72" w:type="dxa"/>
              <w:left w:w="144" w:type="dxa"/>
              <w:bottom w:w="72" w:type="dxa"/>
              <w:right w:w="144" w:type="dxa"/>
            </w:tcMar>
            <w:vAlign w:val="center"/>
          </w:tcPr>
          <w:p w14:paraId="5E774279" w14:textId="77777777"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项目名称</w:t>
            </w:r>
          </w:p>
        </w:tc>
        <w:tc>
          <w:tcPr>
            <w:tcW w:w="1905" w:type="pct"/>
            <w:shd w:val="clear" w:color="auto" w:fill="FFFFFF" w:themeFill="background1"/>
            <w:tcMar>
              <w:top w:w="72" w:type="dxa"/>
              <w:left w:w="144" w:type="dxa"/>
              <w:bottom w:w="72" w:type="dxa"/>
              <w:right w:w="144" w:type="dxa"/>
            </w:tcMar>
            <w:vAlign w:val="center"/>
          </w:tcPr>
          <w:p w14:paraId="203E053C" w14:textId="77777777"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建设规模</w:t>
            </w:r>
          </w:p>
        </w:tc>
        <w:tc>
          <w:tcPr>
            <w:tcW w:w="401" w:type="pct"/>
            <w:shd w:val="clear" w:color="auto" w:fill="FFFFFF" w:themeFill="background1"/>
            <w:tcMar>
              <w:top w:w="72" w:type="dxa"/>
              <w:left w:w="144" w:type="dxa"/>
              <w:bottom w:w="72" w:type="dxa"/>
              <w:right w:w="144" w:type="dxa"/>
            </w:tcMar>
            <w:vAlign w:val="center"/>
          </w:tcPr>
          <w:p w14:paraId="065B8A25" w14:textId="77777777"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投资</w:t>
            </w:r>
            <w:r>
              <w:rPr>
                <w:rFonts w:ascii="Times New Roman" w:eastAsia="宋体" w:hAnsi="Times New Roman" w:cs="宋体" w:hint="eastAsia"/>
                <w:b/>
                <w:bCs/>
                <w:kern w:val="0"/>
                <w:szCs w:val="21"/>
              </w:rPr>
              <w:t>估算</w:t>
            </w:r>
          </w:p>
          <w:p w14:paraId="00CF5B87" w14:textId="0A3911FB"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（亿元）</w:t>
            </w:r>
          </w:p>
        </w:tc>
        <w:tc>
          <w:tcPr>
            <w:tcW w:w="401" w:type="pct"/>
            <w:shd w:val="clear" w:color="auto" w:fill="FFFFFF" w:themeFill="background1"/>
            <w:tcMar>
              <w:top w:w="72" w:type="dxa"/>
              <w:left w:w="144" w:type="dxa"/>
              <w:bottom w:w="72" w:type="dxa"/>
              <w:right w:w="144" w:type="dxa"/>
            </w:tcMar>
            <w:vAlign w:val="center"/>
          </w:tcPr>
          <w:p w14:paraId="2DF6F25B" w14:textId="77777777"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建设性质</w:t>
            </w:r>
          </w:p>
        </w:tc>
        <w:tc>
          <w:tcPr>
            <w:tcW w:w="401" w:type="pct"/>
            <w:shd w:val="clear" w:color="auto" w:fill="FFFFFF" w:themeFill="background1"/>
            <w:tcMar>
              <w:top w:w="72" w:type="dxa"/>
              <w:left w:w="144" w:type="dxa"/>
              <w:bottom w:w="72" w:type="dxa"/>
              <w:right w:w="144" w:type="dxa"/>
            </w:tcMar>
            <w:vAlign w:val="center"/>
          </w:tcPr>
          <w:p w14:paraId="75BC5C42" w14:textId="4A73751E"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建设年限</w:t>
            </w:r>
          </w:p>
        </w:tc>
        <w:tc>
          <w:tcPr>
            <w:tcW w:w="440" w:type="pct"/>
            <w:shd w:val="clear" w:color="auto" w:fill="FFFFFF" w:themeFill="background1"/>
            <w:tcMar>
              <w:top w:w="72" w:type="dxa"/>
              <w:left w:w="144" w:type="dxa"/>
              <w:bottom w:w="72" w:type="dxa"/>
              <w:right w:w="144" w:type="dxa"/>
            </w:tcMar>
            <w:vAlign w:val="center"/>
          </w:tcPr>
          <w:p w14:paraId="562C3517" w14:textId="4A60DCCF" w:rsidR="00A36127" w:rsidRPr="008E06E4" w:rsidRDefault="00000000">
            <w:pPr>
              <w:jc w:val="center"/>
              <w:rPr>
                <w:rFonts w:ascii="Times New Roman" w:eastAsia="宋体" w:hAnsi="Times New Roman" w:cs="宋体"/>
                <w:b/>
                <w:bCs/>
                <w:kern w:val="0"/>
                <w:szCs w:val="21"/>
              </w:rPr>
            </w:pPr>
            <w:r w:rsidRPr="008E06E4">
              <w:rPr>
                <w:rFonts w:ascii="Times New Roman" w:eastAsia="宋体" w:hAnsi="Times New Roman" w:cs="宋体" w:hint="eastAsia"/>
                <w:b/>
                <w:bCs/>
                <w:kern w:val="0"/>
                <w:szCs w:val="21"/>
              </w:rPr>
              <w:t>牵头单位</w:t>
            </w:r>
          </w:p>
        </w:tc>
      </w:tr>
      <w:tr w:rsidR="008E06E4" w14:paraId="4F46E811" w14:textId="77777777" w:rsidTr="008E06E4">
        <w:trPr>
          <w:trHeight w:val="84"/>
          <w:jc w:val="center"/>
        </w:trPr>
        <w:tc>
          <w:tcPr>
            <w:tcW w:w="199" w:type="pct"/>
            <w:shd w:val="clear" w:color="auto" w:fill="FFFFFF" w:themeFill="background1"/>
            <w:tcMar>
              <w:top w:w="72" w:type="dxa"/>
              <w:left w:w="144" w:type="dxa"/>
              <w:bottom w:w="72" w:type="dxa"/>
              <w:right w:w="144" w:type="dxa"/>
            </w:tcMar>
            <w:vAlign w:val="center"/>
          </w:tcPr>
          <w:p w14:paraId="35B65F74"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kern w:val="0"/>
                <w:szCs w:val="21"/>
              </w:rPr>
              <w:t>1</w:t>
            </w:r>
          </w:p>
        </w:tc>
        <w:tc>
          <w:tcPr>
            <w:tcW w:w="451" w:type="pct"/>
            <w:vMerge w:val="restart"/>
            <w:shd w:val="clear" w:color="auto" w:fill="FFFFFF" w:themeFill="background1"/>
            <w:tcMar>
              <w:top w:w="72" w:type="dxa"/>
              <w:left w:w="144" w:type="dxa"/>
              <w:bottom w:w="72" w:type="dxa"/>
              <w:right w:w="144" w:type="dxa"/>
            </w:tcMar>
            <w:vAlign w:val="center"/>
          </w:tcPr>
          <w:p w14:paraId="3078B04C"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现代产业发展</w:t>
            </w:r>
          </w:p>
        </w:tc>
        <w:tc>
          <w:tcPr>
            <w:tcW w:w="802" w:type="pct"/>
            <w:shd w:val="clear" w:color="auto" w:fill="FFFFFF" w:themeFill="background1"/>
            <w:tcMar>
              <w:top w:w="20" w:type="dxa"/>
              <w:left w:w="20" w:type="dxa"/>
              <w:bottom w:w="72" w:type="dxa"/>
              <w:right w:w="20" w:type="dxa"/>
            </w:tcMar>
            <w:vAlign w:val="center"/>
          </w:tcPr>
          <w:p w14:paraId="21100E35"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产业平台能级提升工程</w:t>
            </w:r>
          </w:p>
        </w:tc>
        <w:tc>
          <w:tcPr>
            <w:tcW w:w="1905" w:type="pct"/>
            <w:shd w:val="clear" w:color="auto" w:fill="FFFFFF" w:themeFill="background1"/>
            <w:tcMar>
              <w:top w:w="20" w:type="dxa"/>
              <w:left w:w="20" w:type="dxa"/>
              <w:bottom w:w="72" w:type="dxa"/>
              <w:right w:w="20" w:type="dxa"/>
            </w:tcMar>
            <w:vAlign w:val="center"/>
          </w:tcPr>
          <w:p w14:paraId="7FFDBC60"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推动省级开发区—惠州博罗产业园区（博西片区）托管博罗产业园，推动按照</w:t>
            </w:r>
            <w:r w:rsidRPr="008E06E4">
              <w:rPr>
                <w:rFonts w:ascii="Times New Roman" w:eastAsia="宋体" w:hAnsi="Times New Roman" w:cs="宋体"/>
                <w:kern w:val="0"/>
                <w:szCs w:val="21"/>
              </w:rPr>
              <w:t>30</w:t>
            </w:r>
            <w:r w:rsidRPr="008E06E4">
              <w:rPr>
                <w:rFonts w:ascii="Times New Roman" w:eastAsia="宋体" w:hAnsi="Times New Roman" w:cs="宋体" w:hint="eastAsia"/>
                <w:kern w:val="0"/>
                <w:szCs w:val="21"/>
              </w:rPr>
              <w:t>平方公里先行申报省级高新区。</w:t>
            </w:r>
          </w:p>
        </w:tc>
        <w:tc>
          <w:tcPr>
            <w:tcW w:w="401" w:type="pct"/>
            <w:shd w:val="clear" w:color="auto" w:fill="FFFFFF" w:themeFill="background1"/>
            <w:tcMar>
              <w:top w:w="20" w:type="dxa"/>
              <w:left w:w="20" w:type="dxa"/>
              <w:bottom w:w="72" w:type="dxa"/>
              <w:right w:w="20" w:type="dxa"/>
            </w:tcMar>
            <w:vAlign w:val="center"/>
          </w:tcPr>
          <w:p w14:paraId="4430A6C3"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b/>
                <w:bCs/>
                <w:kern w:val="0"/>
                <w:szCs w:val="21"/>
              </w:rPr>
              <w:t>——</w:t>
            </w:r>
          </w:p>
        </w:tc>
        <w:tc>
          <w:tcPr>
            <w:tcW w:w="401" w:type="pct"/>
            <w:shd w:val="clear" w:color="auto" w:fill="FFFFFF" w:themeFill="background1"/>
            <w:tcMar>
              <w:top w:w="20" w:type="dxa"/>
              <w:left w:w="20" w:type="dxa"/>
              <w:bottom w:w="72" w:type="dxa"/>
              <w:right w:w="20" w:type="dxa"/>
            </w:tcMar>
            <w:vAlign w:val="center"/>
          </w:tcPr>
          <w:p w14:paraId="197A524C"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4B3DDB8"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034D807D"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博罗产业转移工业园管理委员会</w:t>
            </w:r>
          </w:p>
        </w:tc>
      </w:tr>
      <w:tr w:rsidR="008E06E4" w14:paraId="3C0FFE04" w14:textId="77777777" w:rsidTr="008E06E4">
        <w:trPr>
          <w:trHeight w:val="963"/>
          <w:jc w:val="center"/>
        </w:trPr>
        <w:tc>
          <w:tcPr>
            <w:tcW w:w="199" w:type="pct"/>
            <w:shd w:val="clear" w:color="auto" w:fill="FFFFFF" w:themeFill="background1"/>
            <w:tcMar>
              <w:top w:w="72" w:type="dxa"/>
              <w:left w:w="144" w:type="dxa"/>
              <w:bottom w:w="72" w:type="dxa"/>
              <w:right w:w="144" w:type="dxa"/>
            </w:tcMar>
            <w:vAlign w:val="center"/>
          </w:tcPr>
          <w:p w14:paraId="6E41B7E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w:t>
            </w:r>
          </w:p>
        </w:tc>
        <w:tc>
          <w:tcPr>
            <w:tcW w:w="451" w:type="pct"/>
            <w:vMerge/>
            <w:shd w:val="clear" w:color="auto" w:fill="FFFFFF" w:themeFill="background1"/>
            <w:tcMar>
              <w:top w:w="72" w:type="dxa"/>
              <w:left w:w="144" w:type="dxa"/>
              <w:bottom w:w="72" w:type="dxa"/>
              <w:right w:w="144" w:type="dxa"/>
            </w:tcMar>
            <w:vAlign w:val="center"/>
          </w:tcPr>
          <w:p w14:paraId="6A39270E"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2D9C33F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广深</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产业协同创新与转化服务平台</w:t>
            </w:r>
          </w:p>
        </w:tc>
        <w:tc>
          <w:tcPr>
            <w:tcW w:w="1905" w:type="pct"/>
            <w:shd w:val="clear" w:color="auto" w:fill="FFFFFF" w:themeFill="background1"/>
            <w:tcMar>
              <w:top w:w="20" w:type="dxa"/>
              <w:left w:w="20" w:type="dxa"/>
              <w:bottom w:w="72" w:type="dxa"/>
              <w:right w:w="20" w:type="dxa"/>
            </w:tcMar>
            <w:vAlign w:val="center"/>
          </w:tcPr>
          <w:p w14:paraId="5C81F8BF"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依托企业、协会</w:t>
            </w:r>
            <w:proofErr w:type="gramStart"/>
            <w:r>
              <w:rPr>
                <w:rFonts w:ascii="Times New Roman" w:eastAsia="宋体" w:hAnsi="Times New Roman" w:cs="宋体" w:hint="eastAsia"/>
                <w:kern w:val="0"/>
                <w:szCs w:val="21"/>
              </w:rPr>
              <w:t>搭建广深莞</w:t>
            </w:r>
            <w:proofErr w:type="gramEnd"/>
            <w:r>
              <w:rPr>
                <w:rFonts w:ascii="Times New Roman" w:eastAsia="宋体" w:hAnsi="Times New Roman" w:cs="宋体" w:hint="eastAsia"/>
                <w:kern w:val="0"/>
                <w:szCs w:val="21"/>
              </w:rPr>
              <w:t>科技资源共享平台、创新成果转化服务平台、产业前端孵化器、高新技术产业加速器和国家商标品牌创新创业基地博罗县域副中心</w:t>
            </w:r>
            <w:proofErr w:type="gramStart"/>
            <w:r>
              <w:rPr>
                <w:rFonts w:ascii="Times New Roman" w:eastAsia="宋体" w:hAnsi="Times New Roman" w:cs="宋体" w:hint="eastAsia"/>
                <w:kern w:val="0"/>
                <w:szCs w:val="21"/>
              </w:rPr>
              <w:t>分基地</w:t>
            </w:r>
            <w:proofErr w:type="gramEnd"/>
            <w:r>
              <w:rPr>
                <w:rFonts w:ascii="Times New Roman" w:eastAsia="宋体" w:hAnsi="Times New Roman" w:cs="宋体" w:hint="eastAsia"/>
                <w:kern w:val="0"/>
                <w:szCs w:val="21"/>
              </w:rPr>
              <w:t>等，加速相关科技成果在博罗县域副中心转化，诠释“广深研发、博罗转化”协同格局。</w:t>
            </w:r>
          </w:p>
        </w:tc>
        <w:tc>
          <w:tcPr>
            <w:tcW w:w="401" w:type="pct"/>
            <w:shd w:val="clear" w:color="auto" w:fill="FFFFFF" w:themeFill="background1"/>
            <w:tcMar>
              <w:top w:w="20" w:type="dxa"/>
              <w:left w:w="20" w:type="dxa"/>
              <w:bottom w:w="72" w:type="dxa"/>
              <w:right w:w="20" w:type="dxa"/>
            </w:tcMar>
            <w:vAlign w:val="center"/>
          </w:tcPr>
          <w:p w14:paraId="0130A0D1" w14:textId="77777777" w:rsidR="00A36127" w:rsidRDefault="00000000">
            <w:pPr>
              <w:jc w:val="center"/>
              <w:rPr>
                <w:rFonts w:ascii="Times New Roman" w:eastAsia="宋体" w:hAnsi="Times New Roman" w:cs="宋体"/>
                <w:b/>
                <w:bCs/>
                <w:kern w:val="0"/>
                <w:szCs w:val="21"/>
              </w:rPr>
            </w:pPr>
            <w:r>
              <w:rPr>
                <w:rFonts w:ascii="Times New Roman" w:eastAsia="宋体" w:hAnsi="Times New Roman" w:cs="宋体" w:hint="eastAsia"/>
                <w:b/>
                <w:bCs/>
                <w:kern w:val="0"/>
                <w:szCs w:val="21"/>
              </w:rPr>
              <w:t>——</w:t>
            </w:r>
          </w:p>
        </w:tc>
        <w:tc>
          <w:tcPr>
            <w:tcW w:w="401" w:type="pct"/>
            <w:shd w:val="clear" w:color="auto" w:fill="FFFFFF" w:themeFill="background1"/>
            <w:tcMar>
              <w:top w:w="20" w:type="dxa"/>
              <w:left w:w="20" w:type="dxa"/>
              <w:bottom w:w="72" w:type="dxa"/>
              <w:right w:w="20" w:type="dxa"/>
            </w:tcMar>
            <w:vAlign w:val="center"/>
          </w:tcPr>
          <w:p w14:paraId="419614D8"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35AA6EA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6664975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县科工信局</w:t>
            </w:r>
          </w:p>
        </w:tc>
      </w:tr>
      <w:tr w:rsidR="008E06E4" w14:paraId="11AC99F8" w14:textId="77777777" w:rsidTr="008E06E4">
        <w:trPr>
          <w:trHeight w:val="520"/>
          <w:jc w:val="center"/>
        </w:trPr>
        <w:tc>
          <w:tcPr>
            <w:tcW w:w="199" w:type="pct"/>
            <w:shd w:val="clear" w:color="auto" w:fill="FFFFFF" w:themeFill="background1"/>
            <w:tcMar>
              <w:top w:w="72" w:type="dxa"/>
              <w:left w:w="144" w:type="dxa"/>
              <w:bottom w:w="72" w:type="dxa"/>
              <w:right w:w="144" w:type="dxa"/>
            </w:tcMar>
            <w:vAlign w:val="center"/>
          </w:tcPr>
          <w:p w14:paraId="4C90A58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w:t>
            </w:r>
          </w:p>
        </w:tc>
        <w:tc>
          <w:tcPr>
            <w:tcW w:w="451" w:type="pct"/>
            <w:vMerge/>
            <w:shd w:val="clear" w:color="auto" w:fill="FFFFFF" w:themeFill="background1"/>
            <w:tcMar>
              <w:top w:w="72" w:type="dxa"/>
              <w:left w:w="144" w:type="dxa"/>
              <w:bottom w:w="72" w:type="dxa"/>
              <w:right w:w="144" w:type="dxa"/>
            </w:tcMar>
            <w:vAlign w:val="center"/>
          </w:tcPr>
          <w:p w14:paraId="642A660F"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499A34A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博罗县域副中心现代</w:t>
            </w:r>
            <w:r>
              <w:rPr>
                <w:rFonts w:ascii="Times New Roman" w:eastAsia="宋体" w:hAnsi="Times New Roman" w:cs="宋体"/>
                <w:kern w:val="0"/>
                <w:szCs w:val="21"/>
              </w:rPr>
              <w:t>农业</w:t>
            </w:r>
            <w:proofErr w:type="gramStart"/>
            <w:r>
              <w:rPr>
                <w:rFonts w:ascii="Times New Roman" w:eastAsia="宋体" w:hAnsi="Times New Roman" w:cs="宋体"/>
                <w:kern w:val="0"/>
                <w:szCs w:val="21"/>
              </w:rPr>
              <w:t>众创空间</w:t>
            </w:r>
            <w:proofErr w:type="gramEnd"/>
          </w:p>
        </w:tc>
        <w:tc>
          <w:tcPr>
            <w:tcW w:w="1905" w:type="pct"/>
            <w:shd w:val="clear" w:color="auto" w:fill="FFFFFF" w:themeFill="background1"/>
            <w:tcMar>
              <w:top w:w="20" w:type="dxa"/>
              <w:left w:w="20" w:type="dxa"/>
              <w:bottom w:w="72" w:type="dxa"/>
              <w:right w:w="20" w:type="dxa"/>
            </w:tcMar>
            <w:vAlign w:val="center"/>
          </w:tcPr>
          <w:p w14:paraId="3BE1BC89" w14:textId="77777777" w:rsidR="00A36127" w:rsidRDefault="00000000">
            <w:pPr>
              <w:rPr>
                <w:rFonts w:ascii="Times New Roman" w:eastAsia="宋体" w:hAnsi="Times New Roman" w:cs="宋体"/>
                <w:kern w:val="0"/>
                <w:szCs w:val="21"/>
              </w:rPr>
            </w:pPr>
            <w:r>
              <w:rPr>
                <w:rFonts w:ascii="Times New Roman" w:eastAsia="宋体" w:hAnsi="Times New Roman" w:cs="宋体"/>
                <w:kern w:val="0"/>
                <w:szCs w:val="21"/>
              </w:rPr>
              <w:t>重点构建集</w:t>
            </w:r>
            <w:r>
              <w:rPr>
                <w:rFonts w:ascii="Times New Roman" w:eastAsia="宋体" w:hAnsi="Times New Roman" w:cs="宋体" w:hint="eastAsia"/>
                <w:kern w:val="0"/>
                <w:szCs w:val="21"/>
              </w:rPr>
              <w:t>“</w:t>
            </w:r>
            <w:r>
              <w:rPr>
                <w:rFonts w:ascii="Times New Roman" w:eastAsia="宋体" w:hAnsi="Times New Roman" w:cs="宋体"/>
                <w:kern w:val="0"/>
                <w:szCs w:val="21"/>
              </w:rPr>
              <w:t>生产</w:t>
            </w:r>
            <w:r>
              <w:rPr>
                <w:rFonts w:ascii="Times New Roman" w:eastAsia="宋体" w:hAnsi="Times New Roman" w:cs="宋体"/>
                <w:kern w:val="0"/>
                <w:szCs w:val="21"/>
              </w:rPr>
              <w:t>+</w:t>
            </w:r>
            <w:r>
              <w:rPr>
                <w:rFonts w:ascii="Times New Roman" w:eastAsia="宋体" w:hAnsi="Times New Roman" w:cs="宋体"/>
                <w:kern w:val="0"/>
                <w:szCs w:val="21"/>
              </w:rPr>
              <w:t>加工</w:t>
            </w:r>
            <w:r>
              <w:rPr>
                <w:rFonts w:ascii="Times New Roman" w:eastAsia="宋体" w:hAnsi="Times New Roman" w:cs="宋体"/>
                <w:kern w:val="0"/>
                <w:szCs w:val="21"/>
              </w:rPr>
              <w:t>+</w:t>
            </w:r>
            <w:r>
              <w:rPr>
                <w:rFonts w:ascii="Times New Roman" w:eastAsia="宋体" w:hAnsi="Times New Roman" w:cs="宋体"/>
                <w:kern w:val="0"/>
                <w:szCs w:val="21"/>
              </w:rPr>
              <w:t>科技</w:t>
            </w:r>
            <w:r>
              <w:rPr>
                <w:rFonts w:ascii="Times New Roman" w:eastAsia="宋体" w:hAnsi="Times New Roman" w:cs="宋体"/>
                <w:kern w:val="0"/>
                <w:szCs w:val="21"/>
              </w:rPr>
              <w:t>+</w:t>
            </w:r>
            <w:r>
              <w:rPr>
                <w:rFonts w:ascii="Times New Roman" w:eastAsia="宋体" w:hAnsi="Times New Roman" w:cs="宋体"/>
                <w:kern w:val="0"/>
                <w:szCs w:val="21"/>
              </w:rPr>
              <w:t>品牌</w:t>
            </w:r>
            <w:r>
              <w:rPr>
                <w:rFonts w:ascii="Times New Roman" w:eastAsia="宋体" w:hAnsi="Times New Roman" w:cs="宋体"/>
                <w:kern w:val="0"/>
                <w:szCs w:val="21"/>
              </w:rPr>
              <w:t>+</w:t>
            </w:r>
            <w:r>
              <w:rPr>
                <w:rFonts w:ascii="Times New Roman" w:eastAsia="宋体" w:hAnsi="Times New Roman" w:cs="宋体"/>
                <w:kern w:val="0"/>
                <w:szCs w:val="21"/>
              </w:rPr>
              <w:t>流通</w:t>
            </w:r>
            <w:r>
              <w:rPr>
                <w:rFonts w:ascii="Times New Roman" w:eastAsia="宋体" w:hAnsi="Times New Roman" w:cs="宋体"/>
                <w:kern w:val="0"/>
                <w:szCs w:val="21"/>
              </w:rPr>
              <w:t>+</w:t>
            </w:r>
            <w:r>
              <w:rPr>
                <w:rFonts w:ascii="Times New Roman" w:eastAsia="宋体" w:hAnsi="Times New Roman" w:cs="宋体"/>
                <w:kern w:val="0"/>
                <w:szCs w:val="21"/>
              </w:rPr>
              <w:t>休闲旅游</w:t>
            </w:r>
            <w:r>
              <w:rPr>
                <w:rFonts w:ascii="Times New Roman" w:eastAsia="宋体" w:hAnsi="Times New Roman" w:cs="宋体" w:hint="eastAsia"/>
                <w:kern w:val="0"/>
                <w:szCs w:val="21"/>
              </w:rPr>
              <w:t>”</w:t>
            </w:r>
            <w:r>
              <w:rPr>
                <w:rFonts w:ascii="Times New Roman" w:eastAsia="宋体" w:hAnsi="Times New Roman" w:cs="宋体"/>
                <w:kern w:val="0"/>
                <w:szCs w:val="21"/>
              </w:rPr>
              <w:t>全产业链，</w:t>
            </w:r>
            <w:r>
              <w:rPr>
                <w:rFonts w:ascii="Times New Roman" w:eastAsia="宋体" w:hAnsi="Times New Roman" w:cs="宋体" w:hint="eastAsia"/>
                <w:kern w:val="0"/>
                <w:szCs w:val="21"/>
              </w:rPr>
              <w:t>打造成为环南昆山</w:t>
            </w:r>
            <w:r>
              <w:rPr>
                <w:rFonts w:ascii="Times New Roman" w:eastAsia="宋体" w:hAnsi="Times New Roman" w:cs="宋体" w:hint="eastAsia"/>
                <w:kern w:val="0"/>
                <w:szCs w:val="21"/>
              </w:rPr>
              <w:t>-</w:t>
            </w:r>
            <w:r>
              <w:rPr>
                <w:rFonts w:ascii="Times New Roman" w:eastAsia="宋体" w:hAnsi="Times New Roman" w:cs="宋体" w:hint="eastAsia"/>
                <w:kern w:val="0"/>
                <w:szCs w:val="21"/>
              </w:rPr>
              <w:t>罗浮山</w:t>
            </w:r>
            <w:proofErr w:type="gramStart"/>
            <w:r>
              <w:rPr>
                <w:rFonts w:ascii="Times New Roman" w:eastAsia="宋体" w:hAnsi="Times New Roman" w:cs="宋体" w:hint="eastAsia"/>
                <w:kern w:val="0"/>
                <w:szCs w:val="21"/>
              </w:rPr>
              <w:t>引领区</w:t>
            </w:r>
            <w:proofErr w:type="gramEnd"/>
            <w:r>
              <w:rPr>
                <w:rFonts w:ascii="Times New Roman" w:eastAsia="宋体" w:hAnsi="Times New Roman" w:cs="宋体"/>
                <w:kern w:val="0"/>
                <w:szCs w:val="21"/>
              </w:rPr>
              <w:t>现代农业交易平台、信息平台、金融平台、科技创新平台和农技推广平台</w:t>
            </w:r>
          </w:p>
        </w:tc>
        <w:tc>
          <w:tcPr>
            <w:tcW w:w="401" w:type="pct"/>
            <w:shd w:val="clear" w:color="auto" w:fill="FFFFFF" w:themeFill="background1"/>
            <w:tcMar>
              <w:top w:w="20" w:type="dxa"/>
              <w:left w:w="20" w:type="dxa"/>
              <w:bottom w:w="72" w:type="dxa"/>
              <w:right w:w="20" w:type="dxa"/>
            </w:tcMar>
            <w:vAlign w:val="center"/>
          </w:tcPr>
          <w:p w14:paraId="5E0AA883" w14:textId="77777777" w:rsidR="00A36127" w:rsidRDefault="00000000">
            <w:pPr>
              <w:jc w:val="center"/>
              <w:rPr>
                <w:rFonts w:ascii="Times New Roman" w:eastAsia="宋体" w:hAnsi="Times New Roman" w:cs="宋体"/>
                <w:b/>
                <w:bCs/>
                <w:kern w:val="0"/>
                <w:szCs w:val="21"/>
              </w:rPr>
            </w:pPr>
            <w:r>
              <w:rPr>
                <w:rFonts w:ascii="Times New Roman" w:eastAsia="宋体" w:hAnsi="Times New Roman" w:cs="宋体" w:hint="eastAsia"/>
                <w:b/>
                <w:bCs/>
                <w:kern w:val="0"/>
                <w:szCs w:val="21"/>
              </w:rPr>
              <w:t>——</w:t>
            </w:r>
          </w:p>
        </w:tc>
        <w:tc>
          <w:tcPr>
            <w:tcW w:w="401" w:type="pct"/>
            <w:shd w:val="clear" w:color="auto" w:fill="FFFFFF" w:themeFill="background1"/>
            <w:tcMar>
              <w:top w:w="20" w:type="dxa"/>
              <w:left w:w="20" w:type="dxa"/>
              <w:bottom w:w="72" w:type="dxa"/>
              <w:right w:w="20" w:type="dxa"/>
            </w:tcMar>
            <w:vAlign w:val="center"/>
          </w:tcPr>
          <w:p w14:paraId="59EF942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5712E7C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0B5331D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县农业农村局</w:t>
            </w:r>
          </w:p>
        </w:tc>
      </w:tr>
      <w:tr w:rsidR="00A36127" w14:paraId="26598377" w14:textId="77777777">
        <w:trPr>
          <w:trHeight w:val="226"/>
          <w:jc w:val="center"/>
        </w:trPr>
        <w:tc>
          <w:tcPr>
            <w:tcW w:w="199" w:type="pct"/>
            <w:shd w:val="clear" w:color="auto" w:fill="FFFFFF" w:themeFill="background1"/>
            <w:tcMar>
              <w:top w:w="72" w:type="dxa"/>
              <w:left w:w="144" w:type="dxa"/>
              <w:bottom w:w="72" w:type="dxa"/>
              <w:right w:w="144" w:type="dxa"/>
            </w:tcMar>
            <w:vAlign w:val="center"/>
          </w:tcPr>
          <w:p w14:paraId="259B78CA"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w:t>
            </w:r>
          </w:p>
        </w:tc>
        <w:tc>
          <w:tcPr>
            <w:tcW w:w="451" w:type="pct"/>
            <w:vMerge/>
            <w:shd w:val="clear" w:color="auto" w:fill="FFFFFF" w:themeFill="background1"/>
            <w:tcMar>
              <w:top w:w="72" w:type="dxa"/>
              <w:left w:w="144" w:type="dxa"/>
              <w:bottom w:w="72" w:type="dxa"/>
              <w:right w:w="144" w:type="dxa"/>
            </w:tcMar>
            <w:vAlign w:val="center"/>
          </w:tcPr>
          <w:p w14:paraId="5875B1FA" w14:textId="77777777" w:rsidR="00A36127" w:rsidRPr="008E06E4"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3639A06F"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健康</w:t>
            </w:r>
            <w:proofErr w:type="gramStart"/>
            <w:r w:rsidRPr="008E06E4">
              <w:rPr>
                <w:rFonts w:ascii="Times New Roman" w:eastAsia="宋体" w:hAnsi="Times New Roman" w:cs="宋体" w:hint="eastAsia"/>
                <w:kern w:val="0"/>
                <w:szCs w:val="21"/>
              </w:rPr>
              <w:t>医疗大</w:t>
            </w:r>
            <w:proofErr w:type="gramEnd"/>
            <w:r w:rsidRPr="008E06E4">
              <w:rPr>
                <w:rFonts w:ascii="Times New Roman" w:eastAsia="宋体" w:hAnsi="Times New Roman" w:cs="宋体" w:hint="eastAsia"/>
                <w:kern w:val="0"/>
                <w:szCs w:val="21"/>
              </w:rPr>
              <w:t>数据产业园</w:t>
            </w:r>
          </w:p>
        </w:tc>
        <w:tc>
          <w:tcPr>
            <w:tcW w:w="1905" w:type="pct"/>
            <w:shd w:val="clear" w:color="auto" w:fill="FFFFFF" w:themeFill="background1"/>
            <w:tcMar>
              <w:top w:w="20" w:type="dxa"/>
              <w:left w:w="20" w:type="dxa"/>
              <w:bottom w:w="72" w:type="dxa"/>
              <w:right w:w="20" w:type="dxa"/>
            </w:tcMar>
            <w:vAlign w:val="center"/>
          </w:tcPr>
          <w:p w14:paraId="5BCC8948" w14:textId="77777777"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运动健康管理中心，</w:t>
            </w:r>
            <w:r w:rsidRPr="008E06E4">
              <w:rPr>
                <w:rFonts w:ascii="Times New Roman" w:eastAsia="宋体" w:hAnsi="Times New Roman" w:cs="宋体" w:hint="eastAsia"/>
                <w:kern w:val="0"/>
                <w:szCs w:val="21"/>
              </w:rPr>
              <w:t>承接粤港澳大湾区和环南昆山</w:t>
            </w:r>
            <w:r w:rsidRPr="008E06E4">
              <w:rPr>
                <w:rFonts w:ascii="Times New Roman" w:eastAsia="宋体" w:hAnsi="Times New Roman" w:cs="宋体"/>
                <w:kern w:val="0"/>
                <w:szCs w:val="21"/>
              </w:rPr>
              <w:t>-</w:t>
            </w:r>
            <w:r w:rsidRPr="008E06E4">
              <w:rPr>
                <w:rFonts w:ascii="Times New Roman" w:eastAsia="宋体" w:hAnsi="Times New Roman" w:cs="宋体" w:hint="eastAsia"/>
                <w:kern w:val="0"/>
                <w:szCs w:val="21"/>
              </w:rPr>
              <w:t>罗浮山</w:t>
            </w:r>
            <w:proofErr w:type="gramStart"/>
            <w:r w:rsidRPr="008E06E4">
              <w:rPr>
                <w:rFonts w:ascii="Times New Roman" w:eastAsia="宋体" w:hAnsi="Times New Roman" w:cs="宋体" w:hint="eastAsia"/>
                <w:kern w:val="0"/>
                <w:szCs w:val="21"/>
              </w:rPr>
              <w:t>引领区</w:t>
            </w:r>
            <w:proofErr w:type="gramEnd"/>
            <w:r w:rsidRPr="008E06E4">
              <w:rPr>
                <w:rFonts w:ascii="Times New Roman" w:eastAsia="宋体" w:hAnsi="Times New Roman" w:cs="宋体" w:hint="eastAsia"/>
                <w:kern w:val="0"/>
                <w:szCs w:val="21"/>
              </w:rPr>
              <w:t>医疗健康大数据的存储、计算、应用等服务。</w:t>
            </w:r>
          </w:p>
        </w:tc>
        <w:tc>
          <w:tcPr>
            <w:tcW w:w="401" w:type="pct"/>
            <w:shd w:val="clear" w:color="auto" w:fill="FFFFFF" w:themeFill="background1"/>
            <w:tcMar>
              <w:top w:w="20" w:type="dxa"/>
              <w:left w:w="20" w:type="dxa"/>
              <w:bottom w:w="72" w:type="dxa"/>
              <w:right w:w="20" w:type="dxa"/>
            </w:tcMar>
            <w:vAlign w:val="center"/>
          </w:tcPr>
          <w:p w14:paraId="50BB6985"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40CBEF67"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6AAC2552"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6920B1FF" w14:textId="77777777" w:rsidR="00A36127" w:rsidRPr="008E06E4" w:rsidRDefault="00000000">
            <w:pPr>
              <w:jc w:val="center"/>
              <w:rPr>
                <w:rFonts w:ascii="Times New Roman" w:eastAsia="宋体" w:hAnsi="Times New Roman" w:cs="宋体"/>
                <w:kern w:val="0"/>
                <w:szCs w:val="21"/>
              </w:rPr>
            </w:pPr>
            <w:proofErr w:type="gramStart"/>
            <w:r w:rsidRPr="008E06E4">
              <w:rPr>
                <w:rFonts w:ascii="Times New Roman" w:eastAsia="宋体" w:hAnsi="Times New Roman" w:cs="宋体" w:hint="eastAsia"/>
                <w:kern w:val="0"/>
                <w:szCs w:val="21"/>
              </w:rPr>
              <w:t>县卫健局</w:t>
            </w:r>
            <w:proofErr w:type="gramEnd"/>
          </w:p>
        </w:tc>
      </w:tr>
      <w:tr w:rsidR="00A36127" w14:paraId="0DB3A130" w14:textId="77777777">
        <w:trPr>
          <w:trHeight w:val="20"/>
          <w:jc w:val="center"/>
        </w:trPr>
        <w:tc>
          <w:tcPr>
            <w:tcW w:w="199" w:type="pct"/>
            <w:shd w:val="clear" w:color="auto" w:fill="FFFFFF" w:themeFill="background1"/>
            <w:tcMar>
              <w:top w:w="72" w:type="dxa"/>
              <w:left w:w="144" w:type="dxa"/>
              <w:bottom w:w="72" w:type="dxa"/>
              <w:right w:w="144" w:type="dxa"/>
            </w:tcMar>
            <w:vAlign w:val="center"/>
          </w:tcPr>
          <w:p w14:paraId="5315416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5</w:t>
            </w:r>
          </w:p>
        </w:tc>
        <w:tc>
          <w:tcPr>
            <w:tcW w:w="451" w:type="pct"/>
            <w:vMerge/>
            <w:shd w:val="clear" w:color="auto" w:fill="FFFFFF" w:themeFill="background1"/>
            <w:tcMar>
              <w:top w:w="72" w:type="dxa"/>
              <w:left w:w="144" w:type="dxa"/>
              <w:bottom w:w="72" w:type="dxa"/>
              <w:right w:w="144" w:type="dxa"/>
            </w:tcMar>
            <w:vAlign w:val="center"/>
          </w:tcPr>
          <w:p w14:paraId="717BBA3A"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32A435C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中俄贸易</w:t>
            </w:r>
            <w:proofErr w:type="gramStart"/>
            <w:r>
              <w:rPr>
                <w:rFonts w:ascii="Times New Roman" w:eastAsia="宋体" w:hAnsi="Times New Roman" w:cs="宋体" w:hint="eastAsia"/>
                <w:kern w:val="0"/>
                <w:szCs w:val="21"/>
              </w:rPr>
              <w:t>产业园石湾</w:t>
            </w:r>
            <w:proofErr w:type="gramEnd"/>
            <w:r>
              <w:rPr>
                <w:rFonts w:ascii="Times New Roman" w:eastAsia="宋体" w:hAnsi="Times New Roman" w:cs="宋体" w:hint="eastAsia"/>
                <w:kern w:val="0"/>
                <w:szCs w:val="21"/>
              </w:rPr>
              <w:t>分院</w:t>
            </w:r>
          </w:p>
        </w:tc>
        <w:tc>
          <w:tcPr>
            <w:tcW w:w="1905" w:type="pct"/>
            <w:shd w:val="clear" w:color="auto" w:fill="FFFFFF" w:themeFill="background1"/>
            <w:tcMar>
              <w:top w:w="20" w:type="dxa"/>
              <w:left w:w="20" w:type="dxa"/>
              <w:bottom w:w="72" w:type="dxa"/>
              <w:right w:w="20" w:type="dxa"/>
            </w:tcMar>
            <w:vAlign w:val="center"/>
          </w:tcPr>
          <w:p w14:paraId="60B03D74"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预留用地约</w:t>
            </w:r>
            <w:r>
              <w:rPr>
                <w:rFonts w:ascii="Times New Roman" w:eastAsia="宋体" w:hAnsi="Times New Roman" w:cs="宋体"/>
                <w:kern w:val="0"/>
                <w:szCs w:val="21"/>
              </w:rPr>
              <w:t>250</w:t>
            </w:r>
            <w:r>
              <w:rPr>
                <w:rFonts w:ascii="Times New Roman" w:eastAsia="宋体" w:hAnsi="Times New Roman" w:cs="宋体" w:hint="eastAsia"/>
                <w:kern w:val="0"/>
                <w:szCs w:val="21"/>
              </w:rPr>
              <w:t>公顷，集进出口拼（拆）箱、保税物流、库存管理、金融物流、产品展示、货物仓储等为一体。</w:t>
            </w:r>
          </w:p>
        </w:tc>
        <w:tc>
          <w:tcPr>
            <w:tcW w:w="401" w:type="pct"/>
            <w:shd w:val="clear" w:color="auto" w:fill="FFFFFF" w:themeFill="background1"/>
            <w:tcMar>
              <w:top w:w="20" w:type="dxa"/>
              <w:left w:w="20" w:type="dxa"/>
              <w:bottom w:w="72" w:type="dxa"/>
              <w:right w:w="20" w:type="dxa"/>
            </w:tcMar>
            <w:vAlign w:val="center"/>
          </w:tcPr>
          <w:p w14:paraId="6432786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0.45</w:t>
            </w:r>
          </w:p>
        </w:tc>
        <w:tc>
          <w:tcPr>
            <w:tcW w:w="401" w:type="pct"/>
            <w:shd w:val="clear" w:color="auto" w:fill="FFFFFF" w:themeFill="background1"/>
            <w:tcMar>
              <w:top w:w="20" w:type="dxa"/>
              <w:left w:w="20" w:type="dxa"/>
              <w:bottom w:w="72" w:type="dxa"/>
              <w:right w:w="20" w:type="dxa"/>
            </w:tcMar>
            <w:vAlign w:val="center"/>
          </w:tcPr>
          <w:p w14:paraId="7F41415B" w14:textId="77777777" w:rsidR="00A36127" w:rsidRDefault="00000000">
            <w:pPr>
              <w:jc w:val="center"/>
              <w:rPr>
                <w:rFonts w:ascii="Times New Roman" w:eastAsia="宋体" w:hAnsi="Times New Roman" w:cs="宋体"/>
                <w:b/>
                <w:bCs/>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57546A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2024-2027</w:t>
            </w:r>
          </w:p>
        </w:tc>
        <w:tc>
          <w:tcPr>
            <w:tcW w:w="440" w:type="pct"/>
            <w:shd w:val="clear" w:color="auto" w:fill="FFFFFF" w:themeFill="background1"/>
            <w:tcMar>
              <w:top w:w="20" w:type="dxa"/>
              <w:left w:w="20" w:type="dxa"/>
              <w:bottom w:w="72" w:type="dxa"/>
              <w:right w:w="20" w:type="dxa"/>
            </w:tcMar>
            <w:vAlign w:val="center"/>
          </w:tcPr>
          <w:p w14:paraId="7F23710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县商务局</w:t>
            </w:r>
          </w:p>
        </w:tc>
      </w:tr>
      <w:tr w:rsidR="00A36127" w14:paraId="100EF19A"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3F3B764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6</w:t>
            </w:r>
          </w:p>
        </w:tc>
        <w:tc>
          <w:tcPr>
            <w:tcW w:w="451" w:type="pct"/>
            <w:vMerge/>
            <w:shd w:val="clear" w:color="auto" w:fill="FFFFFF" w:themeFill="background1"/>
            <w:tcMar>
              <w:top w:w="72" w:type="dxa"/>
              <w:left w:w="144" w:type="dxa"/>
              <w:bottom w:w="72" w:type="dxa"/>
              <w:right w:w="144" w:type="dxa"/>
            </w:tcMar>
            <w:vAlign w:val="center"/>
          </w:tcPr>
          <w:p w14:paraId="6735FC80"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D24B1DD" w14:textId="77777777" w:rsidR="00A36127" w:rsidRDefault="00000000">
            <w:pPr>
              <w:jc w:val="center"/>
              <w:rPr>
                <w:rFonts w:ascii="Times New Roman" w:eastAsia="宋体" w:hAnsi="Times New Roman" w:cs="宋体"/>
                <w:kern w:val="0"/>
                <w:szCs w:val="21"/>
              </w:rPr>
            </w:pPr>
            <w:proofErr w:type="gramStart"/>
            <w:r>
              <w:rPr>
                <w:rFonts w:ascii="Times New Roman" w:eastAsia="宋体" w:hAnsi="Times New Roman" w:cs="宋体" w:hint="eastAsia"/>
                <w:kern w:val="0"/>
                <w:szCs w:val="21"/>
              </w:rPr>
              <w:t>电竞产业</w:t>
            </w:r>
            <w:proofErr w:type="gramEnd"/>
            <w:r>
              <w:rPr>
                <w:rFonts w:ascii="Times New Roman" w:eastAsia="宋体" w:hAnsi="Times New Roman" w:cs="宋体" w:hint="eastAsia"/>
                <w:kern w:val="0"/>
                <w:szCs w:val="21"/>
              </w:rPr>
              <w:t>协同平台</w:t>
            </w:r>
          </w:p>
        </w:tc>
        <w:tc>
          <w:tcPr>
            <w:tcW w:w="1905" w:type="pct"/>
            <w:shd w:val="clear" w:color="auto" w:fill="FFFFFF" w:themeFill="background1"/>
            <w:tcMar>
              <w:top w:w="20" w:type="dxa"/>
              <w:left w:w="20" w:type="dxa"/>
              <w:bottom w:w="72" w:type="dxa"/>
              <w:right w:w="20" w:type="dxa"/>
            </w:tcMar>
            <w:vAlign w:val="center"/>
          </w:tcPr>
          <w:p w14:paraId="23C82C53"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与广深</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协同，联合游戏运营商、赛事执行方，建设</w:t>
            </w:r>
            <w:proofErr w:type="gramStart"/>
            <w:r>
              <w:rPr>
                <w:rFonts w:ascii="Times New Roman" w:eastAsia="宋体" w:hAnsi="Times New Roman" w:cs="宋体" w:hint="eastAsia"/>
                <w:kern w:val="0"/>
                <w:szCs w:val="21"/>
              </w:rPr>
              <w:t>高质量电竞场馆</w:t>
            </w:r>
            <w:proofErr w:type="gramEnd"/>
            <w:r>
              <w:rPr>
                <w:rFonts w:ascii="Times New Roman" w:eastAsia="宋体" w:hAnsi="Times New Roman" w:cs="宋体" w:hint="eastAsia"/>
                <w:kern w:val="0"/>
                <w:szCs w:val="21"/>
              </w:rPr>
              <w:t>、电子竞技平台</w:t>
            </w:r>
            <w:proofErr w:type="gramStart"/>
            <w:r>
              <w:rPr>
                <w:rFonts w:ascii="Times New Roman" w:eastAsia="宋体" w:hAnsi="Times New Roman" w:cs="宋体" w:hint="eastAsia"/>
                <w:kern w:val="0"/>
                <w:szCs w:val="21"/>
              </w:rPr>
              <w:t>和电竞直播</w:t>
            </w:r>
            <w:proofErr w:type="gramEnd"/>
            <w:r>
              <w:rPr>
                <w:rFonts w:ascii="Times New Roman" w:eastAsia="宋体" w:hAnsi="Times New Roman" w:cs="宋体" w:hint="eastAsia"/>
                <w:kern w:val="0"/>
                <w:szCs w:val="21"/>
              </w:rPr>
              <w:t>平台，提供高</w:t>
            </w:r>
            <w:proofErr w:type="gramStart"/>
            <w:r>
              <w:rPr>
                <w:rFonts w:ascii="Times New Roman" w:eastAsia="宋体" w:hAnsi="Times New Roman" w:cs="宋体" w:hint="eastAsia"/>
                <w:kern w:val="0"/>
                <w:szCs w:val="21"/>
              </w:rPr>
              <w:t>规格</w:t>
            </w:r>
            <w:r>
              <w:rPr>
                <w:rFonts w:ascii="Times New Roman" w:eastAsia="宋体" w:hAnsi="Times New Roman" w:cs="宋体" w:hint="eastAsia"/>
                <w:kern w:val="0"/>
                <w:szCs w:val="21"/>
              </w:rPr>
              <w:lastRenderedPageBreak/>
              <w:t>电</w:t>
            </w:r>
            <w:proofErr w:type="gramEnd"/>
            <w:r>
              <w:rPr>
                <w:rFonts w:ascii="Times New Roman" w:eastAsia="宋体" w:hAnsi="Times New Roman" w:cs="宋体" w:hint="eastAsia"/>
                <w:kern w:val="0"/>
                <w:szCs w:val="21"/>
              </w:rPr>
              <w:t>竞赛事及配套服务，培育电子竞技产业生态。</w:t>
            </w:r>
          </w:p>
        </w:tc>
        <w:tc>
          <w:tcPr>
            <w:tcW w:w="401" w:type="pct"/>
            <w:shd w:val="clear" w:color="auto" w:fill="FFFFFF" w:themeFill="background1"/>
            <w:tcMar>
              <w:top w:w="20" w:type="dxa"/>
              <w:left w:w="20" w:type="dxa"/>
              <w:bottom w:w="72" w:type="dxa"/>
              <w:right w:w="20" w:type="dxa"/>
            </w:tcMar>
            <w:vAlign w:val="center"/>
          </w:tcPr>
          <w:p w14:paraId="5159391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w:t>
            </w:r>
          </w:p>
        </w:tc>
        <w:tc>
          <w:tcPr>
            <w:tcW w:w="401" w:type="pct"/>
            <w:shd w:val="clear" w:color="auto" w:fill="FFFFFF" w:themeFill="background1"/>
            <w:tcMar>
              <w:top w:w="20" w:type="dxa"/>
              <w:left w:w="20" w:type="dxa"/>
              <w:bottom w:w="72" w:type="dxa"/>
              <w:right w:w="20" w:type="dxa"/>
            </w:tcMar>
            <w:vAlign w:val="center"/>
          </w:tcPr>
          <w:p w14:paraId="66F08930" w14:textId="77777777" w:rsidR="00A36127" w:rsidRDefault="00000000">
            <w:pPr>
              <w:jc w:val="center"/>
              <w:rPr>
                <w:rFonts w:ascii="Times New Roman" w:eastAsia="宋体" w:hAnsi="Times New Roman" w:cs="宋体"/>
                <w:b/>
                <w:bCs/>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34CBE21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0CAE26B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县科工信局</w:t>
            </w:r>
          </w:p>
        </w:tc>
      </w:tr>
      <w:tr w:rsidR="00A36127" w14:paraId="75BBDC1F"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2857553F"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7</w:t>
            </w:r>
          </w:p>
        </w:tc>
        <w:tc>
          <w:tcPr>
            <w:tcW w:w="451" w:type="pct"/>
            <w:vMerge/>
            <w:shd w:val="clear" w:color="auto" w:fill="FFFFFF" w:themeFill="background1"/>
            <w:tcMar>
              <w:top w:w="72" w:type="dxa"/>
              <w:left w:w="144" w:type="dxa"/>
              <w:bottom w:w="72" w:type="dxa"/>
              <w:right w:w="144" w:type="dxa"/>
            </w:tcMar>
            <w:vAlign w:val="center"/>
          </w:tcPr>
          <w:p w14:paraId="396E237C" w14:textId="77777777" w:rsidR="00A36127" w:rsidRPr="008E06E4"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51541E78"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智能网联汽车产业协同平台</w:t>
            </w:r>
          </w:p>
        </w:tc>
        <w:tc>
          <w:tcPr>
            <w:tcW w:w="1905" w:type="pct"/>
            <w:shd w:val="clear" w:color="auto" w:fill="FFFFFF" w:themeFill="background1"/>
            <w:tcMar>
              <w:top w:w="20" w:type="dxa"/>
              <w:left w:w="20" w:type="dxa"/>
              <w:bottom w:w="72" w:type="dxa"/>
              <w:right w:w="20" w:type="dxa"/>
            </w:tcMar>
            <w:vAlign w:val="center"/>
          </w:tcPr>
          <w:p w14:paraId="2321B3F1" w14:textId="77777777"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加强与广深智能网联汽车产业集群的协同发展，建设智能网联汽车数据智能中心，打造智能网联汽车测试环境。</w:t>
            </w:r>
          </w:p>
        </w:tc>
        <w:tc>
          <w:tcPr>
            <w:tcW w:w="401" w:type="pct"/>
            <w:shd w:val="clear" w:color="auto" w:fill="FFFFFF" w:themeFill="background1"/>
            <w:tcMar>
              <w:top w:w="20" w:type="dxa"/>
              <w:left w:w="20" w:type="dxa"/>
              <w:bottom w:w="72" w:type="dxa"/>
              <w:right w:w="20" w:type="dxa"/>
            </w:tcMar>
            <w:vAlign w:val="center"/>
          </w:tcPr>
          <w:p w14:paraId="5F00EFED"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42014CF6"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46F2487E"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57D3DC6B"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县科工信局</w:t>
            </w:r>
          </w:p>
        </w:tc>
      </w:tr>
      <w:tr w:rsidR="00A36127" w14:paraId="7B9FF990"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42F876A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8</w:t>
            </w:r>
          </w:p>
        </w:tc>
        <w:tc>
          <w:tcPr>
            <w:tcW w:w="451" w:type="pct"/>
            <w:vMerge/>
            <w:shd w:val="clear" w:color="auto" w:fill="FFFFFF" w:themeFill="background1"/>
            <w:tcMar>
              <w:top w:w="72" w:type="dxa"/>
              <w:left w:w="144" w:type="dxa"/>
              <w:bottom w:w="72" w:type="dxa"/>
              <w:right w:w="144" w:type="dxa"/>
            </w:tcMar>
            <w:vAlign w:val="center"/>
          </w:tcPr>
          <w:p w14:paraId="50EC4246"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2B7695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新型</w:t>
            </w:r>
            <w:proofErr w:type="gramStart"/>
            <w:r>
              <w:rPr>
                <w:rFonts w:ascii="Times New Roman" w:eastAsia="宋体" w:hAnsi="Times New Roman" w:cs="宋体" w:hint="eastAsia"/>
                <w:kern w:val="0"/>
                <w:szCs w:val="21"/>
              </w:rPr>
              <w:t>智能算力供应</w:t>
            </w:r>
            <w:proofErr w:type="gramEnd"/>
            <w:r>
              <w:rPr>
                <w:rFonts w:ascii="Times New Roman" w:eastAsia="宋体" w:hAnsi="Times New Roman" w:cs="宋体" w:hint="eastAsia"/>
                <w:kern w:val="0"/>
                <w:szCs w:val="21"/>
              </w:rPr>
              <w:t>中心</w:t>
            </w:r>
          </w:p>
        </w:tc>
        <w:tc>
          <w:tcPr>
            <w:tcW w:w="1905" w:type="pct"/>
            <w:shd w:val="clear" w:color="auto" w:fill="FFFFFF" w:themeFill="background1"/>
            <w:tcMar>
              <w:top w:w="20" w:type="dxa"/>
              <w:left w:w="20" w:type="dxa"/>
              <w:bottom w:w="72" w:type="dxa"/>
              <w:right w:w="20" w:type="dxa"/>
            </w:tcMar>
            <w:vAlign w:val="center"/>
          </w:tcPr>
          <w:p w14:paraId="21504C3A"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构筑云设施、云服务、</w:t>
            </w:r>
            <w:proofErr w:type="gramStart"/>
            <w:r>
              <w:rPr>
                <w:rFonts w:ascii="Times New Roman" w:eastAsia="宋体" w:hAnsi="Times New Roman" w:cs="宋体" w:hint="eastAsia"/>
                <w:kern w:val="0"/>
                <w:szCs w:val="21"/>
              </w:rPr>
              <w:t>云应用</w:t>
            </w:r>
            <w:proofErr w:type="gramEnd"/>
            <w:r>
              <w:rPr>
                <w:rFonts w:ascii="Times New Roman" w:eastAsia="宋体" w:hAnsi="Times New Roman" w:cs="宋体" w:hint="eastAsia"/>
                <w:kern w:val="0"/>
                <w:szCs w:val="21"/>
              </w:rPr>
              <w:t>产业链，</w:t>
            </w:r>
            <w:proofErr w:type="gramStart"/>
            <w:r>
              <w:rPr>
                <w:rFonts w:ascii="Times New Roman" w:eastAsia="宋体" w:hAnsi="Times New Roman" w:cs="宋体" w:hint="eastAsia"/>
                <w:kern w:val="0"/>
                <w:szCs w:val="21"/>
              </w:rPr>
              <w:t>提升算力供应</w:t>
            </w:r>
            <w:proofErr w:type="gramEnd"/>
            <w:r>
              <w:rPr>
                <w:rFonts w:ascii="Times New Roman" w:eastAsia="宋体" w:hAnsi="Times New Roman" w:cs="宋体" w:hint="eastAsia"/>
                <w:kern w:val="0"/>
                <w:szCs w:val="21"/>
              </w:rPr>
              <w:t>能力。积极引入科研仿真计算平台，为广深两地科研院所、高校、企业提供模拟实验服务。</w:t>
            </w:r>
          </w:p>
        </w:tc>
        <w:tc>
          <w:tcPr>
            <w:tcW w:w="401" w:type="pct"/>
            <w:shd w:val="clear" w:color="auto" w:fill="FFFFFF" w:themeFill="background1"/>
            <w:tcMar>
              <w:top w:w="20" w:type="dxa"/>
              <w:left w:w="20" w:type="dxa"/>
              <w:bottom w:w="72" w:type="dxa"/>
              <w:right w:w="20" w:type="dxa"/>
            </w:tcMar>
            <w:vAlign w:val="center"/>
          </w:tcPr>
          <w:p w14:paraId="208913F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45CF4B0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3C7E787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5AE0C2D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县科工信局</w:t>
            </w:r>
          </w:p>
        </w:tc>
      </w:tr>
      <w:tr w:rsidR="00A36127" w14:paraId="5FD169A8"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4335F76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9</w:t>
            </w:r>
          </w:p>
        </w:tc>
        <w:tc>
          <w:tcPr>
            <w:tcW w:w="451" w:type="pct"/>
            <w:vMerge/>
            <w:shd w:val="clear" w:color="auto" w:fill="FFFFFF" w:themeFill="background1"/>
            <w:tcMar>
              <w:top w:w="72" w:type="dxa"/>
              <w:left w:w="144" w:type="dxa"/>
              <w:bottom w:w="72" w:type="dxa"/>
              <w:right w:w="144" w:type="dxa"/>
            </w:tcMar>
            <w:vAlign w:val="center"/>
          </w:tcPr>
          <w:p w14:paraId="08603E00"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6F373FD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基础数据协同标注平台</w:t>
            </w:r>
          </w:p>
        </w:tc>
        <w:tc>
          <w:tcPr>
            <w:tcW w:w="1905" w:type="pct"/>
            <w:shd w:val="clear" w:color="auto" w:fill="FFFFFF" w:themeFill="background1"/>
            <w:tcMar>
              <w:top w:w="20" w:type="dxa"/>
              <w:left w:w="20" w:type="dxa"/>
              <w:bottom w:w="72" w:type="dxa"/>
              <w:right w:w="20" w:type="dxa"/>
            </w:tcMar>
            <w:vAlign w:val="center"/>
          </w:tcPr>
          <w:p w14:paraId="35992400"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建设视频图像大数据资源中心和视频图像基础数据协同标注平台，为广深</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人工智能企业提供远程数据标注服务。逐步建设视频图像标准测试数据集，提供深度学习算法模型训练服务。</w:t>
            </w:r>
          </w:p>
        </w:tc>
        <w:tc>
          <w:tcPr>
            <w:tcW w:w="401" w:type="pct"/>
            <w:shd w:val="clear" w:color="auto" w:fill="FFFFFF" w:themeFill="background1"/>
            <w:tcMar>
              <w:top w:w="20" w:type="dxa"/>
              <w:left w:w="20" w:type="dxa"/>
              <w:bottom w:w="72" w:type="dxa"/>
              <w:right w:w="20" w:type="dxa"/>
            </w:tcMar>
            <w:vAlign w:val="center"/>
          </w:tcPr>
          <w:p w14:paraId="4F06E87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57102C1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2783D8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79DE4A3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县科工信局</w:t>
            </w:r>
          </w:p>
        </w:tc>
      </w:tr>
      <w:tr w:rsidR="00A36127" w14:paraId="0E19A3C9"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7FCF37D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10</w:t>
            </w:r>
          </w:p>
        </w:tc>
        <w:tc>
          <w:tcPr>
            <w:tcW w:w="451" w:type="pct"/>
            <w:vMerge/>
            <w:shd w:val="clear" w:color="auto" w:fill="FFFFFF" w:themeFill="background1"/>
            <w:tcMar>
              <w:top w:w="72" w:type="dxa"/>
              <w:left w:w="144" w:type="dxa"/>
              <w:bottom w:w="72" w:type="dxa"/>
              <w:right w:w="144" w:type="dxa"/>
            </w:tcMar>
            <w:vAlign w:val="center"/>
          </w:tcPr>
          <w:p w14:paraId="4B9EC6FE"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2544D09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w:t>
            </w:r>
            <w:bookmarkStart w:id="210" w:name="OLE_LINK22"/>
            <w:r>
              <w:rPr>
                <w:rFonts w:ascii="Times New Roman" w:eastAsia="宋体" w:hAnsi="Times New Roman" w:cs="宋体" w:hint="eastAsia"/>
                <w:kern w:val="0"/>
                <w:szCs w:val="21"/>
              </w:rPr>
              <w:t>时尚服装物流中心</w:t>
            </w:r>
            <w:bookmarkEnd w:id="210"/>
          </w:p>
        </w:tc>
        <w:tc>
          <w:tcPr>
            <w:tcW w:w="1905" w:type="pct"/>
            <w:shd w:val="clear" w:color="auto" w:fill="FFFFFF" w:themeFill="background1"/>
            <w:tcMar>
              <w:top w:w="20" w:type="dxa"/>
              <w:left w:w="20" w:type="dxa"/>
              <w:bottom w:w="72" w:type="dxa"/>
              <w:right w:w="20" w:type="dxa"/>
            </w:tcMar>
            <w:vAlign w:val="center"/>
          </w:tcPr>
          <w:p w14:paraId="5C042F23"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占地面积约</w:t>
            </w:r>
            <w:r>
              <w:rPr>
                <w:rFonts w:ascii="Times New Roman" w:eastAsia="宋体" w:hAnsi="Times New Roman" w:cs="宋体" w:hint="eastAsia"/>
                <w:kern w:val="0"/>
                <w:szCs w:val="21"/>
              </w:rPr>
              <w:t>2.08</w:t>
            </w:r>
            <w:r>
              <w:rPr>
                <w:rFonts w:ascii="Times New Roman" w:eastAsia="宋体" w:hAnsi="Times New Roman" w:cs="宋体" w:hint="eastAsia"/>
                <w:kern w:val="0"/>
                <w:szCs w:val="21"/>
              </w:rPr>
              <w:t>公顷，聚焦“物流</w:t>
            </w:r>
            <w:r>
              <w:rPr>
                <w:rFonts w:ascii="Times New Roman" w:eastAsia="宋体" w:hAnsi="Times New Roman" w:cs="宋体" w:hint="eastAsia"/>
                <w:kern w:val="0"/>
                <w:szCs w:val="21"/>
              </w:rPr>
              <w:t>+</w:t>
            </w:r>
            <w:r>
              <w:rPr>
                <w:rFonts w:ascii="Times New Roman" w:eastAsia="宋体" w:hAnsi="Times New Roman" w:cs="宋体" w:hint="eastAsia"/>
                <w:kern w:val="0"/>
                <w:szCs w:val="21"/>
              </w:rPr>
              <w:t>服装”，线上线下一体化、一站式采购、体验式购物的全业</w:t>
            </w:r>
            <w:proofErr w:type="gramStart"/>
            <w:r>
              <w:rPr>
                <w:rFonts w:ascii="Times New Roman" w:eastAsia="宋体" w:hAnsi="Times New Roman" w:cs="宋体" w:hint="eastAsia"/>
                <w:kern w:val="0"/>
                <w:szCs w:val="21"/>
              </w:rPr>
              <w:t>态商品</w:t>
            </w:r>
            <w:proofErr w:type="gramEnd"/>
            <w:r>
              <w:rPr>
                <w:rFonts w:ascii="Times New Roman" w:eastAsia="宋体" w:hAnsi="Times New Roman" w:cs="宋体" w:hint="eastAsia"/>
                <w:kern w:val="0"/>
                <w:szCs w:val="21"/>
              </w:rPr>
              <w:t>展销平台</w:t>
            </w:r>
          </w:p>
        </w:tc>
        <w:tc>
          <w:tcPr>
            <w:tcW w:w="401" w:type="pct"/>
            <w:shd w:val="clear" w:color="auto" w:fill="FFFFFF" w:themeFill="background1"/>
            <w:tcMar>
              <w:top w:w="20" w:type="dxa"/>
              <w:left w:w="20" w:type="dxa"/>
              <w:bottom w:w="72" w:type="dxa"/>
              <w:right w:w="20" w:type="dxa"/>
            </w:tcMar>
            <w:vAlign w:val="center"/>
          </w:tcPr>
          <w:p w14:paraId="2791479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0B73C7E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73C8487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6591313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A36127" w14:paraId="0FE47290"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08AD0E3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11</w:t>
            </w:r>
          </w:p>
        </w:tc>
        <w:tc>
          <w:tcPr>
            <w:tcW w:w="451" w:type="pct"/>
            <w:vMerge/>
            <w:shd w:val="clear" w:color="auto" w:fill="FFFFFF" w:themeFill="background1"/>
            <w:tcMar>
              <w:top w:w="72" w:type="dxa"/>
              <w:left w:w="144" w:type="dxa"/>
              <w:bottom w:w="72" w:type="dxa"/>
              <w:right w:w="144" w:type="dxa"/>
            </w:tcMar>
            <w:vAlign w:val="center"/>
          </w:tcPr>
          <w:p w14:paraId="720736A9"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9C8D3B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w:t>
            </w:r>
            <w:bookmarkStart w:id="211" w:name="OLE_LINK23"/>
            <w:r>
              <w:rPr>
                <w:rFonts w:ascii="Times New Roman" w:eastAsia="宋体" w:hAnsi="Times New Roman" w:cs="宋体" w:hint="eastAsia"/>
                <w:kern w:val="0"/>
                <w:szCs w:val="21"/>
              </w:rPr>
              <w:t>智能装备及汽配物流中心</w:t>
            </w:r>
            <w:bookmarkEnd w:id="211"/>
          </w:p>
        </w:tc>
        <w:tc>
          <w:tcPr>
            <w:tcW w:w="1905" w:type="pct"/>
            <w:shd w:val="clear" w:color="auto" w:fill="FFFFFF" w:themeFill="background1"/>
            <w:tcMar>
              <w:top w:w="20" w:type="dxa"/>
              <w:left w:w="20" w:type="dxa"/>
              <w:bottom w:w="72" w:type="dxa"/>
              <w:right w:w="20" w:type="dxa"/>
            </w:tcMar>
            <w:vAlign w:val="center"/>
          </w:tcPr>
          <w:p w14:paraId="486E5FDB"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占地面积约</w:t>
            </w:r>
            <w:r>
              <w:rPr>
                <w:rFonts w:ascii="Times New Roman" w:eastAsia="宋体" w:hAnsi="Times New Roman" w:cs="宋体" w:hint="eastAsia"/>
                <w:kern w:val="0"/>
                <w:szCs w:val="21"/>
              </w:rPr>
              <w:t>8.4</w:t>
            </w:r>
            <w:r>
              <w:rPr>
                <w:rFonts w:ascii="Times New Roman" w:eastAsia="宋体" w:hAnsi="Times New Roman" w:cs="宋体" w:hint="eastAsia"/>
                <w:kern w:val="0"/>
                <w:szCs w:val="21"/>
              </w:rPr>
              <w:t>公顷，建设集智能网联新能源汽车零部件研发、生产、试制试验、国内外物流、客户互动于一体的智能化工厂物流配套区。</w:t>
            </w:r>
          </w:p>
        </w:tc>
        <w:tc>
          <w:tcPr>
            <w:tcW w:w="401" w:type="pct"/>
            <w:shd w:val="clear" w:color="auto" w:fill="FFFFFF" w:themeFill="background1"/>
            <w:tcMar>
              <w:top w:w="20" w:type="dxa"/>
              <w:left w:w="20" w:type="dxa"/>
              <w:bottom w:w="72" w:type="dxa"/>
              <w:right w:w="20" w:type="dxa"/>
            </w:tcMar>
            <w:vAlign w:val="center"/>
          </w:tcPr>
          <w:p w14:paraId="4D6028A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7D037AA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9866F6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056BB3F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tc>
      </w:tr>
      <w:tr w:rsidR="00A36127" w14:paraId="71E838DD"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4A0BB1A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12</w:t>
            </w:r>
          </w:p>
        </w:tc>
        <w:tc>
          <w:tcPr>
            <w:tcW w:w="451" w:type="pct"/>
            <w:vMerge/>
            <w:shd w:val="clear" w:color="auto" w:fill="FFFFFF" w:themeFill="background1"/>
            <w:tcMar>
              <w:top w:w="72" w:type="dxa"/>
              <w:left w:w="144" w:type="dxa"/>
              <w:bottom w:w="72" w:type="dxa"/>
              <w:right w:w="144" w:type="dxa"/>
            </w:tcMar>
            <w:vAlign w:val="center"/>
          </w:tcPr>
          <w:p w14:paraId="3DAAA450"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566E72B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应用人才培训服务平台</w:t>
            </w:r>
          </w:p>
        </w:tc>
        <w:tc>
          <w:tcPr>
            <w:tcW w:w="1905" w:type="pct"/>
            <w:shd w:val="clear" w:color="auto" w:fill="FFFFFF" w:themeFill="background1"/>
            <w:tcMar>
              <w:top w:w="20" w:type="dxa"/>
              <w:left w:w="20" w:type="dxa"/>
              <w:bottom w:w="72" w:type="dxa"/>
              <w:right w:w="20" w:type="dxa"/>
            </w:tcMar>
            <w:vAlign w:val="center"/>
          </w:tcPr>
          <w:p w14:paraId="6632E423"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结合博罗本地院校，以及本地企业培训机构，紧扣产业基地人才需求，联合开展“学历</w:t>
            </w:r>
            <w:r>
              <w:rPr>
                <w:rFonts w:ascii="Times New Roman" w:eastAsia="宋体" w:hAnsi="Times New Roman" w:cs="宋体" w:hint="eastAsia"/>
                <w:kern w:val="0"/>
                <w:szCs w:val="21"/>
              </w:rPr>
              <w:t>+</w:t>
            </w:r>
            <w:r>
              <w:rPr>
                <w:rFonts w:ascii="Times New Roman" w:eastAsia="宋体" w:hAnsi="Times New Roman" w:cs="宋体" w:hint="eastAsia"/>
                <w:kern w:val="0"/>
                <w:szCs w:val="21"/>
              </w:rPr>
              <w:t>技能”双证书教育培训，打造粤港澳大湾区首个集“公共实训、技能评价、技能竞赛、技能研修、就业指导、劳动教育、职业体验”于一体的智能制造实训基地和青年创新创业服务平台。</w:t>
            </w:r>
          </w:p>
        </w:tc>
        <w:tc>
          <w:tcPr>
            <w:tcW w:w="401" w:type="pct"/>
            <w:shd w:val="clear" w:color="auto" w:fill="FFFFFF" w:themeFill="background1"/>
            <w:tcMar>
              <w:top w:w="20" w:type="dxa"/>
              <w:left w:w="20" w:type="dxa"/>
              <w:bottom w:w="72" w:type="dxa"/>
              <w:right w:w="20" w:type="dxa"/>
            </w:tcMar>
            <w:vAlign w:val="center"/>
          </w:tcPr>
          <w:p w14:paraId="49670BE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113F5F3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473404A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31A3BF2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县科工信局</w:t>
            </w:r>
          </w:p>
        </w:tc>
      </w:tr>
      <w:tr w:rsidR="008E06E4" w14:paraId="06EF1CF6" w14:textId="77777777" w:rsidTr="008E06E4">
        <w:trPr>
          <w:trHeight w:val="20"/>
          <w:jc w:val="center"/>
        </w:trPr>
        <w:tc>
          <w:tcPr>
            <w:tcW w:w="199" w:type="pct"/>
            <w:shd w:val="clear" w:color="auto" w:fill="FFFFFF" w:themeFill="background1"/>
            <w:tcMar>
              <w:top w:w="72" w:type="dxa"/>
              <w:left w:w="144" w:type="dxa"/>
              <w:bottom w:w="72" w:type="dxa"/>
              <w:right w:w="144" w:type="dxa"/>
            </w:tcMar>
            <w:vAlign w:val="center"/>
          </w:tcPr>
          <w:p w14:paraId="74DA7B5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13</w:t>
            </w:r>
          </w:p>
        </w:tc>
        <w:tc>
          <w:tcPr>
            <w:tcW w:w="451" w:type="pct"/>
            <w:vMerge/>
            <w:shd w:val="clear" w:color="auto" w:fill="FFFFFF" w:themeFill="background1"/>
            <w:tcMar>
              <w:top w:w="72" w:type="dxa"/>
              <w:left w:w="144" w:type="dxa"/>
              <w:bottom w:w="72" w:type="dxa"/>
              <w:right w:w="144" w:type="dxa"/>
            </w:tcMar>
            <w:vAlign w:val="center"/>
          </w:tcPr>
          <w:p w14:paraId="7CBB42AC"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36F9C0FD" w14:textId="77777777" w:rsidR="00A36127" w:rsidRDefault="00000000">
            <w:pPr>
              <w:jc w:val="center"/>
              <w:rPr>
                <w:rFonts w:ascii="Times New Roman" w:eastAsia="宋体" w:hAnsi="Times New Roman" w:cs="宋体"/>
                <w:kern w:val="0"/>
                <w:szCs w:val="21"/>
              </w:rPr>
            </w:pPr>
            <w:bookmarkStart w:id="212" w:name="OLE_LINK19"/>
            <w:r>
              <w:rPr>
                <w:rFonts w:ascii="Times New Roman" w:eastAsia="宋体" w:hAnsi="Times New Roman" w:cs="宋体" w:hint="eastAsia"/>
                <w:kern w:val="0"/>
                <w:szCs w:val="21"/>
              </w:rPr>
              <w:t>（深圳</w:t>
            </w:r>
            <w:bookmarkStart w:id="213" w:name="OLE_LINK26"/>
            <w:r>
              <w:rPr>
                <w:rFonts w:ascii="Times New Roman" w:eastAsia="宋体" w:hAnsi="Times New Roman" w:cs="宋体" w:hint="eastAsia"/>
                <w:kern w:val="0"/>
                <w:szCs w:val="21"/>
              </w:rPr>
              <w:t>）福田产投高标厂房项目</w:t>
            </w:r>
            <w:bookmarkEnd w:id="212"/>
            <w:bookmarkEnd w:id="213"/>
          </w:p>
        </w:tc>
        <w:tc>
          <w:tcPr>
            <w:tcW w:w="1905" w:type="pct"/>
            <w:shd w:val="clear" w:color="auto" w:fill="FFFFFF" w:themeFill="background1"/>
            <w:tcMar>
              <w:top w:w="20" w:type="dxa"/>
              <w:left w:w="20" w:type="dxa"/>
              <w:bottom w:w="72" w:type="dxa"/>
              <w:right w:w="20" w:type="dxa"/>
            </w:tcMar>
            <w:vAlign w:val="center"/>
          </w:tcPr>
          <w:p w14:paraId="266D712B"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该项目由</w:t>
            </w:r>
            <w:r>
              <w:rPr>
                <w:rFonts w:ascii="Times New Roman" w:eastAsia="宋体" w:hAnsi="Times New Roman" w:cs="宋体" w:hint="eastAsia"/>
                <w:kern w:val="0"/>
                <w:szCs w:val="21"/>
              </w:rPr>
              <w:t>22</w:t>
            </w:r>
            <w:r>
              <w:rPr>
                <w:rFonts w:ascii="Times New Roman" w:eastAsia="宋体" w:hAnsi="Times New Roman" w:cs="宋体" w:hint="eastAsia"/>
                <w:kern w:val="0"/>
                <w:szCs w:val="21"/>
              </w:rPr>
              <w:t>栋</w:t>
            </w:r>
            <w:r>
              <w:rPr>
                <w:rFonts w:ascii="Times New Roman" w:eastAsia="宋体" w:hAnsi="Times New Roman" w:cs="宋体" w:hint="eastAsia"/>
                <w:kern w:val="0"/>
                <w:szCs w:val="21"/>
              </w:rPr>
              <w:t>4</w:t>
            </w:r>
            <w:r>
              <w:rPr>
                <w:rFonts w:ascii="Times New Roman" w:eastAsia="宋体" w:hAnsi="Times New Roman" w:cs="宋体" w:hint="eastAsia"/>
                <w:kern w:val="0"/>
                <w:szCs w:val="21"/>
              </w:rPr>
              <w:t>层厂房，</w:t>
            </w:r>
            <w:r>
              <w:rPr>
                <w:rFonts w:ascii="Times New Roman" w:eastAsia="宋体" w:hAnsi="Times New Roman" w:cs="宋体" w:hint="eastAsia"/>
                <w:kern w:val="0"/>
                <w:szCs w:val="21"/>
              </w:rPr>
              <w:t>1</w:t>
            </w:r>
            <w:r>
              <w:rPr>
                <w:rFonts w:ascii="Times New Roman" w:eastAsia="宋体" w:hAnsi="Times New Roman" w:cs="宋体" w:hint="eastAsia"/>
                <w:kern w:val="0"/>
                <w:szCs w:val="21"/>
              </w:rPr>
              <w:t>栋</w:t>
            </w:r>
            <w:r>
              <w:rPr>
                <w:rFonts w:ascii="Times New Roman" w:eastAsia="宋体" w:hAnsi="Times New Roman" w:cs="宋体" w:hint="eastAsia"/>
                <w:kern w:val="0"/>
                <w:szCs w:val="21"/>
              </w:rPr>
              <w:t>5</w:t>
            </w:r>
            <w:r>
              <w:rPr>
                <w:rFonts w:ascii="Times New Roman" w:eastAsia="宋体" w:hAnsi="Times New Roman" w:cs="宋体" w:hint="eastAsia"/>
                <w:kern w:val="0"/>
                <w:szCs w:val="21"/>
              </w:rPr>
              <w:t>层宿舍（含食堂），配电网开关站及地下室、地下消防水池等组成，协助福田产</w:t>
            </w:r>
            <w:proofErr w:type="gramStart"/>
            <w:r>
              <w:rPr>
                <w:rFonts w:ascii="Times New Roman" w:eastAsia="宋体" w:hAnsi="Times New Roman" w:cs="宋体" w:hint="eastAsia"/>
                <w:kern w:val="0"/>
                <w:szCs w:val="21"/>
              </w:rPr>
              <w:t>投做好</w:t>
            </w:r>
            <w:proofErr w:type="gramEnd"/>
            <w:r>
              <w:rPr>
                <w:rFonts w:ascii="Times New Roman" w:eastAsia="宋体" w:hAnsi="Times New Roman" w:cs="宋体" w:hint="eastAsia"/>
                <w:kern w:val="0"/>
                <w:szCs w:val="21"/>
              </w:rPr>
              <w:t>招商引资工作。</w:t>
            </w:r>
          </w:p>
        </w:tc>
        <w:tc>
          <w:tcPr>
            <w:tcW w:w="401" w:type="pct"/>
            <w:shd w:val="clear" w:color="auto" w:fill="FFFFFF" w:themeFill="background1"/>
            <w:tcMar>
              <w:top w:w="20" w:type="dxa"/>
              <w:left w:w="20" w:type="dxa"/>
              <w:bottom w:w="72" w:type="dxa"/>
              <w:right w:w="20" w:type="dxa"/>
            </w:tcMar>
            <w:vAlign w:val="center"/>
          </w:tcPr>
          <w:p w14:paraId="4F9B4E7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5.0</w:t>
            </w:r>
          </w:p>
        </w:tc>
        <w:tc>
          <w:tcPr>
            <w:tcW w:w="401" w:type="pct"/>
            <w:shd w:val="clear" w:color="auto" w:fill="FFFFFF" w:themeFill="background1"/>
            <w:tcMar>
              <w:top w:w="20" w:type="dxa"/>
              <w:left w:w="20" w:type="dxa"/>
              <w:bottom w:w="72" w:type="dxa"/>
              <w:right w:w="20" w:type="dxa"/>
            </w:tcMar>
            <w:vAlign w:val="center"/>
          </w:tcPr>
          <w:p w14:paraId="141F29B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A911C1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2025-2027</w:t>
            </w:r>
          </w:p>
        </w:tc>
        <w:tc>
          <w:tcPr>
            <w:tcW w:w="440" w:type="pct"/>
            <w:shd w:val="clear" w:color="auto" w:fill="FFFFFF" w:themeFill="background1"/>
            <w:tcMar>
              <w:top w:w="20" w:type="dxa"/>
              <w:left w:w="20" w:type="dxa"/>
              <w:bottom w:w="72" w:type="dxa"/>
              <w:right w:w="20" w:type="dxa"/>
            </w:tcMar>
            <w:vAlign w:val="center"/>
          </w:tcPr>
          <w:p w14:paraId="7BEE7AE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博罗产业转移工业园管理委员会</w:t>
            </w:r>
          </w:p>
        </w:tc>
      </w:tr>
      <w:tr w:rsidR="008E06E4" w14:paraId="3EB60062" w14:textId="77777777" w:rsidTr="008E06E4">
        <w:trPr>
          <w:trHeight w:val="1631"/>
          <w:jc w:val="center"/>
        </w:trPr>
        <w:tc>
          <w:tcPr>
            <w:tcW w:w="199" w:type="pct"/>
            <w:shd w:val="clear" w:color="auto" w:fill="FFFFFF" w:themeFill="background1"/>
            <w:tcMar>
              <w:top w:w="72" w:type="dxa"/>
              <w:left w:w="144" w:type="dxa"/>
              <w:bottom w:w="72" w:type="dxa"/>
              <w:right w:w="144" w:type="dxa"/>
            </w:tcMar>
            <w:vAlign w:val="center"/>
          </w:tcPr>
          <w:p w14:paraId="1E36BFD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14</w:t>
            </w:r>
          </w:p>
        </w:tc>
        <w:tc>
          <w:tcPr>
            <w:tcW w:w="451" w:type="pct"/>
            <w:vMerge/>
            <w:shd w:val="clear" w:color="auto" w:fill="FFFFFF" w:themeFill="background1"/>
            <w:tcMar>
              <w:top w:w="72" w:type="dxa"/>
              <w:left w:w="144" w:type="dxa"/>
              <w:bottom w:w="72" w:type="dxa"/>
              <w:right w:w="144" w:type="dxa"/>
            </w:tcMar>
            <w:vAlign w:val="center"/>
          </w:tcPr>
          <w:p w14:paraId="356A76F8"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5062D618" w14:textId="77777777" w:rsidR="00A36127" w:rsidRDefault="00000000">
            <w:pPr>
              <w:jc w:val="center"/>
              <w:rPr>
                <w:rFonts w:ascii="Times New Roman" w:eastAsia="宋体" w:hAnsi="Times New Roman" w:cs="宋体"/>
                <w:kern w:val="0"/>
                <w:szCs w:val="21"/>
              </w:rPr>
            </w:pPr>
            <w:bookmarkStart w:id="214" w:name="OLE_LINK25"/>
            <w:proofErr w:type="gramStart"/>
            <w:r>
              <w:rPr>
                <w:rFonts w:ascii="Times New Roman" w:eastAsia="宋体" w:hAnsi="Times New Roman" w:cs="宋体" w:hint="eastAsia"/>
                <w:kern w:val="0"/>
                <w:szCs w:val="21"/>
              </w:rPr>
              <w:t>建诚恒瑞</w:t>
            </w:r>
            <w:proofErr w:type="gramEnd"/>
            <w:r>
              <w:rPr>
                <w:rFonts w:ascii="Times New Roman" w:eastAsia="宋体" w:hAnsi="Times New Roman" w:cs="宋体" w:hint="eastAsia"/>
                <w:kern w:val="0"/>
                <w:szCs w:val="21"/>
              </w:rPr>
              <w:t>新能源新通信</w:t>
            </w:r>
            <w:proofErr w:type="gramStart"/>
            <w:r>
              <w:rPr>
                <w:rFonts w:ascii="Times New Roman" w:eastAsia="宋体" w:hAnsi="Times New Roman" w:cs="宋体" w:hint="eastAsia"/>
                <w:kern w:val="0"/>
                <w:szCs w:val="21"/>
              </w:rPr>
              <w:t>产品数智化</w:t>
            </w:r>
            <w:proofErr w:type="gramEnd"/>
            <w:r>
              <w:rPr>
                <w:rFonts w:ascii="Times New Roman" w:eastAsia="宋体" w:hAnsi="Times New Roman" w:cs="宋体" w:hint="eastAsia"/>
                <w:kern w:val="0"/>
                <w:szCs w:val="21"/>
              </w:rPr>
              <w:t>制造项目</w:t>
            </w:r>
            <w:bookmarkEnd w:id="214"/>
          </w:p>
        </w:tc>
        <w:tc>
          <w:tcPr>
            <w:tcW w:w="1905" w:type="pct"/>
            <w:shd w:val="clear" w:color="auto" w:fill="FFFFFF" w:themeFill="background1"/>
            <w:tcMar>
              <w:top w:w="20" w:type="dxa"/>
              <w:left w:w="20" w:type="dxa"/>
              <w:bottom w:w="72" w:type="dxa"/>
              <w:right w:w="20" w:type="dxa"/>
            </w:tcMar>
            <w:vAlign w:val="center"/>
          </w:tcPr>
          <w:p w14:paraId="7ABC33ED"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kern w:val="0"/>
                <w:szCs w:val="21"/>
              </w:rPr>
              <w:t>占地面积</w:t>
            </w:r>
            <w:r>
              <w:rPr>
                <w:rFonts w:ascii="Times New Roman" w:eastAsia="宋体" w:hAnsi="Times New Roman" w:cs="宋体"/>
                <w:kern w:val="0"/>
                <w:szCs w:val="21"/>
              </w:rPr>
              <w:t>37383</w:t>
            </w:r>
            <w:r>
              <w:rPr>
                <w:rFonts w:ascii="Times New Roman" w:eastAsia="宋体" w:hAnsi="Times New Roman" w:cs="宋体" w:hint="eastAsia"/>
                <w:kern w:val="0"/>
                <w:szCs w:val="21"/>
              </w:rPr>
              <w:t>平方米</w:t>
            </w:r>
            <w:r>
              <w:rPr>
                <w:rFonts w:ascii="Times New Roman" w:eastAsia="宋体" w:hAnsi="Times New Roman" w:cs="宋体"/>
                <w:kern w:val="0"/>
                <w:szCs w:val="21"/>
              </w:rPr>
              <w:t>，建筑面积</w:t>
            </w:r>
            <w:r>
              <w:rPr>
                <w:rFonts w:ascii="Times New Roman" w:eastAsia="宋体" w:hAnsi="Times New Roman" w:cs="宋体"/>
                <w:kern w:val="0"/>
                <w:szCs w:val="21"/>
              </w:rPr>
              <w:t>72072.7</w:t>
            </w:r>
            <w:r>
              <w:rPr>
                <w:rFonts w:ascii="Times New Roman" w:eastAsia="宋体" w:hAnsi="Times New Roman" w:cs="宋体" w:hint="eastAsia"/>
                <w:kern w:val="0"/>
                <w:szCs w:val="21"/>
              </w:rPr>
              <w:t>平方米</w:t>
            </w:r>
            <w:r>
              <w:rPr>
                <w:rFonts w:ascii="Times New Roman" w:eastAsia="宋体" w:hAnsi="Times New Roman" w:cs="宋体"/>
                <w:kern w:val="0"/>
                <w:szCs w:val="21"/>
              </w:rPr>
              <w:t>。项目主要从事智能</w:t>
            </w:r>
            <w:r>
              <w:rPr>
                <w:rFonts w:ascii="Times New Roman" w:eastAsia="宋体" w:hAnsi="Times New Roman" w:cs="宋体"/>
                <w:kern w:val="0"/>
                <w:szCs w:val="21"/>
              </w:rPr>
              <w:t>IT</w:t>
            </w:r>
            <w:r>
              <w:rPr>
                <w:rFonts w:ascii="Times New Roman" w:eastAsia="宋体" w:hAnsi="Times New Roman" w:cs="宋体"/>
                <w:kern w:val="0"/>
                <w:szCs w:val="21"/>
              </w:rPr>
              <w:t>服务器机柜体、智能</w:t>
            </w:r>
            <w:r>
              <w:rPr>
                <w:rFonts w:ascii="Times New Roman" w:eastAsia="宋体" w:hAnsi="Times New Roman" w:cs="宋体"/>
                <w:kern w:val="0"/>
                <w:szCs w:val="21"/>
              </w:rPr>
              <w:t>5G</w:t>
            </w:r>
            <w:r>
              <w:rPr>
                <w:rFonts w:ascii="Times New Roman" w:eastAsia="宋体" w:hAnsi="Times New Roman" w:cs="宋体"/>
                <w:kern w:val="0"/>
                <w:szCs w:val="21"/>
              </w:rPr>
              <w:t>通信基站电源系统柜体、智能</w:t>
            </w:r>
            <w:r>
              <w:rPr>
                <w:rFonts w:ascii="Times New Roman" w:eastAsia="宋体" w:hAnsi="Times New Roman" w:cs="宋体"/>
                <w:kern w:val="0"/>
                <w:szCs w:val="21"/>
              </w:rPr>
              <w:t>UPS</w:t>
            </w:r>
            <w:r>
              <w:rPr>
                <w:rFonts w:ascii="Times New Roman" w:eastAsia="宋体" w:hAnsi="Times New Roman" w:cs="宋体"/>
                <w:kern w:val="0"/>
                <w:szCs w:val="21"/>
              </w:rPr>
              <w:t>电源系统体、逆变器柜体、电源插</w:t>
            </w:r>
            <w:proofErr w:type="gramStart"/>
            <w:r>
              <w:rPr>
                <w:rFonts w:ascii="Times New Roman" w:eastAsia="宋体" w:hAnsi="Times New Roman" w:cs="宋体"/>
                <w:kern w:val="0"/>
                <w:szCs w:val="21"/>
              </w:rPr>
              <w:t>框加工</w:t>
            </w:r>
            <w:proofErr w:type="gramEnd"/>
            <w:r>
              <w:rPr>
                <w:rFonts w:ascii="Times New Roman" w:eastAsia="宋体" w:hAnsi="Times New Roman" w:cs="宋体"/>
                <w:kern w:val="0"/>
                <w:szCs w:val="21"/>
              </w:rPr>
              <w:t>生产，年生产智能</w:t>
            </w:r>
            <w:r>
              <w:rPr>
                <w:rFonts w:ascii="Times New Roman" w:eastAsia="宋体" w:hAnsi="Times New Roman" w:cs="宋体"/>
                <w:kern w:val="0"/>
                <w:szCs w:val="21"/>
              </w:rPr>
              <w:t>IT</w:t>
            </w:r>
            <w:r>
              <w:rPr>
                <w:rFonts w:ascii="Times New Roman" w:eastAsia="宋体" w:hAnsi="Times New Roman" w:cs="宋体"/>
                <w:kern w:val="0"/>
                <w:szCs w:val="21"/>
              </w:rPr>
              <w:t>服务器机柜体</w:t>
            </w:r>
            <w:r>
              <w:rPr>
                <w:rFonts w:ascii="Times New Roman" w:eastAsia="宋体" w:hAnsi="Times New Roman" w:cs="宋体"/>
                <w:kern w:val="0"/>
                <w:szCs w:val="21"/>
              </w:rPr>
              <w:t>30</w:t>
            </w:r>
            <w:r>
              <w:rPr>
                <w:rFonts w:ascii="Times New Roman" w:eastAsia="宋体" w:hAnsi="Times New Roman" w:cs="宋体"/>
                <w:kern w:val="0"/>
                <w:szCs w:val="21"/>
              </w:rPr>
              <w:t>万件、智能</w:t>
            </w:r>
            <w:r>
              <w:rPr>
                <w:rFonts w:ascii="Times New Roman" w:eastAsia="宋体" w:hAnsi="Times New Roman" w:cs="宋体"/>
                <w:kern w:val="0"/>
                <w:szCs w:val="21"/>
              </w:rPr>
              <w:t>5G</w:t>
            </w:r>
            <w:r>
              <w:rPr>
                <w:rFonts w:ascii="Times New Roman" w:eastAsia="宋体" w:hAnsi="Times New Roman" w:cs="宋体"/>
                <w:kern w:val="0"/>
                <w:szCs w:val="21"/>
              </w:rPr>
              <w:t>通信基站电源系统柜体</w:t>
            </w:r>
            <w:r>
              <w:rPr>
                <w:rFonts w:ascii="Times New Roman" w:eastAsia="宋体" w:hAnsi="Times New Roman" w:cs="宋体"/>
                <w:kern w:val="0"/>
                <w:szCs w:val="21"/>
              </w:rPr>
              <w:t>30</w:t>
            </w:r>
            <w:r>
              <w:rPr>
                <w:rFonts w:ascii="Times New Roman" w:eastAsia="宋体" w:hAnsi="Times New Roman" w:cs="宋体"/>
                <w:kern w:val="0"/>
                <w:szCs w:val="21"/>
              </w:rPr>
              <w:t>万件、智能</w:t>
            </w:r>
            <w:r>
              <w:rPr>
                <w:rFonts w:ascii="Times New Roman" w:eastAsia="宋体" w:hAnsi="Times New Roman" w:cs="宋体"/>
                <w:kern w:val="0"/>
                <w:szCs w:val="21"/>
              </w:rPr>
              <w:t>UPS</w:t>
            </w:r>
            <w:r>
              <w:rPr>
                <w:rFonts w:ascii="Times New Roman" w:eastAsia="宋体" w:hAnsi="Times New Roman" w:cs="宋体"/>
                <w:kern w:val="0"/>
                <w:szCs w:val="21"/>
              </w:rPr>
              <w:t>电源系统体</w:t>
            </w:r>
            <w:r>
              <w:rPr>
                <w:rFonts w:ascii="Times New Roman" w:eastAsia="宋体" w:hAnsi="Times New Roman" w:cs="宋体"/>
                <w:kern w:val="0"/>
                <w:szCs w:val="21"/>
              </w:rPr>
              <w:t xml:space="preserve">10 </w:t>
            </w:r>
            <w:r>
              <w:rPr>
                <w:rFonts w:ascii="Times New Roman" w:eastAsia="宋体" w:hAnsi="Times New Roman" w:cs="宋体"/>
                <w:kern w:val="0"/>
                <w:szCs w:val="21"/>
              </w:rPr>
              <w:t>万件、逆变器柜体</w:t>
            </w:r>
            <w:r>
              <w:rPr>
                <w:rFonts w:ascii="Times New Roman" w:eastAsia="宋体" w:hAnsi="Times New Roman" w:cs="宋体"/>
                <w:kern w:val="0"/>
                <w:szCs w:val="21"/>
              </w:rPr>
              <w:t>30</w:t>
            </w:r>
            <w:r>
              <w:rPr>
                <w:rFonts w:ascii="Times New Roman" w:eastAsia="宋体" w:hAnsi="Times New Roman" w:cs="宋体"/>
                <w:kern w:val="0"/>
                <w:szCs w:val="21"/>
              </w:rPr>
              <w:t>万件、电源插框</w:t>
            </w:r>
            <w:r>
              <w:rPr>
                <w:rFonts w:ascii="Times New Roman" w:eastAsia="宋体" w:hAnsi="Times New Roman" w:cs="宋体"/>
                <w:kern w:val="0"/>
                <w:szCs w:val="21"/>
              </w:rPr>
              <w:t>15</w:t>
            </w:r>
            <w:r>
              <w:rPr>
                <w:rFonts w:ascii="Times New Roman" w:eastAsia="宋体" w:hAnsi="Times New Roman" w:cs="宋体"/>
                <w:kern w:val="0"/>
                <w:szCs w:val="21"/>
              </w:rPr>
              <w:t>万件</w:t>
            </w: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212109C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3.3</w:t>
            </w:r>
          </w:p>
        </w:tc>
        <w:tc>
          <w:tcPr>
            <w:tcW w:w="401" w:type="pct"/>
            <w:shd w:val="clear" w:color="auto" w:fill="FFFFFF" w:themeFill="background1"/>
            <w:tcMar>
              <w:top w:w="20" w:type="dxa"/>
              <w:left w:w="20" w:type="dxa"/>
              <w:bottom w:w="72" w:type="dxa"/>
              <w:right w:w="20" w:type="dxa"/>
            </w:tcMar>
            <w:vAlign w:val="center"/>
          </w:tcPr>
          <w:p w14:paraId="0B81DD4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1013DF6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2025-2027</w:t>
            </w:r>
          </w:p>
        </w:tc>
        <w:tc>
          <w:tcPr>
            <w:tcW w:w="440" w:type="pct"/>
            <w:shd w:val="clear" w:color="auto" w:fill="FFFFFF" w:themeFill="background1"/>
            <w:tcMar>
              <w:top w:w="20" w:type="dxa"/>
              <w:left w:w="20" w:type="dxa"/>
              <w:bottom w:w="72" w:type="dxa"/>
              <w:right w:w="20" w:type="dxa"/>
            </w:tcMar>
            <w:vAlign w:val="center"/>
          </w:tcPr>
          <w:p w14:paraId="656DC1F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绵阳建</w:t>
            </w:r>
            <w:proofErr w:type="gramStart"/>
            <w:r>
              <w:rPr>
                <w:rFonts w:ascii="Times New Roman" w:eastAsia="宋体" w:hAnsi="Times New Roman" w:cs="宋体" w:hint="eastAsia"/>
                <w:kern w:val="0"/>
                <w:szCs w:val="21"/>
              </w:rPr>
              <w:t>诚恒瑞集团</w:t>
            </w:r>
            <w:proofErr w:type="gramEnd"/>
            <w:r>
              <w:rPr>
                <w:rFonts w:ascii="Times New Roman" w:eastAsia="宋体" w:hAnsi="Times New Roman" w:cs="宋体" w:hint="eastAsia"/>
                <w:kern w:val="0"/>
                <w:szCs w:val="21"/>
              </w:rPr>
              <w:t>有限公司</w:t>
            </w:r>
          </w:p>
        </w:tc>
      </w:tr>
      <w:tr w:rsidR="008E06E4" w14:paraId="722F6691" w14:textId="77777777" w:rsidTr="008E06E4">
        <w:trPr>
          <w:trHeight w:val="596"/>
          <w:jc w:val="center"/>
        </w:trPr>
        <w:tc>
          <w:tcPr>
            <w:tcW w:w="199" w:type="pct"/>
            <w:shd w:val="clear" w:color="auto" w:fill="FFFFFF" w:themeFill="background1"/>
            <w:tcMar>
              <w:top w:w="72" w:type="dxa"/>
              <w:left w:w="144" w:type="dxa"/>
              <w:bottom w:w="72" w:type="dxa"/>
              <w:right w:w="144" w:type="dxa"/>
            </w:tcMar>
            <w:vAlign w:val="center"/>
          </w:tcPr>
          <w:p w14:paraId="67399487"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15</w:t>
            </w:r>
          </w:p>
        </w:tc>
        <w:tc>
          <w:tcPr>
            <w:tcW w:w="451" w:type="pct"/>
            <w:vMerge/>
            <w:shd w:val="clear" w:color="auto" w:fill="FFFFFF" w:themeFill="background1"/>
            <w:tcMar>
              <w:top w:w="72" w:type="dxa"/>
              <w:left w:w="144" w:type="dxa"/>
              <w:bottom w:w="72" w:type="dxa"/>
              <w:right w:w="144" w:type="dxa"/>
            </w:tcMar>
            <w:vAlign w:val="center"/>
          </w:tcPr>
          <w:p w14:paraId="2703F296" w14:textId="77777777" w:rsidR="00A36127" w:rsidRPr="008E06E4"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5D7E1B6A" w14:textId="77777777" w:rsidR="00A36127" w:rsidRPr="008E06E4" w:rsidRDefault="00000000">
            <w:pPr>
              <w:jc w:val="center"/>
              <w:rPr>
                <w:rFonts w:ascii="Times New Roman" w:eastAsia="宋体" w:hAnsi="Times New Roman" w:cs="宋体"/>
                <w:kern w:val="0"/>
                <w:szCs w:val="21"/>
              </w:rPr>
            </w:pPr>
            <w:bookmarkStart w:id="215" w:name="OLE_LINK27"/>
            <w:r>
              <w:rPr>
                <w:rFonts w:ascii="Times New Roman" w:eastAsia="宋体" w:hAnsi="Times New Roman" w:cs="宋体" w:hint="eastAsia"/>
                <w:kern w:val="0"/>
                <w:szCs w:val="21"/>
              </w:rPr>
              <w:t>广东椰泰天然食品有限公司咖啡、椰子汁、果汁、凉茶、运动饮料生产项目</w:t>
            </w:r>
            <w:bookmarkEnd w:id="215"/>
          </w:p>
        </w:tc>
        <w:tc>
          <w:tcPr>
            <w:tcW w:w="1905" w:type="pct"/>
            <w:shd w:val="clear" w:color="auto" w:fill="FFFFFF" w:themeFill="background1"/>
            <w:tcMar>
              <w:top w:w="20" w:type="dxa"/>
              <w:left w:w="20" w:type="dxa"/>
              <w:bottom w:w="72" w:type="dxa"/>
              <w:right w:w="20" w:type="dxa"/>
            </w:tcMar>
            <w:vAlign w:val="center"/>
          </w:tcPr>
          <w:p w14:paraId="49EE90D1" w14:textId="77777777"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建设</w:t>
            </w:r>
            <w:r>
              <w:rPr>
                <w:rFonts w:ascii="Times New Roman" w:eastAsia="宋体" w:hAnsi="Times New Roman" w:cs="宋体" w:hint="eastAsia"/>
                <w:kern w:val="0"/>
                <w:szCs w:val="21"/>
              </w:rPr>
              <w:t>10</w:t>
            </w:r>
            <w:r>
              <w:rPr>
                <w:rFonts w:ascii="Times New Roman" w:eastAsia="宋体" w:hAnsi="Times New Roman" w:cs="宋体" w:hint="eastAsia"/>
                <w:kern w:val="0"/>
                <w:szCs w:val="21"/>
              </w:rPr>
              <w:t>条无菌饮料生产线，项目设计年产椰子汁和其他果汁</w:t>
            </w:r>
            <w:r>
              <w:rPr>
                <w:rFonts w:ascii="Times New Roman" w:eastAsia="宋体" w:hAnsi="Times New Roman" w:cs="宋体" w:hint="eastAsia"/>
                <w:kern w:val="0"/>
                <w:szCs w:val="21"/>
              </w:rPr>
              <w:t>270000</w:t>
            </w:r>
            <w:r>
              <w:rPr>
                <w:rFonts w:ascii="Times New Roman" w:eastAsia="宋体" w:hAnsi="Times New Roman" w:cs="宋体" w:hint="eastAsia"/>
                <w:kern w:val="0"/>
                <w:szCs w:val="21"/>
              </w:rPr>
              <w:t>吨、咖啡</w:t>
            </w:r>
            <w:r>
              <w:rPr>
                <w:rFonts w:ascii="Times New Roman" w:eastAsia="宋体" w:hAnsi="Times New Roman" w:cs="宋体" w:hint="eastAsia"/>
                <w:kern w:val="0"/>
                <w:szCs w:val="21"/>
              </w:rPr>
              <w:t>10000</w:t>
            </w:r>
            <w:r>
              <w:rPr>
                <w:rFonts w:ascii="Times New Roman" w:eastAsia="宋体" w:hAnsi="Times New Roman" w:cs="宋体" w:hint="eastAsia"/>
                <w:kern w:val="0"/>
                <w:szCs w:val="21"/>
              </w:rPr>
              <w:t>吨、酸奶</w:t>
            </w:r>
            <w:r>
              <w:rPr>
                <w:rFonts w:ascii="Times New Roman" w:eastAsia="宋体" w:hAnsi="Times New Roman" w:cs="宋体" w:hint="eastAsia"/>
                <w:kern w:val="0"/>
                <w:szCs w:val="21"/>
              </w:rPr>
              <w:t>9000</w:t>
            </w:r>
            <w:r>
              <w:rPr>
                <w:rFonts w:ascii="Times New Roman" w:eastAsia="宋体" w:hAnsi="Times New Roman" w:cs="宋体" w:hint="eastAsia"/>
                <w:kern w:val="0"/>
                <w:szCs w:val="21"/>
              </w:rPr>
              <w:t>吨、运动饮料</w:t>
            </w:r>
            <w:r>
              <w:rPr>
                <w:rFonts w:ascii="Times New Roman" w:eastAsia="宋体" w:hAnsi="Times New Roman" w:cs="宋体" w:hint="eastAsia"/>
                <w:kern w:val="0"/>
                <w:szCs w:val="21"/>
              </w:rPr>
              <w:t>3000</w:t>
            </w:r>
            <w:r>
              <w:rPr>
                <w:rFonts w:ascii="Times New Roman" w:eastAsia="宋体" w:hAnsi="Times New Roman" w:cs="宋体" w:hint="eastAsia"/>
                <w:kern w:val="0"/>
                <w:szCs w:val="21"/>
              </w:rPr>
              <w:t>吨、凉茶</w:t>
            </w:r>
            <w:r>
              <w:rPr>
                <w:rFonts w:ascii="Times New Roman" w:eastAsia="宋体" w:hAnsi="Times New Roman" w:cs="宋体" w:hint="eastAsia"/>
                <w:kern w:val="0"/>
                <w:szCs w:val="21"/>
              </w:rPr>
              <w:t>8000</w:t>
            </w:r>
            <w:r>
              <w:rPr>
                <w:rFonts w:ascii="Times New Roman" w:eastAsia="宋体" w:hAnsi="Times New Roman" w:cs="宋体" w:hint="eastAsia"/>
                <w:kern w:val="0"/>
                <w:szCs w:val="21"/>
              </w:rPr>
              <w:t>吨。</w:t>
            </w:r>
          </w:p>
        </w:tc>
        <w:tc>
          <w:tcPr>
            <w:tcW w:w="401" w:type="pct"/>
            <w:shd w:val="clear" w:color="auto" w:fill="FFFFFF" w:themeFill="background1"/>
            <w:tcMar>
              <w:top w:w="20" w:type="dxa"/>
              <w:left w:w="20" w:type="dxa"/>
              <w:bottom w:w="72" w:type="dxa"/>
              <w:right w:w="20" w:type="dxa"/>
            </w:tcMar>
            <w:vAlign w:val="center"/>
          </w:tcPr>
          <w:p w14:paraId="60367D90"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10</w:t>
            </w:r>
          </w:p>
        </w:tc>
        <w:tc>
          <w:tcPr>
            <w:tcW w:w="401" w:type="pct"/>
            <w:shd w:val="clear" w:color="auto" w:fill="FFFFFF" w:themeFill="background1"/>
            <w:tcMar>
              <w:top w:w="20" w:type="dxa"/>
              <w:left w:w="20" w:type="dxa"/>
              <w:bottom w:w="72" w:type="dxa"/>
              <w:right w:w="20" w:type="dxa"/>
            </w:tcMar>
            <w:vAlign w:val="center"/>
          </w:tcPr>
          <w:p w14:paraId="257BDCC6"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1BD15B25"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2025-2027</w:t>
            </w:r>
          </w:p>
        </w:tc>
        <w:tc>
          <w:tcPr>
            <w:tcW w:w="440" w:type="pct"/>
            <w:shd w:val="clear" w:color="auto" w:fill="FFFFFF" w:themeFill="background1"/>
            <w:tcMar>
              <w:top w:w="20" w:type="dxa"/>
              <w:left w:w="20" w:type="dxa"/>
              <w:bottom w:w="72" w:type="dxa"/>
              <w:right w:w="20" w:type="dxa"/>
            </w:tcMar>
            <w:vAlign w:val="center"/>
          </w:tcPr>
          <w:p w14:paraId="49A24B4B"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8E06E4" w14:paraId="1ACD7FEF" w14:textId="77777777" w:rsidTr="008E06E4">
        <w:trPr>
          <w:trHeight w:val="578"/>
          <w:jc w:val="center"/>
        </w:trPr>
        <w:tc>
          <w:tcPr>
            <w:tcW w:w="199" w:type="pct"/>
            <w:shd w:val="clear" w:color="auto" w:fill="FFFFFF" w:themeFill="background1"/>
            <w:tcMar>
              <w:top w:w="72" w:type="dxa"/>
              <w:left w:w="144" w:type="dxa"/>
              <w:bottom w:w="72" w:type="dxa"/>
              <w:right w:w="144" w:type="dxa"/>
            </w:tcMar>
            <w:vAlign w:val="center"/>
          </w:tcPr>
          <w:p w14:paraId="1F7EBF3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16</w:t>
            </w:r>
          </w:p>
        </w:tc>
        <w:tc>
          <w:tcPr>
            <w:tcW w:w="451" w:type="pct"/>
            <w:vMerge/>
            <w:shd w:val="clear" w:color="auto" w:fill="FFFFFF" w:themeFill="background1"/>
            <w:tcMar>
              <w:top w:w="72" w:type="dxa"/>
              <w:left w:w="144" w:type="dxa"/>
              <w:bottom w:w="72" w:type="dxa"/>
              <w:right w:w="144" w:type="dxa"/>
            </w:tcMar>
            <w:vAlign w:val="center"/>
          </w:tcPr>
          <w:p w14:paraId="5C7A623E"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5E17C66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惠州产投博罗（博西片区）智能制造产业园</w:t>
            </w:r>
          </w:p>
        </w:tc>
        <w:tc>
          <w:tcPr>
            <w:tcW w:w="1905" w:type="pct"/>
            <w:shd w:val="clear" w:color="auto" w:fill="FFFFFF" w:themeFill="background1"/>
            <w:tcMar>
              <w:top w:w="20" w:type="dxa"/>
              <w:left w:w="20" w:type="dxa"/>
              <w:bottom w:w="72" w:type="dxa"/>
              <w:right w:w="20" w:type="dxa"/>
            </w:tcMar>
            <w:vAlign w:val="center"/>
          </w:tcPr>
          <w:p w14:paraId="5122599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主要建设高层厂房、多层厂房、宿舍、</w:t>
            </w:r>
            <w:r>
              <w:rPr>
                <w:rFonts w:ascii="Times New Roman" w:eastAsia="宋体" w:hAnsi="Times New Roman" w:cs="宋体" w:hint="eastAsia"/>
                <w:kern w:val="0"/>
                <w:szCs w:val="21"/>
              </w:rPr>
              <w:t>5G</w:t>
            </w:r>
            <w:r>
              <w:rPr>
                <w:rFonts w:ascii="Times New Roman" w:eastAsia="宋体" w:hAnsi="Times New Roman" w:cs="宋体" w:hint="eastAsia"/>
                <w:kern w:val="0"/>
                <w:szCs w:val="21"/>
              </w:rPr>
              <w:t>通信基站等。</w:t>
            </w:r>
          </w:p>
        </w:tc>
        <w:tc>
          <w:tcPr>
            <w:tcW w:w="401" w:type="pct"/>
            <w:shd w:val="clear" w:color="auto" w:fill="FFFFFF" w:themeFill="background1"/>
            <w:tcMar>
              <w:top w:w="20" w:type="dxa"/>
              <w:left w:w="20" w:type="dxa"/>
              <w:bottom w:w="72" w:type="dxa"/>
              <w:right w:w="20" w:type="dxa"/>
            </w:tcMar>
            <w:vAlign w:val="center"/>
          </w:tcPr>
          <w:p w14:paraId="2DD4EF3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5.0</w:t>
            </w:r>
          </w:p>
        </w:tc>
        <w:tc>
          <w:tcPr>
            <w:tcW w:w="401" w:type="pct"/>
            <w:shd w:val="clear" w:color="auto" w:fill="FFFFFF" w:themeFill="background1"/>
            <w:tcMar>
              <w:top w:w="20" w:type="dxa"/>
              <w:left w:w="20" w:type="dxa"/>
              <w:bottom w:w="72" w:type="dxa"/>
              <w:right w:w="20" w:type="dxa"/>
            </w:tcMar>
            <w:vAlign w:val="center"/>
          </w:tcPr>
          <w:p w14:paraId="5CE9211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76A8281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2025-2027</w:t>
            </w:r>
          </w:p>
        </w:tc>
        <w:tc>
          <w:tcPr>
            <w:tcW w:w="440" w:type="pct"/>
            <w:shd w:val="clear" w:color="auto" w:fill="FFFFFF" w:themeFill="background1"/>
            <w:tcMar>
              <w:top w:w="20" w:type="dxa"/>
              <w:left w:w="20" w:type="dxa"/>
              <w:bottom w:w="72" w:type="dxa"/>
              <w:right w:w="20" w:type="dxa"/>
            </w:tcMar>
            <w:vAlign w:val="center"/>
          </w:tcPr>
          <w:p w14:paraId="2C17741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惠州产投园区开发建设有限公司</w:t>
            </w:r>
          </w:p>
        </w:tc>
      </w:tr>
      <w:tr w:rsidR="00A36127" w14:paraId="42FF88ED"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58B1A4A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17</w:t>
            </w:r>
          </w:p>
        </w:tc>
        <w:tc>
          <w:tcPr>
            <w:tcW w:w="451" w:type="pct"/>
            <w:vMerge/>
            <w:shd w:val="clear" w:color="auto" w:fill="FFFFFF" w:themeFill="background1"/>
            <w:tcMar>
              <w:top w:w="72" w:type="dxa"/>
              <w:left w:w="144" w:type="dxa"/>
              <w:bottom w:w="72" w:type="dxa"/>
              <w:right w:w="144" w:type="dxa"/>
            </w:tcMar>
            <w:vAlign w:val="center"/>
          </w:tcPr>
          <w:p w14:paraId="32076B2C"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61A74728" w14:textId="77777777" w:rsidR="00A36127" w:rsidRDefault="00000000">
            <w:pPr>
              <w:jc w:val="center"/>
              <w:rPr>
                <w:rFonts w:ascii="Times New Roman" w:eastAsia="宋体" w:hAnsi="Times New Roman" w:cs="宋体"/>
                <w:kern w:val="0"/>
                <w:szCs w:val="21"/>
              </w:rPr>
            </w:pPr>
            <w:proofErr w:type="gramStart"/>
            <w:r>
              <w:rPr>
                <w:rFonts w:ascii="Times New Roman" w:eastAsia="宋体" w:hAnsi="Times New Roman" w:cs="宋体" w:hint="eastAsia"/>
                <w:kern w:val="0"/>
                <w:szCs w:val="21"/>
              </w:rPr>
              <w:t>胜丰织造</w:t>
            </w:r>
            <w:proofErr w:type="gramEnd"/>
            <w:r>
              <w:rPr>
                <w:rFonts w:ascii="Times New Roman" w:eastAsia="宋体" w:hAnsi="Times New Roman" w:cs="宋体" w:hint="eastAsia"/>
                <w:kern w:val="0"/>
                <w:szCs w:val="21"/>
              </w:rPr>
              <w:t>制衣（惠州）有限公司年产</w:t>
            </w:r>
            <w:r>
              <w:rPr>
                <w:rFonts w:ascii="Times New Roman" w:eastAsia="宋体" w:hAnsi="Times New Roman" w:cs="宋体" w:hint="eastAsia"/>
                <w:kern w:val="0"/>
                <w:szCs w:val="21"/>
              </w:rPr>
              <w:t>800</w:t>
            </w:r>
            <w:r>
              <w:rPr>
                <w:rFonts w:ascii="Times New Roman" w:eastAsia="宋体" w:hAnsi="Times New Roman" w:cs="宋体" w:hint="eastAsia"/>
                <w:kern w:val="0"/>
                <w:szCs w:val="21"/>
              </w:rPr>
              <w:t>万件服饰生产线新建项目</w:t>
            </w:r>
          </w:p>
        </w:tc>
        <w:tc>
          <w:tcPr>
            <w:tcW w:w="1905" w:type="pct"/>
            <w:shd w:val="clear" w:color="auto" w:fill="FFFFFF" w:themeFill="background1"/>
            <w:tcMar>
              <w:top w:w="20" w:type="dxa"/>
              <w:left w:w="20" w:type="dxa"/>
              <w:bottom w:w="72" w:type="dxa"/>
              <w:right w:w="20" w:type="dxa"/>
            </w:tcMar>
            <w:vAlign w:val="center"/>
          </w:tcPr>
          <w:p w14:paraId="6961B101"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主要生产织布、漂染、布制玩具；采用智能化、连续化纺纱成套装备生产高品质纱线，采用新型数控装备生产高支、高密、提花等高档机织、针织纺织品，达产预计生产规模</w:t>
            </w:r>
            <w:r>
              <w:rPr>
                <w:rFonts w:ascii="Times New Roman" w:eastAsia="宋体" w:hAnsi="Times New Roman" w:cs="宋体" w:hint="eastAsia"/>
                <w:kern w:val="0"/>
                <w:szCs w:val="21"/>
              </w:rPr>
              <w:t>800</w:t>
            </w:r>
            <w:r>
              <w:rPr>
                <w:rFonts w:ascii="Times New Roman" w:eastAsia="宋体" w:hAnsi="Times New Roman" w:cs="宋体" w:hint="eastAsia"/>
                <w:kern w:val="0"/>
                <w:szCs w:val="21"/>
              </w:rPr>
              <w:t>万件</w:t>
            </w:r>
            <w:r>
              <w:rPr>
                <w:rFonts w:ascii="Times New Roman" w:eastAsia="宋体" w:hAnsi="Times New Roman" w:cs="宋体" w:hint="eastAsia"/>
                <w:kern w:val="0"/>
                <w:szCs w:val="21"/>
              </w:rPr>
              <w:t>/</w:t>
            </w:r>
            <w:r>
              <w:rPr>
                <w:rFonts w:ascii="Times New Roman" w:eastAsia="宋体" w:hAnsi="Times New Roman" w:cs="宋体" w:hint="eastAsia"/>
                <w:kern w:val="0"/>
                <w:szCs w:val="21"/>
              </w:rPr>
              <w:t>年服饰。</w:t>
            </w:r>
          </w:p>
        </w:tc>
        <w:tc>
          <w:tcPr>
            <w:tcW w:w="401" w:type="pct"/>
            <w:shd w:val="clear" w:color="auto" w:fill="FFFFFF" w:themeFill="background1"/>
            <w:tcMar>
              <w:top w:w="20" w:type="dxa"/>
              <w:left w:w="20" w:type="dxa"/>
              <w:bottom w:w="72" w:type="dxa"/>
              <w:right w:w="20" w:type="dxa"/>
            </w:tcMar>
            <w:vAlign w:val="center"/>
          </w:tcPr>
          <w:p w14:paraId="63D06DA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17</w:t>
            </w:r>
          </w:p>
        </w:tc>
        <w:tc>
          <w:tcPr>
            <w:tcW w:w="401" w:type="pct"/>
            <w:shd w:val="clear" w:color="auto" w:fill="FFFFFF" w:themeFill="background1"/>
            <w:tcMar>
              <w:top w:w="20" w:type="dxa"/>
              <w:left w:w="20" w:type="dxa"/>
              <w:bottom w:w="72" w:type="dxa"/>
              <w:right w:w="20" w:type="dxa"/>
            </w:tcMar>
            <w:vAlign w:val="center"/>
          </w:tcPr>
          <w:p w14:paraId="4E0B3D9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045A95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2025-2027</w:t>
            </w:r>
          </w:p>
        </w:tc>
        <w:tc>
          <w:tcPr>
            <w:tcW w:w="440" w:type="pct"/>
            <w:shd w:val="clear" w:color="auto" w:fill="FFFFFF" w:themeFill="background1"/>
            <w:tcMar>
              <w:top w:w="20" w:type="dxa"/>
              <w:left w:w="20" w:type="dxa"/>
              <w:bottom w:w="72" w:type="dxa"/>
              <w:right w:w="20" w:type="dxa"/>
            </w:tcMar>
            <w:vAlign w:val="center"/>
          </w:tcPr>
          <w:p w14:paraId="2B7F056A" w14:textId="77777777" w:rsidR="00A36127" w:rsidRDefault="00000000">
            <w:pPr>
              <w:jc w:val="center"/>
              <w:rPr>
                <w:rFonts w:ascii="Times New Roman" w:eastAsia="宋体" w:hAnsi="Times New Roman" w:cs="宋体"/>
                <w:kern w:val="0"/>
                <w:szCs w:val="21"/>
              </w:rPr>
            </w:pPr>
            <w:proofErr w:type="gramStart"/>
            <w:r>
              <w:rPr>
                <w:rFonts w:ascii="Times New Roman" w:eastAsia="宋体" w:hAnsi="Times New Roman" w:cs="宋体" w:hint="eastAsia"/>
                <w:kern w:val="0"/>
                <w:szCs w:val="21"/>
              </w:rPr>
              <w:t>胜丰织造</w:t>
            </w:r>
            <w:proofErr w:type="gramEnd"/>
            <w:r>
              <w:rPr>
                <w:rFonts w:ascii="Times New Roman" w:eastAsia="宋体" w:hAnsi="Times New Roman" w:cs="宋体" w:hint="eastAsia"/>
                <w:kern w:val="0"/>
                <w:szCs w:val="21"/>
              </w:rPr>
              <w:t>制衣（惠州）有限公司</w:t>
            </w:r>
          </w:p>
        </w:tc>
      </w:tr>
      <w:tr w:rsidR="008E06E4" w14:paraId="6DA23C0D" w14:textId="77777777" w:rsidTr="008E06E4">
        <w:trPr>
          <w:trHeight w:val="699"/>
          <w:jc w:val="center"/>
        </w:trPr>
        <w:tc>
          <w:tcPr>
            <w:tcW w:w="199" w:type="pct"/>
            <w:shd w:val="clear" w:color="auto" w:fill="FFFFFF" w:themeFill="background1"/>
            <w:tcMar>
              <w:top w:w="72" w:type="dxa"/>
              <w:left w:w="144" w:type="dxa"/>
              <w:bottom w:w="72" w:type="dxa"/>
              <w:right w:w="144" w:type="dxa"/>
            </w:tcMar>
            <w:vAlign w:val="center"/>
          </w:tcPr>
          <w:p w14:paraId="6034C8A2"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kern w:val="0"/>
                <w:szCs w:val="21"/>
              </w:rPr>
              <w:lastRenderedPageBreak/>
              <w:t>1</w:t>
            </w:r>
            <w:r>
              <w:rPr>
                <w:rFonts w:ascii="Times New Roman" w:eastAsia="宋体" w:hAnsi="Times New Roman" w:cs="宋体" w:hint="eastAsia"/>
                <w:kern w:val="0"/>
                <w:szCs w:val="21"/>
              </w:rPr>
              <w:t>8</w:t>
            </w:r>
          </w:p>
        </w:tc>
        <w:tc>
          <w:tcPr>
            <w:tcW w:w="451" w:type="pct"/>
            <w:vMerge w:val="restart"/>
            <w:shd w:val="clear" w:color="auto" w:fill="FFFFFF" w:themeFill="background1"/>
            <w:tcMar>
              <w:top w:w="72" w:type="dxa"/>
              <w:left w:w="144" w:type="dxa"/>
              <w:bottom w:w="72" w:type="dxa"/>
              <w:right w:w="144" w:type="dxa"/>
            </w:tcMar>
            <w:vAlign w:val="center"/>
          </w:tcPr>
          <w:p w14:paraId="355D0A60" w14:textId="0AEA00CA"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综合</w:t>
            </w:r>
            <w:r w:rsidRPr="008E06E4">
              <w:rPr>
                <w:rFonts w:ascii="Times New Roman" w:eastAsia="宋体" w:hAnsi="Times New Roman" w:cs="宋体" w:hint="eastAsia"/>
                <w:kern w:val="0"/>
                <w:szCs w:val="21"/>
              </w:rPr>
              <w:t>交通设施</w:t>
            </w:r>
          </w:p>
        </w:tc>
        <w:tc>
          <w:tcPr>
            <w:tcW w:w="802" w:type="pct"/>
            <w:shd w:val="clear" w:color="auto" w:fill="FFFFFF" w:themeFill="background1"/>
            <w:tcMar>
              <w:top w:w="20" w:type="dxa"/>
              <w:left w:w="20" w:type="dxa"/>
              <w:bottom w:w="72" w:type="dxa"/>
              <w:right w:w="20" w:type="dxa"/>
            </w:tcMar>
            <w:vAlign w:val="center"/>
          </w:tcPr>
          <w:p w14:paraId="4D63E096" w14:textId="4E2CFC9B"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广深城际东莞站—县域副中心—广</w:t>
            </w:r>
            <w:proofErr w:type="gramStart"/>
            <w:r>
              <w:rPr>
                <w:rFonts w:ascii="Times New Roman" w:eastAsia="宋体" w:hAnsi="Times New Roman" w:cs="宋体" w:hint="eastAsia"/>
                <w:kern w:val="0"/>
                <w:szCs w:val="21"/>
              </w:rPr>
              <w:t>汕</w:t>
            </w:r>
            <w:proofErr w:type="gramEnd"/>
            <w:r>
              <w:rPr>
                <w:rFonts w:ascii="Times New Roman" w:eastAsia="宋体" w:hAnsi="Times New Roman" w:cs="宋体" w:hint="eastAsia"/>
                <w:kern w:val="0"/>
                <w:szCs w:val="21"/>
              </w:rPr>
              <w:t>铁路罗浮山站的莞博城际铁路通道项目</w:t>
            </w:r>
          </w:p>
        </w:tc>
        <w:tc>
          <w:tcPr>
            <w:tcW w:w="1905" w:type="pct"/>
            <w:shd w:val="clear" w:color="auto" w:fill="FFFFFF" w:themeFill="background1"/>
            <w:tcMar>
              <w:top w:w="20" w:type="dxa"/>
              <w:left w:w="20" w:type="dxa"/>
              <w:bottom w:w="72" w:type="dxa"/>
              <w:right w:w="20" w:type="dxa"/>
            </w:tcMar>
            <w:vAlign w:val="center"/>
          </w:tcPr>
          <w:p w14:paraId="0BABC0EC" w14:textId="2EE3A6A1"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积极争取列入粤港澳大湾区城际铁路建设规划，下达勘察设计计划，完成项目开工建设前期工作。</w:t>
            </w:r>
          </w:p>
        </w:tc>
        <w:tc>
          <w:tcPr>
            <w:tcW w:w="401" w:type="pct"/>
            <w:shd w:val="clear" w:color="auto" w:fill="FFFFFF" w:themeFill="background1"/>
            <w:tcMar>
              <w:top w:w="20" w:type="dxa"/>
              <w:left w:w="20" w:type="dxa"/>
              <w:bottom w:w="72" w:type="dxa"/>
              <w:right w:w="20" w:type="dxa"/>
            </w:tcMar>
            <w:vAlign w:val="center"/>
          </w:tcPr>
          <w:p w14:paraId="5714DCD3" w14:textId="6E7C4840"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5668623E" w14:textId="30ECB051"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7D8DCB52" w14:textId="210ED4E9"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2030-2035</w:t>
            </w:r>
          </w:p>
        </w:tc>
        <w:tc>
          <w:tcPr>
            <w:tcW w:w="440" w:type="pct"/>
            <w:shd w:val="clear" w:color="auto" w:fill="FFFFFF" w:themeFill="background1"/>
            <w:tcMar>
              <w:top w:w="20" w:type="dxa"/>
              <w:left w:w="20" w:type="dxa"/>
              <w:bottom w:w="72" w:type="dxa"/>
              <w:right w:w="20" w:type="dxa"/>
            </w:tcMar>
            <w:vAlign w:val="center"/>
          </w:tcPr>
          <w:p w14:paraId="43BE1115" w14:textId="510AB9CD"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w:t>
            </w:r>
          </w:p>
        </w:tc>
      </w:tr>
      <w:tr w:rsidR="00A36127" w14:paraId="36BAAF2C"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03E6AE5F" w14:textId="2386BF12"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19</w:t>
            </w:r>
          </w:p>
        </w:tc>
        <w:tc>
          <w:tcPr>
            <w:tcW w:w="451" w:type="pct"/>
            <w:vMerge/>
            <w:shd w:val="clear" w:color="auto" w:fill="FFFFFF" w:themeFill="background1"/>
            <w:tcMar>
              <w:top w:w="72" w:type="dxa"/>
              <w:left w:w="144" w:type="dxa"/>
              <w:bottom w:w="72" w:type="dxa"/>
              <w:right w:w="144" w:type="dxa"/>
            </w:tcMar>
            <w:vAlign w:val="center"/>
          </w:tcPr>
          <w:p w14:paraId="43BC1880" w14:textId="77777777" w:rsidR="00A36127" w:rsidRPr="008E06E4"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2204C3DD" w14:textId="67F07A6E"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博罗县域副中心通用机场项目</w:t>
            </w:r>
          </w:p>
        </w:tc>
        <w:tc>
          <w:tcPr>
            <w:tcW w:w="1905" w:type="pct"/>
            <w:shd w:val="clear" w:color="auto" w:fill="FFFFFF" w:themeFill="background1"/>
            <w:tcMar>
              <w:top w:w="20" w:type="dxa"/>
              <w:left w:w="20" w:type="dxa"/>
              <w:bottom w:w="72" w:type="dxa"/>
              <w:right w:w="20" w:type="dxa"/>
            </w:tcMar>
            <w:vAlign w:val="center"/>
          </w:tcPr>
          <w:p w14:paraId="2BDAB533" w14:textId="0F95CDF1"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积极争取列入省通用机场“十五五”发展规划重大项目计划，完成项目立项，开展选址论证、地质勘察、勘测定界、环境评估和初步设计及施工图设计等准备工作。</w:t>
            </w:r>
          </w:p>
        </w:tc>
        <w:tc>
          <w:tcPr>
            <w:tcW w:w="401" w:type="pct"/>
            <w:shd w:val="clear" w:color="auto" w:fill="FFFFFF" w:themeFill="background1"/>
            <w:tcMar>
              <w:top w:w="20" w:type="dxa"/>
              <w:left w:w="20" w:type="dxa"/>
              <w:bottom w:w="72" w:type="dxa"/>
              <w:right w:w="20" w:type="dxa"/>
            </w:tcMar>
            <w:vAlign w:val="center"/>
          </w:tcPr>
          <w:p w14:paraId="00663D0C" w14:textId="010A5352"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6D40AED4" w14:textId="042B302F"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657FE111" w14:textId="55F20A60"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2030-2035</w:t>
            </w:r>
          </w:p>
        </w:tc>
        <w:tc>
          <w:tcPr>
            <w:tcW w:w="440" w:type="pct"/>
            <w:shd w:val="clear" w:color="auto" w:fill="FFFFFF" w:themeFill="background1"/>
            <w:tcMar>
              <w:top w:w="20" w:type="dxa"/>
              <w:left w:w="20" w:type="dxa"/>
              <w:bottom w:w="72" w:type="dxa"/>
              <w:right w:w="20" w:type="dxa"/>
            </w:tcMar>
            <w:vAlign w:val="center"/>
          </w:tcPr>
          <w:p w14:paraId="75EA4089" w14:textId="4184EF54"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w:t>
            </w:r>
          </w:p>
        </w:tc>
      </w:tr>
      <w:tr w:rsidR="00A36127" w14:paraId="74524FC4"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32DEF7F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w:t>
            </w:r>
          </w:p>
        </w:tc>
        <w:tc>
          <w:tcPr>
            <w:tcW w:w="451" w:type="pct"/>
            <w:vMerge/>
            <w:shd w:val="clear" w:color="auto" w:fill="FFFFFF" w:themeFill="background1"/>
            <w:tcMar>
              <w:top w:w="72" w:type="dxa"/>
              <w:left w:w="144" w:type="dxa"/>
              <w:bottom w:w="72" w:type="dxa"/>
              <w:right w:w="144" w:type="dxa"/>
            </w:tcMar>
            <w:vAlign w:val="center"/>
          </w:tcPr>
          <w:p w14:paraId="2EDA7A92"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0E9CF85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kern w:val="0"/>
                <w:szCs w:val="21"/>
              </w:rPr>
              <w:t>惠（州）肇（庆）高速惠城至增城段</w:t>
            </w:r>
            <w:r>
              <w:rPr>
                <w:rFonts w:ascii="Times New Roman" w:eastAsia="宋体" w:hAnsi="Times New Roman" w:cs="宋体" w:hint="eastAsia"/>
                <w:kern w:val="0"/>
                <w:szCs w:val="21"/>
              </w:rPr>
              <w:t>（县域副中心部分）</w:t>
            </w:r>
          </w:p>
        </w:tc>
        <w:tc>
          <w:tcPr>
            <w:tcW w:w="1905" w:type="pct"/>
            <w:shd w:val="clear" w:color="auto" w:fill="FFFFFF" w:themeFill="background1"/>
            <w:tcMar>
              <w:top w:w="20" w:type="dxa"/>
              <w:left w:w="20" w:type="dxa"/>
              <w:bottom w:w="72" w:type="dxa"/>
              <w:right w:w="20" w:type="dxa"/>
            </w:tcMar>
            <w:vAlign w:val="center"/>
          </w:tcPr>
          <w:p w14:paraId="36F048D9"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路线全长约</w:t>
            </w:r>
            <w:r>
              <w:rPr>
                <w:rFonts w:ascii="Times New Roman" w:eastAsia="宋体" w:hAnsi="Times New Roman" w:cs="宋体" w:hint="eastAsia"/>
                <w:kern w:val="0"/>
                <w:szCs w:val="21"/>
              </w:rPr>
              <w:t>23</w:t>
            </w:r>
            <w:r>
              <w:rPr>
                <w:rFonts w:ascii="Times New Roman" w:eastAsia="宋体" w:hAnsi="Times New Roman" w:cs="宋体" w:hint="eastAsia"/>
                <w:kern w:val="0"/>
                <w:szCs w:val="21"/>
              </w:rPr>
              <w:t>公里，</w:t>
            </w:r>
            <w:r>
              <w:rPr>
                <w:rFonts w:ascii="Times New Roman" w:eastAsia="宋体" w:hAnsi="Times New Roman" w:cs="宋体"/>
                <w:kern w:val="0"/>
                <w:szCs w:val="21"/>
              </w:rPr>
              <w:t>拟采用双向八车道高速公路技术标准，设计速度</w:t>
            </w:r>
            <w:r>
              <w:rPr>
                <w:rFonts w:ascii="Times New Roman" w:eastAsia="宋体" w:hAnsi="Times New Roman" w:cs="宋体"/>
                <w:kern w:val="0"/>
                <w:szCs w:val="21"/>
              </w:rPr>
              <w:t>120</w:t>
            </w:r>
            <w:r>
              <w:rPr>
                <w:rFonts w:ascii="Times New Roman" w:eastAsia="宋体" w:hAnsi="Times New Roman" w:cs="宋体"/>
                <w:kern w:val="0"/>
                <w:szCs w:val="21"/>
              </w:rPr>
              <w:t>公里</w:t>
            </w:r>
            <w:r>
              <w:rPr>
                <w:rFonts w:ascii="Times New Roman" w:eastAsia="宋体" w:hAnsi="Times New Roman" w:cs="宋体"/>
                <w:kern w:val="0"/>
                <w:szCs w:val="21"/>
              </w:rPr>
              <w:t>/</w:t>
            </w:r>
            <w:r>
              <w:rPr>
                <w:rFonts w:ascii="Times New Roman" w:eastAsia="宋体" w:hAnsi="Times New Roman" w:cs="宋体"/>
                <w:kern w:val="0"/>
                <w:szCs w:val="21"/>
              </w:rPr>
              <w:t>小时，路基宽度</w:t>
            </w:r>
            <w:r>
              <w:rPr>
                <w:rFonts w:ascii="Times New Roman" w:eastAsia="宋体" w:hAnsi="Times New Roman" w:cs="宋体"/>
                <w:kern w:val="0"/>
                <w:szCs w:val="21"/>
              </w:rPr>
              <w:t>42</w:t>
            </w:r>
            <w:r>
              <w:rPr>
                <w:rFonts w:ascii="Times New Roman" w:eastAsia="宋体" w:hAnsi="Times New Roman" w:cs="宋体"/>
                <w:kern w:val="0"/>
                <w:szCs w:val="21"/>
              </w:rPr>
              <w:t>米</w:t>
            </w:r>
            <w:r>
              <w:rPr>
                <w:rFonts w:ascii="Times New Roman" w:eastAsia="宋体" w:hAnsi="Times New Roman" w:cs="宋体" w:hint="eastAsia"/>
                <w:kern w:val="0"/>
                <w:szCs w:val="21"/>
              </w:rPr>
              <w:t>，县域副中心设有园洲北、石湾西</w:t>
            </w:r>
            <w:r>
              <w:rPr>
                <w:rFonts w:ascii="Times New Roman" w:eastAsia="宋体" w:hAnsi="Times New Roman" w:cs="宋体" w:hint="eastAsia"/>
                <w:kern w:val="0"/>
                <w:szCs w:val="21"/>
              </w:rPr>
              <w:t>2</w:t>
            </w:r>
            <w:r>
              <w:rPr>
                <w:rFonts w:ascii="Times New Roman" w:eastAsia="宋体" w:hAnsi="Times New Roman" w:cs="宋体" w:hint="eastAsia"/>
                <w:kern w:val="0"/>
                <w:szCs w:val="21"/>
              </w:rPr>
              <w:t>个互通出入口。</w:t>
            </w:r>
          </w:p>
        </w:tc>
        <w:tc>
          <w:tcPr>
            <w:tcW w:w="401" w:type="pct"/>
            <w:shd w:val="clear" w:color="auto" w:fill="FFFFFF" w:themeFill="background1"/>
            <w:tcMar>
              <w:top w:w="20" w:type="dxa"/>
              <w:left w:w="20" w:type="dxa"/>
              <w:bottom w:w="72" w:type="dxa"/>
              <w:right w:w="20" w:type="dxa"/>
            </w:tcMar>
            <w:vAlign w:val="center"/>
          </w:tcPr>
          <w:p w14:paraId="3B27707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73136C6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续建</w:t>
            </w:r>
          </w:p>
        </w:tc>
        <w:tc>
          <w:tcPr>
            <w:tcW w:w="401" w:type="pct"/>
            <w:shd w:val="clear" w:color="auto" w:fill="FFFFFF" w:themeFill="background1"/>
            <w:tcMar>
              <w:top w:w="20" w:type="dxa"/>
              <w:left w:w="20" w:type="dxa"/>
              <w:bottom w:w="72" w:type="dxa"/>
              <w:right w:w="20" w:type="dxa"/>
            </w:tcMar>
            <w:vAlign w:val="center"/>
          </w:tcPr>
          <w:p w14:paraId="4B33D649" w14:textId="77777777" w:rsidR="00A36127" w:rsidRDefault="00000000">
            <w:pPr>
              <w:jc w:val="center"/>
              <w:rPr>
                <w:rFonts w:ascii="Times New Roman" w:eastAsia="宋体" w:hAnsi="Times New Roman" w:cs="宋体"/>
                <w:kern w:val="0"/>
                <w:szCs w:val="21"/>
              </w:rPr>
            </w:pPr>
            <w:bookmarkStart w:id="216" w:name="OLE_LINK29"/>
            <w:r>
              <w:rPr>
                <w:rFonts w:ascii="Times New Roman" w:eastAsia="宋体" w:hAnsi="Times New Roman" w:cs="宋体" w:hint="eastAsia"/>
                <w:kern w:val="0"/>
                <w:szCs w:val="21"/>
              </w:rPr>
              <w:t>2025-2029</w:t>
            </w:r>
            <w:bookmarkEnd w:id="216"/>
          </w:p>
        </w:tc>
        <w:tc>
          <w:tcPr>
            <w:tcW w:w="440" w:type="pct"/>
            <w:shd w:val="clear" w:color="auto" w:fill="FFFFFF" w:themeFill="background1"/>
            <w:tcMar>
              <w:top w:w="20" w:type="dxa"/>
              <w:left w:w="20" w:type="dxa"/>
              <w:bottom w:w="72" w:type="dxa"/>
              <w:right w:w="20" w:type="dxa"/>
            </w:tcMar>
            <w:vAlign w:val="center"/>
          </w:tcPr>
          <w:p w14:paraId="1EB0810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w:t>
            </w:r>
          </w:p>
        </w:tc>
      </w:tr>
      <w:tr w:rsidR="00A36127" w14:paraId="088226E5"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14CAFFD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21</w:t>
            </w:r>
          </w:p>
        </w:tc>
        <w:tc>
          <w:tcPr>
            <w:tcW w:w="451" w:type="pct"/>
            <w:vMerge/>
            <w:shd w:val="clear" w:color="auto" w:fill="FFFFFF" w:themeFill="background1"/>
            <w:tcMar>
              <w:top w:w="72" w:type="dxa"/>
              <w:left w:w="144" w:type="dxa"/>
              <w:bottom w:w="72" w:type="dxa"/>
              <w:right w:w="144" w:type="dxa"/>
            </w:tcMar>
            <w:vAlign w:val="center"/>
          </w:tcPr>
          <w:p w14:paraId="4AC5119A"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05411385" w14:textId="77777777" w:rsidR="00A36127" w:rsidRDefault="00000000">
            <w:pPr>
              <w:jc w:val="center"/>
              <w:rPr>
                <w:rFonts w:ascii="Times New Roman" w:eastAsia="宋体" w:hAnsi="Times New Roman" w:cs="宋体"/>
                <w:kern w:val="0"/>
                <w:szCs w:val="21"/>
              </w:rPr>
            </w:pPr>
            <w:bookmarkStart w:id="217" w:name="OLE_LINK28"/>
            <w:r>
              <w:rPr>
                <w:rFonts w:ascii="Times New Roman" w:eastAsia="宋体" w:hAnsi="Times New Roman" w:cs="宋体" w:hint="eastAsia"/>
                <w:kern w:val="0"/>
                <w:szCs w:val="21"/>
              </w:rPr>
              <w:t>从</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高速公路惠州</w:t>
            </w:r>
            <w:proofErr w:type="gramStart"/>
            <w:r>
              <w:rPr>
                <w:rFonts w:ascii="Times New Roman" w:eastAsia="宋体" w:hAnsi="Times New Roman" w:cs="宋体" w:hint="eastAsia"/>
                <w:kern w:val="0"/>
                <w:szCs w:val="21"/>
              </w:rPr>
              <w:t>段园洲南</w:t>
            </w:r>
            <w:proofErr w:type="gramEnd"/>
            <w:r>
              <w:rPr>
                <w:rFonts w:ascii="Times New Roman" w:eastAsia="宋体" w:hAnsi="Times New Roman" w:cs="宋体" w:hint="eastAsia"/>
                <w:kern w:val="0"/>
                <w:szCs w:val="21"/>
              </w:rPr>
              <w:t>互通立交工程</w:t>
            </w:r>
            <w:bookmarkEnd w:id="217"/>
          </w:p>
        </w:tc>
        <w:tc>
          <w:tcPr>
            <w:tcW w:w="1905" w:type="pct"/>
            <w:shd w:val="clear" w:color="auto" w:fill="FFFFFF" w:themeFill="background1"/>
            <w:tcMar>
              <w:top w:w="20" w:type="dxa"/>
              <w:left w:w="20" w:type="dxa"/>
              <w:bottom w:w="72" w:type="dxa"/>
              <w:right w:w="20" w:type="dxa"/>
            </w:tcMar>
            <w:vAlign w:val="center"/>
          </w:tcPr>
          <w:p w14:paraId="2C968F3D"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设置</w:t>
            </w:r>
            <w:r>
              <w:rPr>
                <w:rFonts w:ascii="Times New Roman" w:eastAsia="宋体" w:hAnsi="Times New Roman" w:cs="宋体" w:hint="eastAsia"/>
                <w:kern w:val="0"/>
                <w:szCs w:val="21"/>
              </w:rPr>
              <w:t>1</w:t>
            </w:r>
            <w:r>
              <w:rPr>
                <w:rFonts w:ascii="Times New Roman" w:eastAsia="宋体" w:hAnsi="Times New Roman" w:cs="宋体" w:hint="eastAsia"/>
                <w:kern w:val="0"/>
                <w:szCs w:val="21"/>
              </w:rPr>
              <w:t>处收费站，匝道设计车速为</w:t>
            </w:r>
            <w:r>
              <w:rPr>
                <w:rFonts w:ascii="Times New Roman" w:eastAsia="宋体" w:hAnsi="Times New Roman" w:cs="宋体" w:hint="eastAsia"/>
                <w:kern w:val="0"/>
                <w:szCs w:val="21"/>
              </w:rPr>
              <w:t>40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w:t>
            </w:r>
            <w:r>
              <w:rPr>
                <w:rFonts w:ascii="Times New Roman" w:eastAsia="宋体" w:hAnsi="Times New Roman" w:cs="宋体" w:hint="eastAsia"/>
                <w:kern w:val="0"/>
                <w:szCs w:val="21"/>
              </w:rPr>
              <w:t>A</w:t>
            </w:r>
            <w:r>
              <w:rPr>
                <w:rFonts w:ascii="Times New Roman" w:eastAsia="宋体" w:hAnsi="Times New Roman" w:cs="宋体" w:hint="eastAsia"/>
                <w:kern w:val="0"/>
                <w:szCs w:val="21"/>
              </w:rPr>
              <w:t>匝道采用</w:t>
            </w:r>
            <w:r>
              <w:rPr>
                <w:rFonts w:ascii="Times New Roman" w:eastAsia="宋体" w:hAnsi="Times New Roman" w:cs="宋体" w:hint="eastAsia"/>
                <w:kern w:val="0"/>
                <w:szCs w:val="21"/>
              </w:rPr>
              <w:t>26.5</w:t>
            </w:r>
            <w:r>
              <w:rPr>
                <w:rFonts w:ascii="Times New Roman" w:eastAsia="宋体" w:hAnsi="Times New Roman" w:cs="宋体" w:hint="eastAsia"/>
                <w:kern w:val="0"/>
                <w:szCs w:val="21"/>
              </w:rPr>
              <w:t>米、</w:t>
            </w:r>
            <w:r>
              <w:rPr>
                <w:rFonts w:ascii="Times New Roman" w:eastAsia="宋体" w:hAnsi="Times New Roman" w:cs="宋体" w:hint="eastAsia"/>
                <w:kern w:val="0"/>
                <w:szCs w:val="21"/>
              </w:rPr>
              <w:t>19.5</w:t>
            </w:r>
            <w:r>
              <w:rPr>
                <w:rFonts w:ascii="Times New Roman" w:eastAsia="宋体" w:hAnsi="Times New Roman" w:cs="宋体" w:hint="eastAsia"/>
                <w:kern w:val="0"/>
                <w:szCs w:val="21"/>
              </w:rPr>
              <w:t>米的双向六车道和双向四车道断面，</w:t>
            </w:r>
            <w:r>
              <w:rPr>
                <w:rFonts w:ascii="Times New Roman" w:eastAsia="宋体" w:hAnsi="Times New Roman" w:cs="宋体" w:hint="eastAsia"/>
                <w:kern w:val="0"/>
                <w:szCs w:val="21"/>
              </w:rPr>
              <w:t>B</w:t>
            </w:r>
            <w:r>
              <w:rPr>
                <w:rFonts w:ascii="Times New Roman" w:eastAsia="宋体" w:hAnsi="Times New Roman" w:cs="宋体" w:hint="eastAsia"/>
                <w:kern w:val="0"/>
                <w:szCs w:val="21"/>
              </w:rPr>
              <w:t>、</w:t>
            </w:r>
            <w:r>
              <w:rPr>
                <w:rFonts w:ascii="Times New Roman" w:eastAsia="宋体" w:hAnsi="Times New Roman" w:cs="宋体" w:hint="eastAsia"/>
                <w:kern w:val="0"/>
                <w:szCs w:val="21"/>
              </w:rPr>
              <w:t>D</w:t>
            </w:r>
            <w:r>
              <w:rPr>
                <w:rFonts w:ascii="Times New Roman" w:eastAsia="宋体" w:hAnsi="Times New Roman" w:cs="宋体" w:hint="eastAsia"/>
                <w:kern w:val="0"/>
                <w:szCs w:val="21"/>
              </w:rPr>
              <w:t>、</w:t>
            </w:r>
            <w:r>
              <w:rPr>
                <w:rFonts w:ascii="Times New Roman" w:eastAsia="宋体" w:hAnsi="Times New Roman" w:cs="宋体" w:hint="eastAsia"/>
                <w:kern w:val="0"/>
                <w:szCs w:val="21"/>
              </w:rPr>
              <w:t>E</w:t>
            </w:r>
            <w:r>
              <w:rPr>
                <w:rFonts w:ascii="Times New Roman" w:eastAsia="宋体" w:hAnsi="Times New Roman" w:cs="宋体" w:hint="eastAsia"/>
                <w:kern w:val="0"/>
                <w:szCs w:val="21"/>
              </w:rPr>
              <w:t>匝道为单向单车道匝道，路基宽度为</w:t>
            </w:r>
            <w:r>
              <w:rPr>
                <w:rFonts w:ascii="Times New Roman" w:eastAsia="宋体" w:hAnsi="Times New Roman" w:cs="宋体" w:hint="eastAsia"/>
                <w:kern w:val="0"/>
                <w:szCs w:val="21"/>
              </w:rPr>
              <w:t>10.5</w:t>
            </w:r>
            <w:r>
              <w:rPr>
                <w:rFonts w:ascii="Times New Roman" w:eastAsia="宋体" w:hAnsi="Times New Roman" w:cs="宋体" w:hint="eastAsia"/>
                <w:kern w:val="0"/>
                <w:szCs w:val="21"/>
              </w:rPr>
              <w:t>米，</w:t>
            </w:r>
            <w:r>
              <w:rPr>
                <w:rFonts w:ascii="Times New Roman" w:eastAsia="宋体" w:hAnsi="Times New Roman" w:cs="宋体" w:hint="eastAsia"/>
                <w:kern w:val="0"/>
                <w:szCs w:val="21"/>
              </w:rPr>
              <w:t>C</w:t>
            </w:r>
            <w:r>
              <w:rPr>
                <w:rFonts w:ascii="Times New Roman" w:eastAsia="宋体" w:hAnsi="Times New Roman" w:cs="宋体" w:hint="eastAsia"/>
                <w:kern w:val="0"/>
                <w:szCs w:val="21"/>
              </w:rPr>
              <w:t>匝道为单向双车道匝道，路基宽度为</w:t>
            </w:r>
            <w:r>
              <w:rPr>
                <w:rFonts w:ascii="Times New Roman" w:eastAsia="宋体" w:hAnsi="Times New Roman" w:cs="宋体" w:hint="eastAsia"/>
                <w:kern w:val="0"/>
                <w:szCs w:val="21"/>
              </w:rPr>
              <w:t>10.5</w:t>
            </w:r>
            <w:r>
              <w:rPr>
                <w:rFonts w:ascii="Times New Roman" w:eastAsia="宋体" w:hAnsi="Times New Roman" w:cs="宋体" w:hint="eastAsia"/>
                <w:kern w:val="0"/>
                <w:szCs w:val="21"/>
              </w:rPr>
              <w:t>米。</w:t>
            </w:r>
          </w:p>
        </w:tc>
        <w:tc>
          <w:tcPr>
            <w:tcW w:w="401" w:type="pct"/>
            <w:shd w:val="clear" w:color="auto" w:fill="FFFFFF" w:themeFill="background1"/>
            <w:tcMar>
              <w:top w:w="20" w:type="dxa"/>
              <w:left w:w="20" w:type="dxa"/>
              <w:bottom w:w="72" w:type="dxa"/>
              <w:right w:w="20" w:type="dxa"/>
            </w:tcMar>
            <w:vAlign w:val="center"/>
          </w:tcPr>
          <w:p w14:paraId="2701DA4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2.85</w:t>
            </w:r>
          </w:p>
        </w:tc>
        <w:tc>
          <w:tcPr>
            <w:tcW w:w="401" w:type="pct"/>
            <w:shd w:val="clear" w:color="auto" w:fill="FFFFFF" w:themeFill="background1"/>
            <w:tcMar>
              <w:top w:w="20" w:type="dxa"/>
              <w:left w:w="20" w:type="dxa"/>
              <w:bottom w:w="72" w:type="dxa"/>
              <w:right w:w="20" w:type="dxa"/>
            </w:tcMar>
            <w:vAlign w:val="center"/>
          </w:tcPr>
          <w:p w14:paraId="0D2065D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EF0710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2025-2029</w:t>
            </w:r>
          </w:p>
        </w:tc>
        <w:tc>
          <w:tcPr>
            <w:tcW w:w="440" w:type="pct"/>
            <w:shd w:val="clear" w:color="auto" w:fill="FFFFFF" w:themeFill="background1"/>
            <w:tcMar>
              <w:top w:w="20" w:type="dxa"/>
              <w:left w:w="20" w:type="dxa"/>
              <w:bottom w:w="72" w:type="dxa"/>
              <w:right w:w="20" w:type="dxa"/>
            </w:tcMar>
            <w:vAlign w:val="center"/>
          </w:tcPr>
          <w:p w14:paraId="592C032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县交通运输局</w:t>
            </w:r>
          </w:p>
        </w:tc>
      </w:tr>
      <w:tr w:rsidR="00A36127" w14:paraId="3E3C7A58"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041AE15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22</w:t>
            </w:r>
          </w:p>
        </w:tc>
        <w:tc>
          <w:tcPr>
            <w:tcW w:w="451" w:type="pct"/>
            <w:vMerge/>
            <w:shd w:val="clear" w:color="auto" w:fill="FFFFFF" w:themeFill="background1"/>
            <w:tcMar>
              <w:top w:w="72" w:type="dxa"/>
              <w:left w:w="144" w:type="dxa"/>
              <w:bottom w:w="72" w:type="dxa"/>
              <w:right w:w="144" w:type="dxa"/>
            </w:tcMar>
            <w:vAlign w:val="center"/>
          </w:tcPr>
          <w:p w14:paraId="16442273"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4EEA46B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博罗县石湾镇石龙铁路集装箱办理站配套建设工程</w:t>
            </w:r>
          </w:p>
        </w:tc>
        <w:tc>
          <w:tcPr>
            <w:tcW w:w="1905" w:type="pct"/>
            <w:shd w:val="clear" w:color="auto" w:fill="FFFFFF" w:themeFill="background1"/>
            <w:tcMar>
              <w:top w:w="20" w:type="dxa"/>
              <w:left w:w="20" w:type="dxa"/>
              <w:bottom w:w="72" w:type="dxa"/>
              <w:right w:w="20" w:type="dxa"/>
            </w:tcMar>
            <w:vAlign w:val="center"/>
          </w:tcPr>
          <w:p w14:paraId="0CA758B0"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全长约</w:t>
            </w:r>
            <w:r>
              <w:rPr>
                <w:rFonts w:ascii="Times New Roman" w:eastAsia="宋体" w:hAnsi="Times New Roman" w:cs="宋体" w:hint="eastAsia"/>
                <w:kern w:val="0"/>
                <w:szCs w:val="21"/>
              </w:rPr>
              <w:t>5.622</w:t>
            </w:r>
            <w:r>
              <w:rPr>
                <w:rFonts w:ascii="Times New Roman" w:eastAsia="宋体" w:hAnsi="Times New Roman" w:cs="宋体" w:hint="eastAsia"/>
                <w:kern w:val="0"/>
                <w:szCs w:val="21"/>
              </w:rPr>
              <w:t>公里，起点至湾湖西路约</w:t>
            </w:r>
            <w:r>
              <w:rPr>
                <w:rFonts w:ascii="Times New Roman" w:eastAsia="宋体" w:hAnsi="Times New Roman" w:cs="宋体" w:hint="eastAsia"/>
                <w:kern w:val="0"/>
                <w:szCs w:val="21"/>
              </w:rPr>
              <w:t>700</w:t>
            </w:r>
            <w:r>
              <w:rPr>
                <w:rFonts w:ascii="Times New Roman" w:eastAsia="宋体" w:hAnsi="Times New Roman" w:cs="宋体" w:hint="eastAsia"/>
                <w:kern w:val="0"/>
                <w:szCs w:val="21"/>
              </w:rPr>
              <w:t>米路段道路路基宽度为</w:t>
            </w:r>
            <w:r>
              <w:rPr>
                <w:rFonts w:ascii="Times New Roman" w:eastAsia="宋体" w:hAnsi="Times New Roman" w:cs="宋体" w:hint="eastAsia"/>
                <w:kern w:val="0"/>
                <w:szCs w:val="21"/>
              </w:rPr>
              <w:t>40</w:t>
            </w:r>
            <w:r>
              <w:rPr>
                <w:rFonts w:ascii="Times New Roman" w:eastAsia="宋体" w:hAnsi="Times New Roman" w:cs="宋体" w:hint="eastAsia"/>
                <w:kern w:val="0"/>
                <w:szCs w:val="21"/>
              </w:rPr>
              <w:t>米，其余路段道路路基宽度为</w:t>
            </w:r>
            <w:r>
              <w:rPr>
                <w:rFonts w:ascii="Times New Roman" w:eastAsia="宋体" w:hAnsi="Times New Roman" w:cs="宋体" w:hint="eastAsia"/>
                <w:kern w:val="0"/>
                <w:szCs w:val="21"/>
              </w:rPr>
              <w:t>50</w:t>
            </w:r>
            <w:r>
              <w:rPr>
                <w:rFonts w:ascii="Times New Roman" w:eastAsia="宋体" w:hAnsi="Times New Roman" w:cs="宋体" w:hint="eastAsia"/>
                <w:kern w:val="0"/>
                <w:szCs w:val="21"/>
              </w:rPr>
              <w:t>米；双向六车道进行设计，道路等级为一级公路兼城市主干路</w:t>
            </w:r>
            <w:r>
              <w:rPr>
                <w:rFonts w:ascii="Times New Roman" w:eastAsia="宋体" w:hAnsi="Times New Roman" w:cs="宋体" w:hint="eastAsia"/>
                <w:kern w:val="0"/>
                <w:szCs w:val="21"/>
              </w:rPr>
              <w:t xml:space="preserve"> </w:t>
            </w:r>
            <w:r>
              <w:rPr>
                <w:rFonts w:ascii="Times New Roman" w:eastAsia="宋体" w:hAnsi="Times New Roman" w:cs="宋体" w:hint="eastAsia"/>
                <w:kern w:val="0"/>
                <w:szCs w:val="21"/>
              </w:rPr>
              <w:t>，设计车速</w:t>
            </w:r>
            <w:r>
              <w:rPr>
                <w:rFonts w:ascii="Times New Roman" w:eastAsia="宋体" w:hAnsi="Times New Roman" w:cs="宋体" w:hint="eastAsia"/>
                <w:kern w:val="0"/>
                <w:szCs w:val="21"/>
              </w:rPr>
              <w:t>60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小时，采用沥青混凝土路面。</w:t>
            </w:r>
          </w:p>
        </w:tc>
        <w:tc>
          <w:tcPr>
            <w:tcW w:w="401" w:type="pct"/>
            <w:shd w:val="clear" w:color="auto" w:fill="FFFFFF" w:themeFill="background1"/>
            <w:tcMar>
              <w:top w:w="20" w:type="dxa"/>
              <w:left w:w="20" w:type="dxa"/>
              <w:bottom w:w="72" w:type="dxa"/>
              <w:right w:w="20" w:type="dxa"/>
            </w:tcMar>
            <w:vAlign w:val="center"/>
          </w:tcPr>
          <w:p w14:paraId="0B01FDA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7.02</w:t>
            </w:r>
          </w:p>
        </w:tc>
        <w:tc>
          <w:tcPr>
            <w:tcW w:w="401" w:type="pct"/>
            <w:shd w:val="clear" w:color="auto" w:fill="FFFFFF" w:themeFill="background1"/>
            <w:tcMar>
              <w:top w:w="20" w:type="dxa"/>
              <w:left w:w="20" w:type="dxa"/>
              <w:bottom w:w="72" w:type="dxa"/>
              <w:right w:w="20" w:type="dxa"/>
            </w:tcMar>
            <w:vAlign w:val="center"/>
          </w:tcPr>
          <w:p w14:paraId="666BCAF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5056A93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27A69F5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tc>
      </w:tr>
      <w:tr w:rsidR="00A36127" w14:paraId="7A8F1ACC"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312E475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23</w:t>
            </w:r>
          </w:p>
        </w:tc>
        <w:tc>
          <w:tcPr>
            <w:tcW w:w="451" w:type="pct"/>
            <w:vMerge/>
            <w:shd w:val="clear" w:color="auto" w:fill="FFFFFF" w:themeFill="background1"/>
            <w:tcMar>
              <w:top w:w="72" w:type="dxa"/>
              <w:left w:w="144" w:type="dxa"/>
              <w:bottom w:w="72" w:type="dxa"/>
              <w:right w:w="144" w:type="dxa"/>
            </w:tcMar>
            <w:vAlign w:val="center"/>
          </w:tcPr>
          <w:p w14:paraId="5774292D"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E5C894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惠肇高速共线段新建工程</w:t>
            </w:r>
          </w:p>
        </w:tc>
        <w:tc>
          <w:tcPr>
            <w:tcW w:w="1905" w:type="pct"/>
            <w:shd w:val="clear" w:color="auto" w:fill="FFFFFF" w:themeFill="background1"/>
            <w:tcMar>
              <w:top w:w="20" w:type="dxa"/>
              <w:left w:w="20" w:type="dxa"/>
              <w:bottom w:w="72" w:type="dxa"/>
              <w:right w:w="20" w:type="dxa"/>
            </w:tcMar>
            <w:vAlign w:val="center"/>
          </w:tcPr>
          <w:p w14:paraId="5F0A3749"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主要建设振兴大道（惠肇高速共线段）新建工程、园洲镇环城北路（惠肇高速共线段）建设工程和石湾镇环城路（惠肇高速共线段）新建工程</w:t>
            </w:r>
          </w:p>
        </w:tc>
        <w:tc>
          <w:tcPr>
            <w:tcW w:w="401" w:type="pct"/>
            <w:shd w:val="clear" w:color="auto" w:fill="FFFFFF" w:themeFill="background1"/>
            <w:tcMar>
              <w:top w:w="20" w:type="dxa"/>
              <w:left w:w="20" w:type="dxa"/>
              <w:bottom w:w="72" w:type="dxa"/>
              <w:right w:w="20" w:type="dxa"/>
            </w:tcMar>
            <w:vAlign w:val="center"/>
          </w:tcPr>
          <w:p w14:paraId="25F7DFF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9.65</w:t>
            </w:r>
          </w:p>
        </w:tc>
        <w:tc>
          <w:tcPr>
            <w:tcW w:w="401" w:type="pct"/>
            <w:shd w:val="clear" w:color="auto" w:fill="FFFFFF" w:themeFill="background1"/>
            <w:tcMar>
              <w:top w:w="20" w:type="dxa"/>
              <w:left w:w="20" w:type="dxa"/>
              <w:bottom w:w="72" w:type="dxa"/>
              <w:right w:w="20" w:type="dxa"/>
            </w:tcMar>
            <w:vAlign w:val="center"/>
          </w:tcPr>
          <w:p w14:paraId="31579E2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95C454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2025-2029</w:t>
            </w:r>
          </w:p>
        </w:tc>
        <w:tc>
          <w:tcPr>
            <w:tcW w:w="440" w:type="pct"/>
            <w:shd w:val="clear" w:color="auto" w:fill="FFFFFF" w:themeFill="background1"/>
            <w:tcMar>
              <w:top w:w="20" w:type="dxa"/>
              <w:left w:w="20" w:type="dxa"/>
              <w:bottom w:w="72" w:type="dxa"/>
              <w:right w:w="20" w:type="dxa"/>
            </w:tcMar>
            <w:vAlign w:val="center"/>
          </w:tcPr>
          <w:p w14:paraId="33DB2E6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县交通运输局</w:t>
            </w:r>
          </w:p>
        </w:tc>
      </w:tr>
      <w:tr w:rsidR="00A36127" w14:paraId="5E30368A"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5F0402F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24</w:t>
            </w:r>
          </w:p>
        </w:tc>
        <w:tc>
          <w:tcPr>
            <w:tcW w:w="451" w:type="pct"/>
            <w:vMerge/>
            <w:shd w:val="clear" w:color="auto" w:fill="FFFFFF" w:themeFill="background1"/>
            <w:tcMar>
              <w:top w:w="72" w:type="dxa"/>
              <w:left w:w="144" w:type="dxa"/>
              <w:bottom w:w="72" w:type="dxa"/>
              <w:right w:w="144" w:type="dxa"/>
            </w:tcMar>
            <w:vAlign w:val="center"/>
          </w:tcPr>
          <w:p w14:paraId="37F28523"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6DEA6D8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东江航道罗阳街道至石湾镇</w:t>
            </w:r>
          </w:p>
        </w:tc>
        <w:tc>
          <w:tcPr>
            <w:tcW w:w="1905" w:type="pct"/>
            <w:shd w:val="clear" w:color="auto" w:fill="FFFFFF" w:themeFill="background1"/>
            <w:tcMar>
              <w:top w:w="20" w:type="dxa"/>
              <w:left w:w="20" w:type="dxa"/>
              <w:bottom w:w="72" w:type="dxa"/>
              <w:right w:w="20" w:type="dxa"/>
            </w:tcMar>
            <w:vAlign w:val="center"/>
          </w:tcPr>
          <w:p w14:paraId="55789767"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现状现通航</w:t>
            </w:r>
            <w:r>
              <w:rPr>
                <w:rFonts w:ascii="Times New Roman" w:eastAsia="宋体" w:hAnsi="Times New Roman" w:cs="宋体"/>
                <w:kern w:val="0"/>
                <w:szCs w:val="21"/>
              </w:rPr>
              <w:t>500</w:t>
            </w:r>
            <w:r>
              <w:rPr>
                <w:rFonts w:ascii="Times New Roman" w:eastAsia="宋体" w:hAnsi="Times New Roman" w:cs="宋体" w:hint="eastAsia"/>
                <w:kern w:val="0"/>
                <w:szCs w:val="21"/>
              </w:rPr>
              <w:t>吨级船舶的Ⅳ级航道提升为通航</w:t>
            </w:r>
            <w:r>
              <w:rPr>
                <w:rFonts w:ascii="Times New Roman" w:eastAsia="宋体" w:hAnsi="Times New Roman" w:cs="宋体"/>
                <w:kern w:val="0"/>
                <w:szCs w:val="21"/>
              </w:rPr>
              <w:t>1000</w:t>
            </w:r>
            <w:r>
              <w:rPr>
                <w:rFonts w:ascii="Times New Roman" w:eastAsia="宋体" w:hAnsi="Times New Roman" w:cs="宋体" w:hint="eastAsia"/>
                <w:kern w:val="0"/>
                <w:szCs w:val="21"/>
              </w:rPr>
              <w:t>吨级船舶的Ⅲ级航道。</w:t>
            </w:r>
          </w:p>
        </w:tc>
        <w:tc>
          <w:tcPr>
            <w:tcW w:w="401" w:type="pct"/>
            <w:shd w:val="clear" w:color="auto" w:fill="FFFFFF" w:themeFill="background1"/>
            <w:tcMar>
              <w:top w:w="20" w:type="dxa"/>
              <w:left w:w="20" w:type="dxa"/>
              <w:bottom w:w="72" w:type="dxa"/>
              <w:right w:w="20" w:type="dxa"/>
            </w:tcMar>
            <w:vAlign w:val="center"/>
          </w:tcPr>
          <w:p w14:paraId="0E552FA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7511B5F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437F9E1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11E01FC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w:t>
            </w:r>
          </w:p>
        </w:tc>
      </w:tr>
      <w:tr w:rsidR="008E06E4" w14:paraId="46DDF9A7" w14:textId="77777777" w:rsidTr="008E06E4">
        <w:trPr>
          <w:trHeight w:val="922"/>
          <w:jc w:val="center"/>
        </w:trPr>
        <w:tc>
          <w:tcPr>
            <w:tcW w:w="199" w:type="pct"/>
            <w:shd w:val="clear" w:color="auto" w:fill="FFFFFF" w:themeFill="background1"/>
            <w:tcMar>
              <w:top w:w="72" w:type="dxa"/>
              <w:left w:w="144" w:type="dxa"/>
              <w:bottom w:w="72" w:type="dxa"/>
              <w:right w:w="144" w:type="dxa"/>
            </w:tcMar>
            <w:vAlign w:val="center"/>
          </w:tcPr>
          <w:p w14:paraId="7AA921C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25</w:t>
            </w:r>
          </w:p>
        </w:tc>
        <w:tc>
          <w:tcPr>
            <w:tcW w:w="451" w:type="pct"/>
            <w:vMerge/>
            <w:shd w:val="clear" w:color="auto" w:fill="FFFFFF" w:themeFill="background1"/>
            <w:tcMar>
              <w:top w:w="72" w:type="dxa"/>
              <w:left w:w="144" w:type="dxa"/>
              <w:bottom w:w="72" w:type="dxa"/>
              <w:right w:w="144" w:type="dxa"/>
            </w:tcMar>
            <w:vAlign w:val="center"/>
          </w:tcPr>
          <w:p w14:paraId="45819A5F"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80C08A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惠州博罗东江临港综合产业园项目</w:t>
            </w:r>
          </w:p>
        </w:tc>
        <w:tc>
          <w:tcPr>
            <w:tcW w:w="1905" w:type="pct"/>
            <w:shd w:val="clear" w:color="auto" w:fill="FFFFFF" w:themeFill="background1"/>
            <w:tcMar>
              <w:top w:w="20" w:type="dxa"/>
              <w:left w:w="20" w:type="dxa"/>
              <w:bottom w:w="72" w:type="dxa"/>
              <w:right w:w="20" w:type="dxa"/>
            </w:tcMar>
            <w:vAlign w:val="center"/>
          </w:tcPr>
          <w:p w14:paraId="20B4B5DA"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由园区开发与码头建设两大部分组成</w:t>
            </w:r>
            <w:r>
              <w:rPr>
                <w:rFonts w:ascii="Times New Roman" w:eastAsia="宋体" w:hAnsi="Times New Roman" w:cs="宋体" w:hint="eastAsia"/>
                <w:kern w:val="0"/>
                <w:szCs w:val="21"/>
              </w:rPr>
              <w:t xml:space="preserve"> </w:t>
            </w:r>
            <w:r>
              <w:rPr>
                <w:rFonts w:ascii="Times New Roman" w:eastAsia="宋体" w:hAnsi="Times New Roman" w:cs="宋体" w:hint="eastAsia"/>
                <w:kern w:val="0"/>
                <w:szCs w:val="21"/>
              </w:rPr>
              <w:t>，码头岸线长</w:t>
            </w:r>
            <w:r>
              <w:rPr>
                <w:rFonts w:ascii="Times New Roman" w:eastAsia="宋体" w:hAnsi="Times New Roman" w:cs="宋体" w:hint="eastAsia"/>
                <w:kern w:val="0"/>
                <w:szCs w:val="21"/>
              </w:rPr>
              <w:t>950</w:t>
            </w:r>
            <w:r>
              <w:rPr>
                <w:rFonts w:ascii="Times New Roman" w:eastAsia="宋体" w:hAnsi="Times New Roman" w:cs="宋体" w:hint="eastAsia"/>
                <w:kern w:val="0"/>
                <w:szCs w:val="21"/>
              </w:rPr>
              <w:t>米，计划设置</w:t>
            </w:r>
            <w:r>
              <w:rPr>
                <w:rFonts w:ascii="Times New Roman" w:eastAsia="宋体" w:hAnsi="Times New Roman" w:cs="宋体" w:hint="eastAsia"/>
                <w:kern w:val="0"/>
                <w:szCs w:val="21"/>
              </w:rPr>
              <w:t>10</w:t>
            </w:r>
            <w:r>
              <w:rPr>
                <w:rFonts w:ascii="Times New Roman" w:eastAsia="宋体" w:hAnsi="Times New Roman" w:cs="宋体" w:hint="eastAsia"/>
                <w:kern w:val="0"/>
                <w:szCs w:val="21"/>
              </w:rPr>
              <w:t>个</w:t>
            </w:r>
            <w:r>
              <w:rPr>
                <w:rFonts w:ascii="Times New Roman" w:eastAsia="宋体" w:hAnsi="Times New Roman" w:cs="宋体" w:hint="eastAsia"/>
                <w:kern w:val="0"/>
                <w:szCs w:val="21"/>
              </w:rPr>
              <w:t>2000</w:t>
            </w:r>
            <w:r>
              <w:rPr>
                <w:rFonts w:ascii="Times New Roman" w:eastAsia="宋体" w:hAnsi="Times New Roman" w:cs="宋体" w:hint="eastAsia"/>
                <w:kern w:val="0"/>
                <w:szCs w:val="21"/>
              </w:rPr>
              <w:t>吨级泊位，并对陆域腹地区域进行建材和物流产业园综合开发。其中，一期建设码头</w:t>
            </w:r>
            <w:r>
              <w:rPr>
                <w:rFonts w:ascii="Times New Roman" w:eastAsia="宋体" w:hAnsi="Times New Roman" w:cs="宋体" w:hint="eastAsia"/>
                <w:kern w:val="0"/>
                <w:szCs w:val="21"/>
              </w:rPr>
              <w:t>8</w:t>
            </w:r>
            <w:r>
              <w:rPr>
                <w:rFonts w:ascii="Times New Roman" w:eastAsia="宋体" w:hAnsi="Times New Roman" w:cs="宋体" w:hint="eastAsia"/>
                <w:kern w:val="0"/>
                <w:szCs w:val="21"/>
              </w:rPr>
              <w:t>个</w:t>
            </w:r>
            <w:r>
              <w:rPr>
                <w:rFonts w:ascii="Times New Roman" w:eastAsia="宋体" w:hAnsi="Times New Roman" w:cs="宋体" w:hint="eastAsia"/>
                <w:kern w:val="0"/>
                <w:szCs w:val="21"/>
              </w:rPr>
              <w:t>2000</w:t>
            </w:r>
            <w:r>
              <w:rPr>
                <w:rFonts w:ascii="Times New Roman" w:eastAsia="宋体" w:hAnsi="Times New Roman" w:cs="宋体" w:hint="eastAsia"/>
                <w:kern w:val="0"/>
                <w:szCs w:val="21"/>
              </w:rPr>
              <w:t>吨级泊位，及建筑地材集散中心、集装箱物流园、综合物流园。</w:t>
            </w:r>
          </w:p>
        </w:tc>
        <w:tc>
          <w:tcPr>
            <w:tcW w:w="401" w:type="pct"/>
            <w:shd w:val="clear" w:color="auto" w:fill="FFFFFF" w:themeFill="background1"/>
            <w:tcMar>
              <w:top w:w="20" w:type="dxa"/>
              <w:left w:w="20" w:type="dxa"/>
              <w:bottom w:w="72" w:type="dxa"/>
              <w:right w:w="20" w:type="dxa"/>
            </w:tcMar>
            <w:vAlign w:val="center"/>
          </w:tcPr>
          <w:p w14:paraId="4FB1351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29.0</w:t>
            </w:r>
          </w:p>
        </w:tc>
        <w:tc>
          <w:tcPr>
            <w:tcW w:w="401" w:type="pct"/>
            <w:shd w:val="clear" w:color="auto" w:fill="FFFFFF" w:themeFill="background1"/>
            <w:tcMar>
              <w:top w:w="20" w:type="dxa"/>
              <w:left w:w="20" w:type="dxa"/>
              <w:bottom w:w="72" w:type="dxa"/>
              <w:right w:w="20" w:type="dxa"/>
            </w:tcMar>
            <w:vAlign w:val="center"/>
          </w:tcPr>
          <w:p w14:paraId="5C4EF62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5C46B3A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1F66D3F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惠州交投物流有限公司</w:t>
            </w:r>
          </w:p>
        </w:tc>
      </w:tr>
      <w:tr w:rsidR="00A36127" w14:paraId="576EE68E"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4CBF567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26</w:t>
            </w:r>
          </w:p>
        </w:tc>
        <w:tc>
          <w:tcPr>
            <w:tcW w:w="451" w:type="pct"/>
            <w:vMerge/>
            <w:shd w:val="clear" w:color="auto" w:fill="FFFFFF" w:themeFill="background1"/>
            <w:tcMar>
              <w:top w:w="72" w:type="dxa"/>
              <w:left w:w="144" w:type="dxa"/>
              <w:bottom w:w="72" w:type="dxa"/>
              <w:right w:w="144" w:type="dxa"/>
            </w:tcMar>
            <w:vAlign w:val="center"/>
          </w:tcPr>
          <w:p w14:paraId="63658C37"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49C10A8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惠州港东江内河港区园洲码头及综合物流项目（暂定名）</w:t>
            </w:r>
          </w:p>
        </w:tc>
        <w:tc>
          <w:tcPr>
            <w:tcW w:w="1905" w:type="pct"/>
            <w:shd w:val="clear" w:color="auto" w:fill="FFFFFF" w:themeFill="background1"/>
            <w:tcMar>
              <w:top w:w="20" w:type="dxa"/>
              <w:left w:w="20" w:type="dxa"/>
              <w:bottom w:w="72" w:type="dxa"/>
              <w:right w:w="20" w:type="dxa"/>
            </w:tcMar>
            <w:vAlign w:val="center"/>
          </w:tcPr>
          <w:p w14:paraId="0DBD89C7"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拟建设</w:t>
            </w:r>
            <w:r>
              <w:rPr>
                <w:rFonts w:ascii="Times New Roman" w:eastAsia="宋体" w:hAnsi="Times New Roman" w:cs="宋体" w:hint="eastAsia"/>
                <w:kern w:val="0"/>
                <w:szCs w:val="21"/>
              </w:rPr>
              <w:t>5</w:t>
            </w:r>
            <w:r>
              <w:rPr>
                <w:rFonts w:ascii="Times New Roman" w:eastAsia="宋体" w:hAnsi="Times New Roman" w:cs="宋体" w:hint="eastAsia"/>
                <w:kern w:val="0"/>
                <w:szCs w:val="21"/>
              </w:rPr>
              <w:t>个</w:t>
            </w:r>
            <w:r>
              <w:rPr>
                <w:rFonts w:ascii="Times New Roman" w:eastAsia="宋体" w:hAnsi="Times New Roman" w:cs="宋体" w:hint="eastAsia"/>
                <w:kern w:val="0"/>
                <w:szCs w:val="21"/>
              </w:rPr>
              <w:t>1000</w:t>
            </w:r>
            <w:r>
              <w:rPr>
                <w:rFonts w:ascii="Times New Roman" w:eastAsia="宋体" w:hAnsi="Times New Roman" w:cs="宋体" w:hint="eastAsia"/>
                <w:kern w:val="0"/>
                <w:szCs w:val="21"/>
              </w:rPr>
              <w:t>吨级多用途泊位（水工结构按</w:t>
            </w:r>
            <w:r>
              <w:rPr>
                <w:rFonts w:ascii="Times New Roman" w:eastAsia="宋体" w:hAnsi="Times New Roman" w:cs="宋体" w:hint="eastAsia"/>
                <w:kern w:val="0"/>
                <w:szCs w:val="21"/>
              </w:rPr>
              <w:t>2000</w:t>
            </w:r>
            <w:r>
              <w:rPr>
                <w:rFonts w:ascii="Times New Roman" w:eastAsia="宋体" w:hAnsi="Times New Roman" w:cs="宋体" w:hint="eastAsia"/>
                <w:kern w:val="0"/>
                <w:szCs w:val="21"/>
              </w:rPr>
              <w:t>吨级预留）及港口配套综合物流项目，设计年吞吐量为</w:t>
            </w:r>
            <w:r>
              <w:rPr>
                <w:rFonts w:ascii="Times New Roman" w:eastAsia="宋体" w:hAnsi="Times New Roman" w:cs="宋体" w:hint="eastAsia"/>
                <w:kern w:val="0"/>
                <w:szCs w:val="21"/>
              </w:rPr>
              <w:t>300</w:t>
            </w:r>
            <w:r>
              <w:rPr>
                <w:rFonts w:ascii="Times New Roman" w:eastAsia="宋体" w:hAnsi="Times New Roman" w:cs="宋体" w:hint="eastAsia"/>
                <w:kern w:val="0"/>
                <w:szCs w:val="21"/>
              </w:rPr>
              <w:t>万吨。</w:t>
            </w:r>
          </w:p>
        </w:tc>
        <w:tc>
          <w:tcPr>
            <w:tcW w:w="401" w:type="pct"/>
            <w:shd w:val="clear" w:color="auto" w:fill="FFFFFF" w:themeFill="background1"/>
            <w:tcMar>
              <w:top w:w="20" w:type="dxa"/>
              <w:left w:w="20" w:type="dxa"/>
              <w:bottom w:w="72" w:type="dxa"/>
              <w:right w:w="20" w:type="dxa"/>
            </w:tcMar>
            <w:vAlign w:val="center"/>
          </w:tcPr>
          <w:p w14:paraId="3B5B5BA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6.0</w:t>
            </w:r>
          </w:p>
        </w:tc>
        <w:tc>
          <w:tcPr>
            <w:tcW w:w="401" w:type="pct"/>
            <w:shd w:val="clear" w:color="auto" w:fill="FFFFFF" w:themeFill="background1"/>
            <w:tcMar>
              <w:top w:w="20" w:type="dxa"/>
              <w:left w:w="20" w:type="dxa"/>
              <w:bottom w:w="72" w:type="dxa"/>
              <w:right w:w="20" w:type="dxa"/>
            </w:tcMar>
            <w:vAlign w:val="center"/>
          </w:tcPr>
          <w:p w14:paraId="3AD6FC2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6493C3F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13D1171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惠州港东江内河开发建设有限公司</w:t>
            </w:r>
          </w:p>
        </w:tc>
      </w:tr>
      <w:tr w:rsidR="00A36127" w14:paraId="41201DCF"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548FA75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27</w:t>
            </w:r>
          </w:p>
        </w:tc>
        <w:tc>
          <w:tcPr>
            <w:tcW w:w="451" w:type="pct"/>
            <w:vMerge/>
            <w:shd w:val="clear" w:color="auto" w:fill="FFFFFF" w:themeFill="background1"/>
            <w:tcMar>
              <w:top w:w="72" w:type="dxa"/>
              <w:left w:w="144" w:type="dxa"/>
              <w:bottom w:w="72" w:type="dxa"/>
              <w:right w:w="144" w:type="dxa"/>
            </w:tcMar>
            <w:vAlign w:val="center"/>
          </w:tcPr>
          <w:p w14:paraId="2613483D"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4CC7164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博罗县东坡大道（长宁至园洲段）新建工程</w:t>
            </w:r>
          </w:p>
        </w:tc>
        <w:tc>
          <w:tcPr>
            <w:tcW w:w="1905" w:type="pct"/>
            <w:shd w:val="clear" w:color="auto" w:fill="FFFFFF" w:themeFill="background1"/>
            <w:tcMar>
              <w:top w:w="20" w:type="dxa"/>
              <w:left w:w="20" w:type="dxa"/>
              <w:bottom w:w="72" w:type="dxa"/>
              <w:right w:w="20" w:type="dxa"/>
            </w:tcMar>
            <w:vAlign w:val="center"/>
          </w:tcPr>
          <w:p w14:paraId="0CADFAD5"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全长</w:t>
            </w:r>
            <w:r>
              <w:rPr>
                <w:rFonts w:ascii="Times New Roman" w:eastAsia="宋体" w:hAnsi="Times New Roman" w:cs="宋体" w:hint="eastAsia"/>
                <w:kern w:val="0"/>
                <w:szCs w:val="21"/>
              </w:rPr>
              <w:t>5.767</w:t>
            </w:r>
            <w:r>
              <w:rPr>
                <w:rFonts w:ascii="Times New Roman" w:eastAsia="宋体" w:hAnsi="Times New Roman" w:cs="宋体" w:hint="eastAsia"/>
                <w:kern w:val="0"/>
                <w:szCs w:val="21"/>
              </w:rPr>
              <w:t>公里，支线全长</w:t>
            </w:r>
            <w:r>
              <w:rPr>
                <w:rFonts w:ascii="Times New Roman" w:eastAsia="宋体" w:hAnsi="Times New Roman" w:cs="宋体" w:hint="eastAsia"/>
                <w:kern w:val="0"/>
                <w:szCs w:val="21"/>
              </w:rPr>
              <w:t>0.77</w:t>
            </w:r>
            <w:r>
              <w:rPr>
                <w:rFonts w:ascii="Times New Roman" w:eastAsia="宋体" w:hAnsi="Times New Roman" w:cs="宋体" w:hint="eastAsia"/>
                <w:kern w:val="0"/>
                <w:szCs w:val="21"/>
              </w:rPr>
              <w:t>公里，其中东坡大道为二级公路结合城市道路功能，标准路基宽度</w:t>
            </w:r>
            <w:r>
              <w:rPr>
                <w:rFonts w:ascii="Times New Roman" w:eastAsia="宋体" w:hAnsi="Times New Roman" w:cs="宋体" w:hint="eastAsia"/>
                <w:kern w:val="0"/>
                <w:szCs w:val="21"/>
              </w:rPr>
              <w:t>25.5</w:t>
            </w:r>
            <w:r>
              <w:rPr>
                <w:rFonts w:ascii="Times New Roman" w:eastAsia="宋体" w:hAnsi="Times New Roman" w:cs="宋体" w:hint="eastAsia"/>
                <w:kern w:val="0"/>
                <w:szCs w:val="21"/>
              </w:rPr>
              <w:t>米，双向</w:t>
            </w:r>
            <w:r>
              <w:rPr>
                <w:rFonts w:ascii="Times New Roman" w:eastAsia="宋体" w:hAnsi="Times New Roman" w:cs="宋体" w:hint="eastAsia"/>
                <w:kern w:val="0"/>
                <w:szCs w:val="21"/>
              </w:rPr>
              <w:t>4</w:t>
            </w:r>
            <w:r>
              <w:rPr>
                <w:rFonts w:ascii="Times New Roman" w:eastAsia="宋体" w:hAnsi="Times New Roman" w:cs="宋体" w:hint="eastAsia"/>
                <w:kern w:val="0"/>
                <w:szCs w:val="21"/>
              </w:rPr>
              <w:t>车道，水泥混凝土路面，设计速度</w:t>
            </w:r>
            <w:r>
              <w:rPr>
                <w:rFonts w:ascii="Times New Roman" w:eastAsia="宋体" w:hAnsi="Times New Roman" w:cs="宋体" w:hint="eastAsia"/>
                <w:kern w:val="0"/>
                <w:szCs w:val="21"/>
              </w:rPr>
              <w:t>60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小时；支线为三级公路结合城市道路功能，标准路基宽度</w:t>
            </w:r>
            <w:r>
              <w:rPr>
                <w:rFonts w:ascii="Times New Roman" w:eastAsia="宋体" w:hAnsi="Times New Roman" w:cs="宋体" w:hint="eastAsia"/>
                <w:kern w:val="0"/>
                <w:szCs w:val="21"/>
              </w:rPr>
              <w:t>14</w:t>
            </w:r>
            <w:r>
              <w:rPr>
                <w:rFonts w:ascii="Times New Roman" w:eastAsia="宋体" w:hAnsi="Times New Roman" w:cs="宋体" w:hint="eastAsia"/>
                <w:kern w:val="0"/>
                <w:szCs w:val="21"/>
              </w:rPr>
              <w:t>米，双向</w:t>
            </w:r>
            <w:r>
              <w:rPr>
                <w:rFonts w:ascii="Times New Roman" w:eastAsia="宋体" w:hAnsi="Times New Roman" w:cs="宋体" w:hint="eastAsia"/>
                <w:kern w:val="0"/>
                <w:szCs w:val="21"/>
              </w:rPr>
              <w:t>2</w:t>
            </w:r>
            <w:r>
              <w:rPr>
                <w:rFonts w:ascii="Times New Roman" w:eastAsia="宋体" w:hAnsi="Times New Roman" w:cs="宋体" w:hint="eastAsia"/>
                <w:kern w:val="0"/>
                <w:szCs w:val="21"/>
              </w:rPr>
              <w:t>车道，水泥混凝土路面，设计速度</w:t>
            </w:r>
            <w:r>
              <w:rPr>
                <w:rFonts w:ascii="Times New Roman" w:eastAsia="宋体" w:hAnsi="Times New Roman" w:cs="宋体" w:hint="eastAsia"/>
                <w:kern w:val="0"/>
                <w:szCs w:val="21"/>
              </w:rPr>
              <w:t>30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w:t>
            </w:r>
          </w:p>
        </w:tc>
        <w:tc>
          <w:tcPr>
            <w:tcW w:w="401" w:type="pct"/>
            <w:shd w:val="clear" w:color="auto" w:fill="FFFFFF" w:themeFill="background1"/>
            <w:tcMar>
              <w:top w:w="20" w:type="dxa"/>
              <w:left w:w="20" w:type="dxa"/>
              <w:bottom w:w="72" w:type="dxa"/>
              <w:right w:w="20" w:type="dxa"/>
            </w:tcMar>
            <w:vAlign w:val="center"/>
          </w:tcPr>
          <w:p w14:paraId="097C85D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4.15</w:t>
            </w:r>
          </w:p>
        </w:tc>
        <w:tc>
          <w:tcPr>
            <w:tcW w:w="401" w:type="pct"/>
            <w:shd w:val="clear" w:color="auto" w:fill="FFFFFF" w:themeFill="background1"/>
            <w:tcMar>
              <w:top w:w="20" w:type="dxa"/>
              <w:left w:w="20" w:type="dxa"/>
              <w:bottom w:w="72" w:type="dxa"/>
              <w:right w:w="20" w:type="dxa"/>
            </w:tcMar>
            <w:vAlign w:val="center"/>
          </w:tcPr>
          <w:p w14:paraId="09272F0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3F43A93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2025-2027</w:t>
            </w:r>
          </w:p>
        </w:tc>
        <w:tc>
          <w:tcPr>
            <w:tcW w:w="440" w:type="pct"/>
            <w:shd w:val="clear" w:color="auto" w:fill="FFFFFF" w:themeFill="background1"/>
            <w:tcMar>
              <w:top w:w="20" w:type="dxa"/>
              <w:left w:w="20" w:type="dxa"/>
              <w:bottom w:w="72" w:type="dxa"/>
              <w:right w:w="20" w:type="dxa"/>
            </w:tcMar>
            <w:vAlign w:val="center"/>
          </w:tcPr>
          <w:p w14:paraId="21BF40A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A36127" w14:paraId="49A381EF"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0824718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28</w:t>
            </w:r>
          </w:p>
        </w:tc>
        <w:tc>
          <w:tcPr>
            <w:tcW w:w="451" w:type="pct"/>
            <w:vMerge/>
            <w:shd w:val="clear" w:color="auto" w:fill="FFFFFF" w:themeFill="background1"/>
            <w:tcMar>
              <w:top w:w="72" w:type="dxa"/>
              <w:left w:w="144" w:type="dxa"/>
              <w:bottom w:w="72" w:type="dxa"/>
              <w:right w:w="144" w:type="dxa"/>
            </w:tcMar>
            <w:vAlign w:val="center"/>
          </w:tcPr>
          <w:p w14:paraId="792528E1"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219E26D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东江大道新建工程（博园</w:t>
            </w:r>
            <w:proofErr w:type="gramStart"/>
            <w:r>
              <w:rPr>
                <w:rFonts w:ascii="Times New Roman" w:eastAsia="宋体" w:hAnsi="Times New Roman" w:cs="宋体" w:hint="eastAsia"/>
                <w:kern w:val="0"/>
                <w:szCs w:val="21"/>
              </w:rPr>
              <w:t>路至粤湘</w:t>
            </w:r>
            <w:proofErr w:type="gramEnd"/>
            <w:r>
              <w:rPr>
                <w:rFonts w:ascii="Times New Roman" w:eastAsia="宋体" w:hAnsi="Times New Roman" w:cs="宋体" w:hint="eastAsia"/>
                <w:kern w:val="0"/>
                <w:szCs w:val="21"/>
              </w:rPr>
              <w:t>高速段）</w:t>
            </w:r>
          </w:p>
        </w:tc>
        <w:tc>
          <w:tcPr>
            <w:tcW w:w="1905" w:type="pct"/>
            <w:shd w:val="clear" w:color="auto" w:fill="FFFFFF" w:themeFill="background1"/>
            <w:tcMar>
              <w:top w:w="20" w:type="dxa"/>
              <w:left w:w="20" w:type="dxa"/>
              <w:bottom w:w="72" w:type="dxa"/>
              <w:right w:w="20" w:type="dxa"/>
            </w:tcMar>
            <w:vAlign w:val="center"/>
          </w:tcPr>
          <w:p w14:paraId="4B44DD8C"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路线全长约</w:t>
            </w:r>
            <w:r>
              <w:rPr>
                <w:rFonts w:ascii="Times New Roman" w:eastAsia="宋体" w:hAnsi="Times New Roman" w:cs="宋体" w:hint="eastAsia"/>
                <w:kern w:val="0"/>
                <w:szCs w:val="21"/>
              </w:rPr>
              <w:t>20.16</w:t>
            </w:r>
            <w:r>
              <w:rPr>
                <w:rFonts w:ascii="Times New Roman" w:eastAsia="宋体" w:hAnsi="Times New Roman" w:cs="宋体" w:hint="eastAsia"/>
                <w:kern w:val="0"/>
                <w:szCs w:val="21"/>
              </w:rPr>
              <w:t>公里，采用双向六车道，局部四车道一级公路结合城市主干路标准建设，设计时速</w:t>
            </w:r>
            <w:r>
              <w:rPr>
                <w:rFonts w:ascii="Times New Roman" w:eastAsia="宋体" w:hAnsi="Times New Roman" w:cs="宋体"/>
                <w:kern w:val="0"/>
                <w:szCs w:val="21"/>
              </w:rPr>
              <w:t>60km/h</w:t>
            </w:r>
            <w:r>
              <w:rPr>
                <w:rFonts w:ascii="Times New Roman" w:eastAsia="宋体" w:hAnsi="Times New Roman" w:cs="宋体" w:hint="eastAsia"/>
                <w:kern w:val="0"/>
                <w:szCs w:val="21"/>
              </w:rPr>
              <w:t>，采用沥青混凝土路面。</w:t>
            </w:r>
          </w:p>
        </w:tc>
        <w:tc>
          <w:tcPr>
            <w:tcW w:w="401" w:type="pct"/>
            <w:shd w:val="clear" w:color="auto" w:fill="FFFFFF" w:themeFill="background1"/>
            <w:tcMar>
              <w:top w:w="20" w:type="dxa"/>
              <w:left w:w="20" w:type="dxa"/>
              <w:bottom w:w="72" w:type="dxa"/>
              <w:right w:w="20" w:type="dxa"/>
            </w:tcMar>
            <w:vAlign w:val="center"/>
          </w:tcPr>
          <w:p w14:paraId="2BF41CB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202000</w:t>
            </w:r>
          </w:p>
        </w:tc>
        <w:tc>
          <w:tcPr>
            <w:tcW w:w="401" w:type="pct"/>
            <w:shd w:val="clear" w:color="auto" w:fill="FFFFFF" w:themeFill="background1"/>
            <w:tcMar>
              <w:top w:w="20" w:type="dxa"/>
              <w:left w:w="20" w:type="dxa"/>
              <w:bottom w:w="72" w:type="dxa"/>
              <w:right w:w="20" w:type="dxa"/>
            </w:tcMar>
            <w:vAlign w:val="center"/>
          </w:tcPr>
          <w:p w14:paraId="4EFECF6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066A4D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1CCE957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3C48A30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A36127" w14:paraId="5AF47495"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20BC9CB8" w14:textId="23DE4F7F"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29</w:t>
            </w:r>
          </w:p>
        </w:tc>
        <w:tc>
          <w:tcPr>
            <w:tcW w:w="451" w:type="pct"/>
            <w:vMerge/>
            <w:shd w:val="clear" w:color="auto" w:fill="FFFFFF" w:themeFill="background1"/>
            <w:tcMar>
              <w:top w:w="72" w:type="dxa"/>
              <w:left w:w="144" w:type="dxa"/>
              <w:bottom w:w="72" w:type="dxa"/>
              <w:right w:w="144" w:type="dxa"/>
            </w:tcMar>
            <w:vAlign w:val="center"/>
          </w:tcPr>
          <w:p w14:paraId="7ED51216" w14:textId="77777777" w:rsidR="00A36127" w:rsidRPr="008E06E4"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4F23CEA0" w14:textId="229C76C8" w:rsidR="00A36127" w:rsidRPr="008E06E4" w:rsidRDefault="00000000">
            <w:pPr>
              <w:jc w:val="center"/>
              <w:rPr>
                <w:rFonts w:ascii="Times New Roman" w:eastAsia="宋体" w:hAnsi="Times New Roman" w:cs="宋体"/>
                <w:kern w:val="0"/>
                <w:szCs w:val="21"/>
              </w:rPr>
            </w:pPr>
            <w:proofErr w:type="gramStart"/>
            <w:r>
              <w:rPr>
                <w:rFonts w:ascii="Times New Roman" w:eastAsia="宋体" w:hAnsi="Times New Roman" w:cs="宋体" w:hint="eastAsia"/>
                <w:kern w:val="0"/>
                <w:szCs w:val="21"/>
              </w:rPr>
              <w:t>石园快速</w:t>
            </w:r>
            <w:proofErr w:type="gramEnd"/>
            <w:r>
              <w:rPr>
                <w:rFonts w:ascii="Times New Roman" w:eastAsia="宋体" w:hAnsi="Times New Roman" w:cs="宋体" w:hint="eastAsia"/>
                <w:kern w:val="0"/>
                <w:szCs w:val="21"/>
              </w:rPr>
              <w:t>新建工程（石湾环城路—时尚大道段）</w:t>
            </w:r>
          </w:p>
        </w:tc>
        <w:tc>
          <w:tcPr>
            <w:tcW w:w="1905" w:type="pct"/>
            <w:shd w:val="clear" w:color="auto" w:fill="FFFFFF" w:themeFill="background1"/>
            <w:tcMar>
              <w:top w:w="20" w:type="dxa"/>
              <w:left w:w="20" w:type="dxa"/>
              <w:bottom w:w="72" w:type="dxa"/>
              <w:right w:w="20" w:type="dxa"/>
            </w:tcMar>
            <w:vAlign w:val="center"/>
          </w:tcPr>
          <w:p w14:paraId="2BBABB0D" w14:textId="6785A09C"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路线全长约</w:t>
            </w:r>
            <w:r>
              <w:rPr>
                <w:rFonts w:ascii="Times New Roman" w:eastAsia="宋体" w:hAnsi="Times New Roman" w:cs="宋体"/>
                <w:kern w:val="0"/>
                <w:szCs w:val="21"/>
              </w:rPr>
              <w:t>18.02</w:t>
            </w:r>
            <w:r>
              <w:rPr>
                <w:rFonts w:ascii="Times New Roman" w:eastAsia="宋体" w:hAnsi="Times New Roman" w:cs="宋体" w:hint="eastAsia"/>
                <w:kern w:val="0"/>
                <w:szCs w:val="21"/>
              </w:rPr>
              <w:t>公里</w:t>
            </w:r>
            <w:bookmarkStart w:id="218" w:name="OLE_LINK33"/>
            <w:r>
              <w:rPr>
                <w:rFonts w:ascii="Times New Roman" w:eastAsia="宋体" w:hAnsi="Times New Roman" w:cs="宋体" w:hint="eastAsia"/>
                <w:kern w:val="0"/>
                <w:szCs w:val="21"/>
              </w:rPr>
              <w:t>，采用双向六车道，</w:t>
            </w:r>
            <w:proofErr w:type="gramStart"/>
            <w:r>
              <w:rPr>
                <w:rFonts w:ascii="Times New Roman" w:eastAsia="宋体" w:hAnsi="Times New Roman" w:cs="宋体" w:hint="eastAsia"/>
                <w:kern w:val="0"/>
                <w:szCs w:val="21"/>
              </w:rPr>
              <w:t>局部八</w:t>
            </w:r>
            <w:proofErr w:type="gramEnd"/>
            <w:r>
              <w:rPr>
                <w:rFonts w:ascii="Times New Roman" w:eastAsia="宋体" w:hAnsi="Times New Roman" w:cs="宋体" w:hint="eastAsia"/>
                <w:kern w:val="0"/>
                <w:szCs w:val="21"/>
              </w:rPr>
              <w:t>车道一级公路结合城市主干路标准建设，设计时速</w:t>
            </w:r>
            <w:r>
              <w:rPr>
                <w:rFonts w:ascii="Times New Roman" w:eastAsia="宋体" w:hAnsi="Times New Roman" w:cs="宋体"/>
                <w:kern w:val="0"/>
                <w:szCs w:val="21"/>
              </w:rPr>
              <w:t>60km/h</w:t>
            </w:r>
            <w:r>
              <w:rPr>
                <w:rFonts w:ascii="Times New Roman" w:eastAsia="宋体" w:hAnsi="Times New Roman" w:cs="宋体" w:hint="eastAsia"/>
                <w:kern w:val="0"/>
                <w:szCs w:val="21"/>
              </w:rPr>
              <w:t>，采用沥青混凝土路面。</w:t>
            </w:r>
            <w:bookmarkEnd w:id="218"/>
          </w:p>
        </w:tc>
        <w:tc>
          <w:tcPr>
            <w:tcW w:w="401" w:type="pct"/>
            <w:shd w:val="clear" w:color="auto" w:fill="FFFFFF" w:themeFill="background1"/>
            <w:tcMar>
              <w:top w:w="20" w:type="dxa"/>
              <w:left w:w="20" w:type="dxa"/>
              <w:bottom w:w="72" w:type="dxa"/>
              <w:right w:w="20" w:type="dxa"/>
            </w:tcMar>
            <w:vAlign w:val="center"/>
          </w:tcPr>
          <w:p w14:paraId="35A69CEB" w14:textId="0C6F653B"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2.1751</w:t>
            </w:r>
          </w:p>
        </w:tc>
        <w:tc>
          <w:tcPr>
            <w:tcW w:w="401" w:type="pct"/>
            <w:shd w:val="clear" w:color="auto" w:fill="FFFFFF" w:themeFill="background1"/>
            <w:tcMar>
              <w:top w:w="20" w:type="dxa"/>
              <w:left w:w="20" w:type="dxa"/>
              <w:bottom w:w="72" w:type="dxa"/>
              <w:right w:w="20" w:type="dxa"/>
            </w:tcMar>
            <w:vAlign w:val="center"/>
          </w:tcPr>
          <w:p w14:paraId="53DEA9E1" w14:textId="288B32C5"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027F3A8" w14:textId="28AA2528"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37BB427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25F24958" w14:textId="2260367E"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8E06E4" w14:paraId="160B2984" w14:textId="77777777" w:rsidTr="008E06E4">
        <w:trPr>
          <w:trHeight w:val="90"/>
          <w:jc w:val="center"/>
        </w:trPr>
        <w:tc>
          <w:tcPr>
            <w:tcW w:w="199" w:type="pct"/>
            <w:shd w:val="clear" w:color="auto" w:fill="FFFFFF" w:themeFill="background1"/>
            <w:tcMar>
              <w:top w:w="72" w:type="dxa"/>
              <w:left w:w="144" w:type="dxa"/>
              <w:bottom w:w="72" w:type="dxa"/>
              <w:right w:w="144" w:type="dxa"/>
            </w:tcMar>
            <w:vAlign w:val="center"/>
          </w:tcPr>
          <w:p w14:paraId="6F295A22"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30</w:t>
            </w:r>
          </w:p>
        </w:tc>
        <w:tc>
          <w:tcPr>
            <w:tcW w:w="451" w:type="pct"/>
            <w:vMerge/>
            <w:shd w:val="clear" w:color="auto" w:fill="FFFFFF" w:themeFill="background1"/>
            <w:tcMar>
              <w:top w:w="72" w:type="dxa"/>
              <w:left w:w="144" w:type="dxa"/>
              <w:bottom w:w="72" w:type="dxa"/>
              <w:right w:w="144" w:type="dxa"/>
            </w:tcMar>
            <w:vAlign w:val="center"/>
          </w:tcPr>
          <w:p w14:paraId="2073BAAC" w14:textId="77777777" w:rsidR="00A36127" w:rsidRPr="008E06E4"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2CD16C1"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和安大道升级改造工程一期（</w:t>
            </w:r>
            <w:r>
              <w:rPr>
                <w:rFonts w:ascii="Times New Roman" w:eastAsia="宋体" w:hAnsi="Times New Roman" w:cs="宋体" w:hint="eastAsia"/>
                <w:kern w:val="0"/>
                <w:szCs w:val="21"/>
              </w:rPr>
              <w:t>K2+440</w:t>
            </w:r>
            <w:r>
              <w:rPr>
                <w:rFonts w:ascii="Times New Roman" w:eastAsia="宋体" w:hAnsi="Times New Roman" w:cs="宋体" w:hint="eastAsia"/>
                <w:kern w:val="0"/>
                <w:szCs w:val="21"/>
              </w:rPr>
              <w:t>—</w:t>
            </w:r>
            <w:r>
              <w:rPr>
                <w:rFonts w:ascii="Times New Roman" w:eastAsia="宋体" w:hAnsi="Times New Roman" w:cs="宋体" w:hint="eastAsia"/>
                <w:kern w:val="0"/>
                <w:szCs w:val="21"/>
              </w:rPr>
              <w:t>K4+926.776</w:t>
            </w:r>
            <w:r>
              <w:rPr>
                <w:rFonts w:ascii="Times New Roman" w:eastAsia="宋体" w:hAnsi="Times New Roman" w:cs="宋体" w:hint="eastAsia"/>
                <w:kern w:val="0"/>
                <w:szCs w:val="21"/>
              </w:rPr>
              <w:t>路段）</w:t>
            </w:r>
          </w:p>
        </w:tc>
        <w:tc>
          <w:tcPr>
            <w:tcW w:w="1905" w:type="pct"/>
            <w:shd w:val="clear" w:color="auto" w:fill="FFFFFF" w:themeFill="background1"/>
            <w:tcMar>
              <w:top w:w="20" w:type="dxa"/>
              <w:left w:w="20" w:type="dxa"/>
              <w:bottom w:w="72" w:type="dxa"/>
              <w:right w:w="20" w:type="dxa"/>
            </w:tcMar>
            <w:vAlign w:val="center"/>
          </w:tcPr>
          <w:p w14:paraId="60EE9B6A" w14:textId="77777777"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路线全长约</w:t>
            </w:r>
            <w:r>
              <w:rPr>
                <w:rFonts w:ascii="Times New Roman" w:eastAsia="宋体" w:hAnsi="Times New Roman" w:cs="宋体" w:hint="eastAsia"/>
                <w:kern w:val="0"/>
                <w:szCs w:val="21"/>
              </w:rPr>
              <w:t>2.49</w:t>
            </w:r>
            <w:r>
              <w:rPr>
                <w:rFonts w:ascii="Times New Roman" w:eastAsia="宋体" w:hAnsi="Times New Roman" w:cs="宋体" w:hint="eastAsia"/>
                <w:kern w:val="0"/>
                <w:szCs w:val="21"/>
              </w:rPr>
              <w:t>公里，采用双向六车道一级公路结合城市主干路标准建设，设计时速</w:t>
            </w:r>
            <w:r>
              <w:rPr>
                <w:rFonts w:ascii="Times New Roman" w:eastAsia="宋体" w:hAnsi="Times New Roman" w:cs="宋体"/>
                <w:kern w:val="0"/>
                <w:szCs w:val="21"/>
              </w:rPr>
              <w:t>60km/h</w:t>
            </w:r>
            <w:r>
              <w:rPr>
                <w:rFonts w:ascii="Times New Roman" w:eastAsia="宋体" w:hAnsi="Times New Roman" w:cs="宋体" w:hint="eastAsia"/>
                <w:kern w:val="0"/>
                <w:szCs w:val="21"/>
              </w:rPr>
              <w:t>，采用沥青混凝土路面。</w:t>
            </w:r>
          </w:p>
        </w:tc>
        <w:tc>
          <w:tcPr>
            <w:tcW w:w="401" w:type="pct"/>
            <w:shd w:val="clear" w:color="auto" w:fill="FFFFFF" w:themeFill="background1"/>
            <w:tcMar>
              <w:top w:w="20" w:type="dxa"/>
              <w:left w:w="20" w:type="dxa"/>
              <w:bottom w:w="72" w:type="dxa"/>
              <w:right w:w="20" w:type="dxa"/>
            </w:tcMar>
            <w:vAlign w:val="center"/>
          </w:tcPr>
          <w:p w14:paraId="3CCD1F47"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3.561</w:t>
            </w:r>
          </w:p>
        </w:tc>
        <w:tc>
          <w:tcPr>
            <w:tcW w:w="401" w:type="pct"/>
            <w:shd w:val="clear" w:color="auto" w:fill="FFFFFF" w:themeFill="background1"/>
            <w:tcMar>
              <w:top w:w="20" w:type="dxa"/>
              <w:left w:w="20" w:type="dxa"/>
              <w:bottom w:w="72" w:type="dxa"/>
              <w:right w:w="20" w:type="dxa"/>
            </w:tcMar>
            <w:vAlign w:val="center"/>
          </w:tcPr>
          <w:p w14:paraId="2435C49B"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改造</w:t>
            </w:r>
          </w:p>
        </w:tc>
        <w:tc>
          <w:tcPr>
            <w:tcW w:w="401" w:type="pct"/>
            <w:shd w:val="clear" w:color="auto" w:fill="FFFFFF" w:themeFill="background1"/>
            <w:tcMar>
              <w:top w:w="20" w:type="dxa"/>
              <w:left w:w="20" w:type="dxa"/>
              <w:bottom w:w="72" w:type="dxa"/>
              <w:right w:w="20" w:type="dxa"/>
            </w:tcMar>
            <w:vAlign w:val="center"/>
          </w:tcPr>
          <w:p w14:paraId="3DC431AB"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2025-2026</w:t>
            </w:r>
          </w:p>
        </w:tc>
        <w:tc>
          <w:tcPr>
            <w:tcW w:w="440" w:type="pct"/>
            <w:shd w:val="clear" w:color="auto" w:fill="FFFFFF" w:themeFill="background1"/>
            <w:tcMar>
              <w:top w:w="20" w:type="dxa"/>
              <w:left w:w="20" w:type="dxa"/>
              <w:bottom w:w="72" w:type="dxa"/>
              <w:right w:w="20" w:type="dxa"/>
            </w:tcMar>
            <w:vAlign w:val="center"/>
          </w:tcPr>
          <w:p w14:paraId="2AB25247" w14:textId="77777777"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8E06E4" w14:paraId="63D0ADD0" w14:textId="77777777" w:rsidTr="008E06E4">
        <w:trPr>
          <w:trHeight w:val="90"/>
          <w:jc w:val="center"/>
        </w:trPr>
        <w:tc>
          <w:tcPr>
            <w:tcW w:w="199" w:type="pct"/>
            <w:shd w:val="clear" w:color="auto" w:fill="FFFFFF" w:themeFill="background1"/>
            <w:tcMar>
              <w:top w:w="72" w:type="dxa"/>
              <w:left w:w="144" w:type="dxa"/>
              <w:bottom w:w="72" w:type="dxa"/>
              <w:right w:w="144" w:type="dxa"/>
            </w:tcMar>
            <w:vAlign w:val="center"/>
          </w:tcPr>
          <w:p w14:paraId="4544578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31</w:t>
            </w:r>
          </w:p>
        </w:tc>
        <w:tc>
          <w:tcPr>
            <w:tcW w:w="451" w:type="pct"/>
            <w:vMerge/>
            <w:shd w:val="clear" w:color="auto" w:fill="FFFFFF" w:themeFill="background1"/>
            <w:tcMar>
              <w:top w:w="72" w:type="dxa"/>
              <w:left w:w="144" w:type="dxa"/>
              <w:bottom w:w="72" w:type="dxa"/>
              <w:right w:w="144" w:type="dxa"/>
            </w:tcMar>
            <w:vAlign w:val="center"/>
          </w:tcPr>
          <w:p w14:paraId="69DE1D05"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090C404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起步区新建</w:t>
            </w:r>
            <w:r>
              <w:rPr>
                <w:rFonts w:ascii="Times New Roman" w:eastAsia="宋体" w:hAnsi="Times New Roman" w:cs="宋体" w:hint="eastAsia"/>
                <w:kern w:val="0"/>
                <w:szCs w:val="21"/>
              </w:rPr>
              <w:t>11</w:t>
            </w:r>
            <w:r>
              <w:rPr>
                <w:rFonts w:ascii="Times New Roman" w:eastAsia="宋体" w:hAnsi="Times New Roman" w:cs="宋体" w:hint="eastAsia"/>
                <w:kern w:val="0"/>
                <w:szCs w:val="21"/>
              </w:rPr>
              <w:t>条次干路道路交通项目</w:t>
            </w:r>
          </w:p>
        </w:tc>
        <w:tc>
          <w:tcPr>
            <w:tcW w:w="1905" w:type="pct"/>
            <w:shd w:val="clear" w:color="auto" w:fill="FFFFFF" w:themeFill="background1"/>
            <w:tcMar>
              <w:top w:w="20" w:type="dxa"/>
              <w:left w:w="20" w:type="dxa"/>
              <w:bottom w:w="72" w:type="dxa"/>
              <w:right w:w="20" w:type="dxa"/>
            </w:tcMar>
            <w:vAlign w:val="center"/>
          </w:tcPr>
          <w:p w14:paraId="3609C59F"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路线全长约</w:t>
            </w:r>
            <w:r>
              <w:rPr>
                <w:rFonts w:ascii="Times New Roman" w:eastAsia="宋体" w:hAnsi="Times New Roman" w:cs="宋体" w:hint="eastAsia"/>
                <w:kern w:val="0"/>
                <w:szCs w:val="21"/>
              </w:rPr>
              <w:t>35</w:t>
            </w:r>
            <w:r>
              <w:rPr>
                <w:rFonts w:ascii="Times New Roman" w:eastAsia="宋体" w:hAnsi="Times New Roman" w:cs="宋体" w:hint="eastAsia"/>
                <w:kern w:val="0"/>
                <w:szCs w:val="21"/>
              </w:rPr>
              <w:t>公里，红线宽度为</w:t>
            </w:r>
            <w:r>
              <w:rPr>
                <w:rFonts w:ascii="Times New Roman" w:eastAsia="宋体" w:hAnsi="Times New Roman" w:cs="宋体" w:hint="eastAsia"/>
                <w:kern w:val="0"/>
                <w:szCs w:val="21"/>
              </w:rPr>
              <w:t>24</w:t>
            </w:r>
            <w:r>
              <w:rPr>
                <w:rFonts w:ascii="Times New Roman" w:eastAsia="宋体" w:hAnsi="Times New Roman" w:cs="宋体" w:hint="eastAsia"/>
                <w:kern w:val="0"/>
                <w:szCs w:val="21"/>
              </w:rPr>
              <w:t>—</w:t>
            </w:r>
            <w:r>
              <w:rPr>
                <w:rFonts w:ascii="Times New Roman" w:eastAsia="宋体" w:hAnsi="Times New Roman" w:cs="宋体" w:hint="eastAsia"/>
                <w:kern w:val="0"/>
                <w:szCs w:val="21"/>
              </w:rPr>
              <w:t>30</w:t>
            </w:r>
            <w:r>
              <w:rPr>
                <w:rFonts w:ascii="Times New Roman" w:eastAsia="宋体" w:hAnsi="Times New Roman" w:cs="宋体" w:hint="eastAsia"/>
                <w:kern w:val="0"/>
                <w:szCs w:val="21"/>
              </w:rPr>
              <w:t>米，双向</w:t>
            </w:r>
            <w:r>
              <w:rPr>
                <w:rFonts w:ascii="Times New Roman" w:eastAsia="宋体" w:hAnsi="Times New Roman" w:cs="宋体" w:hint="eastAsia"/>
                <w:kern w:val="0"/>
                <w:szCs w:val="21"/>
              </w:rPr>
              <w:t>4-6</w:t>
            </w:r>
            <w:r>
              <w:rPr>
                <w:rFonts w:ascii="Times New Roman" w:eastAsia="宋体" w:hAnsi="Times New Roman" w:cs="宋体" w:hint="eastAsia"/>
                <w:kern w:val="0"/>
                <w:szCs w:val="21"/>
              </w:rPr>
              <w:t>车道，设计速度</w:t>
            </w:r>
            <w:r>
              <w:rPr>
                <w:rFonts w:ascii="Times New Roman" w:eastAsia="宋体" w:hAnsi="Times New Roman" w:cs="宋体" w:hint="eastAsia"/>
                <w:kern w:val="0"/>
                <w:szCs w:val="21"/>
              </w:rPr>
              <w:t>30-40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w:t>
            </w:r>
          </w:p>
        </w:tc>
        <w:tc>
          <w:tcPr>
            <w:tcW w:w="401" w:type="pct"/>
            <w:shd w:val="clear" w:color="auto" w:fill="FFFFFF" w:themeFill="background1"/>
            <w:tcMar>
              <w:top w:w="20" w:type="dxa"/>
              <w:left w:w="20" w:type="dxa"/>
              <w:bottom w:w="72" w:type="dxa"/>
              <w:right w:w="20" w:type="dxa"/>
            </w:tcMar>
            <w:vAlign w:val="center"/>
          </w:tcPr>
          <w:p w14:paraId="2FEF2D9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51480</w:t>
            </w:r>
          </w:p>
        </w:tc>
        <w:tc>
          <w:tcPr>
            <w:tcW w:w="401" w:type="pct"/>
            <w:shd w:val="clear" w:color="auto" w:fill="FFFFFF" w:themeFill="background1"/>
            <w:tcMar>
              <w:top w:w="20" w:type="dxa"/>
              <w:left w:w="20" w:type="dxa"/>
              <w:bottom w:w="72" w:type="dxa"/>
              <w:right w:w="20" w:type="dxa"/>
            </w:tcMar>
            <w:vAlign w:val="center"/>
          </w:tcPr>
          <w:p w14:paraId="05B4E8F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85A809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2025-2026</w:t>
            </w:r>
          </w:p>
        </w:tc>
        <w:tc>
          <w:tcPr>
            <w:tcW w:w="440" w:type="pct"/>
            <w:shd w:val="clear" w:color="auto" w:fill="FFFFFF" w:themeFill="background1"/>
            <w:tcMar>
              <w:top w:w="20" w:type="dxa"/>
              <w:left w:w="20" w:type="dxa"/>
              <w:bottom w:w="72" w:type="dxa"/>
              <w:right w:w="20" w:type="dxa"/>
            </w:tcMar>
            <w:vAlign w:val="center"/>
          </w:tcPr>
          <w:p w14:paraId="1304A69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347767A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8E06E4" w14:paraId="2F16D137" w14:textId="77777777" w:rsidTr="008E06E4">
        <w:trPr>
          <w:trHeight w:val="90"/>
          <w:jc w:val="center"/>
        </w:trPr>
        <w:tc>
          <w:tcPr>
            <w:tcW w:w="199" w:type="pct"/>
            <w:shd w:val="clear" w:color="auto" w:fill="FFFFFF" w:themeFill="background1"/>
            <w:tcMar>
              <w:top w:w="72" w:type="dxa"/>
              <w:left w:w="144" w:type="dxa"/>
              <w:bottom w:w="72" w:type="dxa"/>
              <w:right w:w="144" w:type="dxa"/>
            </w:tcMar>
            <w:vAlign w:val="center"/>
          </w:tcPr>
          <w:p w14:paraId="57A8E23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32</w:t>
            </w:r>
          </w:p>
        </w:tc>
        <w:tc>
          <w:tcPr>
            <w:tcW w:w="451" w:type="pct"/>
            <w:vMerge/>
            <w:shd w:val="clear" w:color="auto" w:fill="FFFFFF" w:themeFill="background1"/>
            <w:tcMar>
              <w:top w:w="72" w:type="dxa"/>
              <w:left w:w="144" w:type="dxa"/>
              <w:bottom w:w="72" w:type="dxa"/>
              <w:right w:w="144" w:type="dxa"/>
            </w:tcMar>
            <w:vAlign w:val="center"/>
          </w:tcPr>
          <w:p w14:paraId="04FB8080"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3F7D4F2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起步区新建</w:t>
            </w:r>
            <w:r>
              <w:rPr>
                <w:rFonts w:ascii="Times New Roman" w:eastAsia="宋体" w:hAnsi="Times New Roman" w:cs="宋体" w:hint="eastAsia"/>
                <w:kern w:val="0"/>
                <w:szCs w:val="21"/>
              </w:rPr>
              <w:t>12</w:t>
            </w:r>
            <w:r>
              <w:rPr>
                <w:rFonts w:ascii="Times New Roman" w:eastAsia="宋体" w:hAnsi="Times New Roman" w:cs="宋体" w:hint="eastAsia"/>
                <w:kern w:val="0"/>
                <w:szCs w:val="21"/>
              </w:rPr>
              <w:t>条支路道路交通项目</w:t>
            </w:r>
          </w:p>
        </w:tc>
        <w:tc>
          <w:tcPr>
            <w:tcW w:w="1905" w:type="pct"/>
            <w:shd w:val="clear" w:color="auto" w:fill="FFFFFF" w:themeFill="background1"/>
            <w:tcMar>
              <w:top w:w="20" w:type="dxa"/>
              <w:left w:w="20" w:type="dxa"/>
              <w:bottom w:w="72" w:type="dxa"/>
              <w:right w:w="20" w:type="dxa"/>
            </w:tcMar>
            <w:vAlign w:val="center"/>
          </w:tcPr>
          <w:p w14:paraId="455305F4"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路线全长约</w:t>
            </w:r>
            <w:r>
              <w:rPr>
                <w:rFonts w:ascii="Times New Roman" w:eastAsia="宋体" w:hAnsi="Times New Roman" w:cs="宋体" w:hint="eastAsia"/>
                <w:kern w:val="0"/>
                <w:szCs w:val="21"/>
              </w:rPr>
              <w:t>7.1</w:t>
            </w:r>
            <w:r>
              <w:rPr>
                <w:rFonts w:ascii="Times New Roman" w:eastAsia="宋体" w:hAnsi="Times New Roman" w:cs="宋体" w:hint="eastAsia"/>
                <w:kern w:val="0"/>
                <w:szCs w:val="21"/>
              </w:rPr>
              <w:t>公里，红线宽度为</w:t>
            </w:r>
            <w:r>
              <w:rPr>
                <w:rFonts w:ascii="Times New Roman" w:eastAsia="宋体" w:hAnsi="Times New Roman" w:cs="宋体" w:hint="eastAsia"/>
                <w:kern w:val="0"/>
                <w:szCs w:val="21"/>
              </w:rPr>
              <w:t>12</w:t>
            </w:r>
            <w:r>
              <w:rPr>
                <w:rFonts w:ascii="Times New Roman" w:eastAsia="宋体" w:hAnsi="Times New Roman" w:cs="宋体" w:hint="eastAsia"/>
                <w:kern w:val="0"/>
                <w:szCs w:val="21"/>
              </w:rPr>
              <w:t>—</w:t>
            </w:r>
            <w:r>
              <w:rPr>
                <w:rFonts w:ascii="Times New Roman" w:eastAsia="宋体" w:hAnsi="Times New Roman" w:cs="宋体" w:hint="eastAsia"/>
                <w:kern w:val="0"/>
                <w:szCs w:val="21"/>
              </w:rPr>
              <w:t>24</w:t>
            </w:r>
            <w:r>
              <w:rPr>
                <w:rFonts w:ascii="Times New Roman" w:eastAsia="宋体" w:hAnsi="Times New Roman" w:cs="宋体" w:hint="eastAsia"/>
                <w:kern w:val="0"/>
                <w:szCs w:val="21"/>
              </w:rPr>
              <w:t>米，双向</w:t>
            </w:r>
            <w:r>
              <w:rPr>
                <w:rFonts w:ascii="Times New Roman" w:eastAsia="宋体" w:hAnsi="Times New Roman" w:cs="宋体" w:hint="eastAsia"/>
                <w:kern w:val="0"/>
                <w:szCs w:val="21"/>
              </w:rPr>
              <w:t>2-4</w:t>
            </w:r>
            <w:r>
              <w:rPr>
                <w:rFonts w:ascii="Times New Roman" w:eastAsia="宋体" w:hAnsi="Times New Roman" w:cs="宋体" w:hint="eastAsia"/>
                <w:kern w:val="0"/>
                <w:szCs w:val="21"/>
              </w:rPr>
              <w:t>车道，设计速度</w:t>
            </w:r>
            <w:r>
              <w:rPr>
                <w:rFonts w:ascii="Times New Roman" w:eastAsia="宋体" w:hAnsi="Times New Roman" w:cs="宋体" w:hint="eastAsia"/>
                <w:kern w:val="0"/>
                <w:szCs w:val="21"/>
              </w:rPr>
              <w:t>10-20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w:t>
            </w:r>
          </w:p>
        </w:tc>
        <w:tc>
          <w:tcPr>
            <w:tcW w:w="401" w:type="pct"/>
            <w:shd w:val="clear" w:color="auto" w:fill="FFFFFF" w:themeFill="background1"/>
            <w:tcMar>
              <w:top w:w="20" w:type="dxa"/>
              <w:left w:w="20" w:type="dxa"/>
              <w:bottom w:w="72" w:type="dxa"/>
              <w:right w:w="20" w:type="dxa"/>
            </w:tcMar>
            <w:vAlign w:val="center"/>
          </w:tcPr>
          <w:p w14:paraId="1D18399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15808</w:t>
            </w:r>
          </w:p>
        </w:tc>
        <w:tc>
          <w:tcPr>
            <w:tcW w:w="401" w:type="pct"/>
            <w:shd w:val="clear" w:color="auto" w:fill="FFFFFF" w:themeFill="background1"/>
            <w:tcMar>
              <w:top w:w="20" w:type="dxa"/>
              <w:left w:w="20" w:type="dxa"/>
              <w:bottom w:w="72" w:type="dxa"/>
              <w:right w:w="20" w:type="dxa"/>
            </w:tcMar>
            <w:vAlign w:val="center"/>
          </w:tcPr>
          <w:p w14:paraId="4566D29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14A9B82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2025-2026</w:t>
            </w:r>
          </w:p>
        </w:tc>
        <w:tc>
          <w:tcPr>
            <w:tcW w:w="440" w:type="pct"/>
            <w:shd w:val="clear" w:color="auto" w:fill="FFFFFF" w:themeFill="background1"/>
            <w:tcMar>
              <w:top w:w="20" w:type="dxa"/>
              <w:left w:w="20" w:type="dxa"/>
              <w:bottom w:w="72" w:type="dxa"/>
              <w:right w:w="20" w:type="dxa"/>
            </w:tcMar>
            <w:vAlign w:val="center"/>
          </w:tcPr>
          <w:p w14:paraId="4E0BA7E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303652E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r w:rsidR="008E06E4" w14:paraId="6EC0EE69" w14:textId="77777777" w:rsidTr="008E06E4">
        <w:trPr>
          <w:trHeight w:val="324"/>
          <w:jc w:val="center"/>
        </w:trPr>
        <w:tc>
          <w:tcPr>
            <w:tcW w:w="199" w:type="pct"/>
            <w:shd w:val="clear" w:color="auto" w:fill="FFFFFF" w:themeFill="background1"/>
            <w:tcMar>
              <w:top w:w="72" w:type="dxa"/>
              <w:left w:w="144" w:type="dxa"/>
              <w:bottom w:w="72" w:type="dxa"/>
              <w:right w:w="144" w:type="dxa"/>
            </w:tcMar>
            <w:vAlign w:val="center"/>
          </w:tcPr>
          <w:p w14:paraId="1965036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33</w:t>
            </w:r>
          </w:p>
        </w:tc>
        <w:tc>
          <w:tcPr>
            <w:tcW w:w="451" w:type="pct"/>
            <w:vMerge/>
            <w:shd w:val="clear" w:color="auto" w:fill="FFFFFF" w:themeFill="background1"/>
            <w:tcMar>
              <w:top w:w="72" w:type="dxa"/>
              <w:left w:w="144" w:type="dxa"/>
              <w:bottom w:w="72" w:type="dxa"/>
              <w:right w:w="144" w:type="dxa"/>
            </w:tcMar>
            <w:vAlign w:val="center"/>
          </w:tcPr>
          <w:p w14:paraId="5340206B"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5E2883D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石湾大桥改建工程</w:t>
            </w:r>
          </w:p>
        </w:tc>
        <w:tc>
          <w:tcPr>
            <w:tcW w:w="1905" w:type="pct"/>
            <w:shd w:val="clear" w:color="auto" w:fill="FFFFFF" w:themeFill="background1"/>
            <w:tcMar>
              <w:top w:w="20" w:type="dxa"/>
              <w:left w:w="20" w:type="dxa"/>
              <w:bottom w:w="72" w:type="dxa"/>
              <w:right w:w="20" w:type="dxa"/>
            </w:tcMar>
            <w:vAlign w:val="center"/>
          </w:tcPr>
          <w:p w14:paraId="53566FD9" w14:textId="601733C6"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桥梁全长约</w:t>
            </w:r>
            <w:r>
              <w:rPr>
                <w:rFonts w:ascii="Times New Roman" w:eastAsia="宋体" w:hAnsi="Times New Roman" w:cs="宋体"/>
                <w:kern w:val="0"/>
                <w:szCs w:val="21"/>
              </w:rPr>
              <w:t>710</w:t>
            </w:r>
            <w:r>
              <w:rPr>
                <w:rFonts w:ascii="Times New Roman" w:eastAsia="宋体" w:hAnsi="Times New Roman" w:cs="宋体" w:hint="eastAsia"/>
                <w:kern w:val="0"/>
                <w:szCs w:val="21"/>
              </w:rPr>
              <w:t>米，改建后桥梁宽度</w:t>
            </w:r>
            <w:r>
              <w:rPr>
                <w:rFonts w:ascii="Times New Roman" w:eastAsia="宋体" w:hAnsi="Times New Roman" w:cs="宋体"/>
                <w:kern w:val="0"/>
                <w:szCs w:val="21"/>
              </w:rPr>
              <w:t>33</w:t>
            </w:r>
            <w:r>
              <w:rPr>
                <w:rFonts w:ascii="Times New Roman" w:eastAsia="宋体" w:hAnsi="Times New Roman" w:cs="宋体" w:hint="eastAsia"/>
                <w:kern w:val="0"/>
                <w:szCs w:val="21"/>
              </w:rPr>
              <w:t>米。双向六车道，该桥位于石湾镇</w:t>
            </w:r>
            <w:r>
              <w:rPr>
                <w:rFonts w:ascii="Times New Roman" w:eastAsia="宋体" w:hAnsi="Times New Roman" w:cs="宋体" w:hint="eastAsia"/>
                <w:kern w:val="0"/>
                <w:szCs w:val="21"/>
              </w:rPr>
              <w:t xml:space="preserve"> </w:t>
            </w:r>
            <w:r>
              <w:rPr>
                <w:rFonts w:ascii="Times New Roman" w:eastAsia="宋体" w:hAnsi="Times New Roman" w:cs="宋体"/>
                <w:kern w:val="0"/>
                <w:szCs w:val="21"/>
              </w:rPr>
              <w:t xml:space="preserve">X193 </w:t>
            </w:r>
            <w:r>
              <w:rPr>
                <w:rFonts w:ascii="Times New Roman" w:eastAsia="宋体" w:hAnsi="Times New Roman" w:cs="宋体" w:hint="eastAsia"/>
                <w:kern w:val="0"/>
                <w:szCs w:val="21"/>
              </w:rPr>
              <w:t>线上，横跨东江北干流，北接石湾南路，南接东莞石龙头路。</w:t>
            </w:r>
          </w:p>
        </w:tc>
        <w:tc>
          <w:tcPr>
            <w:tcW w:w="401" w:type="pct"/>
            <w:shd w:val="clear" w:color="auto" w:fill="FFFFFF" w:themeFill="background1"/>
            <w:tcMar>
              <w:top w:w="20" w:type="dxa"/>
              <w:left w:w="20" w:type="dxa"/>
              <w:bottom w:w="72" w:type="dxa"/>
              <w:right w:w="20" w:type="dxa"/>
            </w:tcMar>
            <w:vAlign w:val="center"/>
          </w:tcPr>
          <w:p w14:paraId="360DC02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4.56</w:t>
            </w:r>
          </w:p>
        </w:tc>
        <w:tc>
          <w:tcPr>
            <w:tcW w:w="401" w:type="pct"/>
            <w:shd w:val="clear" w:color="auto" w:fill="FFFFFF" w:themeFill="background1"/>
            <w:tcMar>
              <w:top w:w="20" w:type="dxa"/>
              <w:left w:w="20" w:type="dxa"/>
              <w:bottom w:w="72" w:type="dxa"/>
              <w:right w:w="20" w:type="dxa"/>
            </w:tcMar>
            <w:vAlign w:val="center"/>
          </w:tcPr>
          <w:p w14:paraId="4890AC3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改建</w:t>
            </w:r>
          </w:p>
        </w:tc>
        <w:tc>
          <w:tcPr>
            <w:tcW w:w="401" w:type="pct"/>
            <w:shd w:val="clear" w:color="auto" w:fill="FFFFFF" w:themeFill="background1"/>
            <w:tcMar>
              <w:top w:w="20" w:type="dxa"/>
              <w:left w:w="20" w:type="dxa"/>
              <w:bottom w:w="72" w:type="dxa"/>
              <w:right w:w="20" w:type="dxa"/>
            </w:tcMar>
            <w:vAlign w:val="center"/>
          </w:tcPr>
          <w:p w14:paraId="712ADDD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148C8B1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县交通运输局</w:t>
            </w:r>
          </w:p>
        </w:tc>
      </w:tr>
      <w:tr w:rsidR="008E06E4" w14:paraId="5EB962A0" w14:textId="77777777" w:rsidTr="008E06E4">
        <w:trPr>
          <w:trHeight w:val="90"/>
          <w:jc w:val="center"/>
        </w:trPr>
        <w:tc>
          <w:tcPr>
            <w:tcW w:w="199" w:type="pct"/>
            <w:shd w:val="clear" w:color="auto" w:fill="FFFFFF" w:themeFill="background1"/>
            <w:tcMar>
              <w:top w:w="72" w:type="dxa"/>
              <w:left w:w="144" w:type="dxa"/>
              <w:bottom w:w="72" w:type="dxa"/>
              <w:right w:w="144" w:type="dxa"/>
            </w:tcMar>
            <w:vAlign w:val="center"/>
          </w:tcPr>
          <w:p w14:paraId="7A87120D" w14:textId="752A0F03"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34</w:t>
            </w:r>
          </w:p>
        </w:tc>
        <w:tc>
          <w:tcPr>
            <w:tcW w:w="451" w:type="pct"/>
            <w:vMerge/>
            <w:shd w:val="clear" w:color="auto" w:fill="FFFFFF" w:themeFill="background1"/>
            <w:tcMar>
              <w:top w:w="72" w:type="dxa"/>
              <w:left w:w="144" w:type="dxa"/>
              <w:bottom w:w="72" w:type="dxa"/>
              <w:right w:w="144" w:type="dxa"/>
            </w:tcMar>
            <w:vAlign w:val="center"/>
          </w:tcPr>
          <w:p w14:paraId="2ACC69BF" w14:textId="77777777" w:rsidR="00A36127" w:rsidRPr="008E06E4"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7F0182F3" w14:textId="77777777"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hint="eastAsia"/>
                <w:kern w:val="0"/>
                <w:szCs w:val="21"/>
              </w:rPr>
              <w:t>石洲大桥重建工程</w:t>
            </w:r>
          </w:p>
        </w:tc>
        <w:tc>
          <w:tcPr>
            <w:tcW w:w="1905" w:type="pct"/>
            <w:shd w:val="clear" w:color="auto" w:fill="FFFFFF" w:themeFill="background1"/>
            <w:tcMar>
              <w:top w:w="20" w:type="dxa"/>
              <w:left w:w="20" w:type="dxa"/>
              <w:bottom w:w="72" w:type="dxa"/>
              <w:right w:w="20" w:type="dxa"/>
            </w:tcMar>
            <w:vAlign w:val="center"/>
          </w:tcPr>
          <w:p w14:paraId="780997D0" w14:textId="2B816D45" w:rsidR="00A36127" w:rsidRPr="008E06E4"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全长约</w:t>
            </w:r>
            <w:r>
              <w:rPr>
                <w:rFonts w:ascii="Times New Roman" w:eastAsia="宋体" w:hAnsi="Times New Roman" w:cs="宋体" w:hint="eastAsia"/>
                <w:kern w:val="0"/>
                <w:szCs w:val="21"/>
              </w:rPr>
              <w:t>1.50</w:t>
            </w:r>
            <w:r>
              <w:rPr>
                <w:rFonts w:ascii="Times New Roman" w:eastAsia="宋体" w:hAnsi="Times New Roman" w:cs="宋体" w:hint="eastAsia"/>
                <w:kern w:val="0"/>
                <w:szCs w:val="21"/>
              </w:rPr>
              <w:t>公里，</w:t>
            </w:r>
            <w:proofErr w:type="gramStart"/>
            <w:r>
              <w:rPr>
                <w:rFonts w:ascii="Times New Roman" w:eastAsia="宋体" w:hAnsi="Times New Roman" w:cs="宋体" w:hint="eastAsia"/>
                <w:kern w:val="0"/>
                <w:szCs w:val="21"/>
              </w:rPr>
              <w:t>北接园洲</w:t>
            </w:r>
            <w:proofErr w:type="gramEnd"/>
            <w:r>
              <w:rPr>
                <w:rFonts w:ascii="Times New Roman" w:eastAsia="宋体" w:hAnsi="Times New Roman" w:cs="宋体" w:hint="eastAsia"/>
                <w:kern w:val="0"/>
                <w:szCs w:val="21"/>
              </w:rPr>
              <w:t>镇桥北路，跨东江后接东莞市石排镇。根据建设条件，拟拆除旧桥，并原位向西侧重建两幅主桥段，其中桥梁段长约</w:t>
            </w:r>
            <w:r>
              <w:rPr>
                <w:rFonts w:ascii="Times New Roman" w:eastAsia="宋体" w:hAnsi="Times New Roman" w:cs="宋体" w:hint="eastAsia"/>
                <w:kern w:val="0"/>
                <w:szCs w:val="21"/>
              </w:rPr>
              <w:t>1.06</w:t>
            </w:r>
            <w:r>
              <w:rPr>
                <w:rFonts w:ascii="Times New Roman" w:eastAsia="宋体" w:hAnsi="Times New Roman" w:cs="宋体" w:hint="eastAsia"/>
                <w:kern w:val="0"/>
                <w:szCs w:val="21"/>
              </w:rPr>
              <w:t>公里，一级公路标准兼城市主干路功能，主线设计车速</w:t>
            </w:r>
            <w:r>
              <w:rPr>
                <w:rFonts w:ascii="Times New Roman" w:eastAsia="宋体" w:hAnsi="Times New Roman" w:cs="宋体" w:hint="eastAsia"/>
                <w:kern w:val="0"/>
                <w:szCs w:val="21"/>
              </w:rPr>
              <w:t>60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小时，辅道设计速度</w:t>
            </w:r>
            <w:r>
              <w:rPr>
                <w:rFonts w:ascii="Times New Roman" w:eastAsia="宋体" w:hAnsi="Times New Roman" w:cs="宋体" w:hint="eastAsia"/>
                <w:kern w:val="0"/>
                <w:szCs w:val="21"/>
              </w:rPr>
              <w:t>30</w:t>
            </w:r>
            <w:r>
              <w:rPr>
                <w:rFonts w:ascii="Times New Roman" w:eastAsia="宋体" w:hAnsi="Times New Roman" w:cs="宋体" w:hint="eastAsia"/>
                <w:kern w:val="0"/>
                <w:szCs w:val="21"/>
              </w:rPr>
              <w:t>公里</w:t>
            </w:r>
            <w:r>
              <w:rPr>
                <w:rFonts w:ascii="Times New Roman" w:eastAsia="宋体" w:hAnsi="Times New Roman" w:cs="宋体" w:hint="eastAsia"/>
                <w:kern w:val="0"/>
                <w:szCs w:val="21"/>
              </w:rPr>
              <w:t>/</w:t>
            </w:r>
            <w:r>
              <w:rPr>
                <w:rFonts w:ascii="Times New Roman" w:eastAsia="宋体" w:hAnsi="Times New Roman" w:cs="宋体" w:hint="eastAsia"/>
                <w:kern w:val="0"/>
                <w:szCs w:val="21"/>
              </w:rPr>
              <w:t>小时，采用沥青路面。</w:t>
            </w:r>
          </w:p>
        </w:tc>
        <w:tc>
          <w:tcPr>
            <w:tcW w:w="401" w:type="pct"/>
            <w:shd w:val="clear" w:color="auto" w:fill="FFFFFF" w:themeFill="background1"/>
            <w:tcMar>
              <w:top w:w="20" w:type="dxa"/>
              <w:left w:w="20" w:type="dxa"/>
              <w:bottom w:w="72" w:type="dxa"/>
              <w:right w:w="20" w:type="dxa"/>
            </w:tcMar>
            <w:vAlign w:val="center"/>
          </w:tcPr>
          <w:p w14:paraId="23120A5D" w14:textId="1F49C988" w:rsidR="00A36127" w:rsidRPr="008E06E4" w:rsidRDefault="00000000">
            <w:pPr>
              <w:jc w:val="center"/>
              <w:rPr>
                <w:rFonts w:ascii="Times New Roman" w:eastAsia="宋体" w:hAnsi="Times New Roman" w:cs="宋体"/>
                <w:kern w:val="0"/>
                <w:szCs w:val="21"/>
              </w:rPr>
            </w:pPr>
            <w:r w:rsidRPr="008E06E4">
              <w:rPr>
                <w:rFonts w:ascii="Times New Roman" w:eastAsia="宋体" w:hAnsi="Times New Roman" w:cs="宋体"/>
                <w:kern w:val="0"/>
                <w:szCs w:val="21"/>
              </w:rPr>
              <w:t>5</w:t>
            </w:r>
            <w:r>
              <w:rPr>
                <w:rFonts w:ascii="Times New Roman" w:eastAsia="宋体" w:hAnsi="Times New Roman" w:cs="宋体" w:hint="eastAsia"/>
                <w:kern w:val="0"/>
                <w:szCs w:val="21"/>
              </w:rPr>
              <w:t>.</w:t>
            </w:r>
            <w:r w:rsidRPr="008E06E4">
              <w:rPr>
                <w:rFonts w:ascii="Times New Roman" w:eastAsia="宋体" w:hAnsi="Times New Roman" w:cs="宋体"/>
                <w:kern w:val="0"/>
                <w:szCs w:val="21"/>
              </w:rPr>
              <w:t>79</w:t>
            </w:r>
          </w:p>
        </w:tc>
        <w:tc>
          <w:tcPr>
            <w:tcW w:w="401" w:type="pct"/>
            <w:shd w:val="clear" w:color="auto" w:fill="FFFFFF" w:themeFill="background1"/>
            <w:tcMar>
              <w:top w:w="20" w:type="dxa"/>
              <w:left w:w="20" w:type="dxa"/>
              <w:bottom w:w="72" w:type="dxa"/>
              <w:right w:w="20" w:type="dxa"/>
            </w:tcMar>
            <w:vAlign w:val="center"/>
          </w:tcPr>
          <w:p w14:paraId="062458BF" w14:textId="6CC53B99"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重建</w:t>
            </w:r>
          </w:p>
        </w:tc>
        <w:tc>
          <w:tcPr>
            <w:tcW w:w="401" w:type="pct"/>
            <w:shd w:val="clear" w:color="auto" w:fill="FFFFFF" w:themeFill="background1"/>
            <w:tcMar>
              <w:top w:w="20" w:type="dxa"/>
              <w:left w:w="20" w:type="dxa"/>
              <w:bottom w:w="72" w:type="dxa"/>
              <w:right w:w="20" w:type="dxa"/>
            </w:tcMar>
            <w:vAlign w:val="center"/>
          </w:tcPr>
          <w:p w14:paraId="3B6D4B63" w14:textId="5215DC1E"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6AF1F10D" w14:textId="2BAA4843" w:rsidR="00A36127" w:rsidRPr="008E06E4"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县交通运输局</w:t>
            </w:r>
          </w:p>
        </w:tc>
      </w:tr>
      <w:tr w:rsidR="008E06E4" w14:paraId="03E31563" w14:textId="77777777" w:rsidTr="008E06E4">
        <w:trPr>
          <w:trHeight w:val="90"/>
          <w:jc w:val="center"/>
        </w:trPr>
        <w:tc>
          <w:tcPr>
            <w:tcW w:w="199" w:type="pct"/>
            <w:shd w:val="clear" w:color="auto" w:fill="FFFFFF" w:themeFill="background1"/>
            <w:tcMar>
              <w:top w:w="72" w:type="dxa"/>
              <w:left w:w="144" w:type="dxa"/>
              <w:bottom w:w="72" w:type="dxa"/>
              <w:right w:w="144" w:type="dxa"/>
            </w:tcMar>
            <w:vAlign w:val="center"/>
          </w:tcPr>
          <w:p w14:paraId="09098B5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35</w:t>
            </w:r>
          </w:p>
        </w:tc>
        <w:tc>
          <w:tcPr>
            <w:tcW w:w="451" w:type="pct"/>
            <w:vMerge/>
            <w:shd w:val="clear" w:color="auto" w:fill="FFFFFF" w:themeFill="background1"/>
            <w:tcMar>
              <w:top w:w="72" w:type="dxa"/>
              <w:left w:w="144" w:type="dxa"/>
              <w:bottom w:w="72" w:type="dxa"/>
              <w:right w:w="144" w:type="dxa"/>
            </w:tcMar>
            <w:vAlign w:val="center"/>
          </w:tcPr>
          <w:p w14:paraId="4E333BB5"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E8663F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罗浮山大桥改建项目</w:t>
            </w:r>
          </w:p>
        </w:tc>
        <w:tc>
          <w:tcPr>
            <w:tcW w:w="1905" w:type="pct"/>
            <w:shd w:val="clear" w:color="auto" w:fill="FFFFFF" w:themeFill="background1"/>
            <w:tcMar>
              <w:top w:w="20" w:type="dxa"/>
              <w:left w:w="20" w:type="dxa"/>
              <w:bottom w:w="72" w:type="dxa"/>
              <w:right w:w="20" w:type="dxa"/>
            </w:tcMar>
            <w:vAlign w:val="center"/>
          </w:tcPr>
          <w:p w14:paraId="24B528E9"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桥梁全长</w:t>
            </w:r>
            <w:r>
              <w:rPr>
                <w:rFonts w:ascii="Times New Roman" w:eastAsia="宋体" w:hAnsi="Times New Roman" w:cs="宋体" w:hint="eastAsia"/>
                <w:kern w:val="0"/>
                <w:szCs w:val="21"/>
              </w:rPr>
              <w:t>1500</w:t>
            </w:r>
            <w:r>
              <w:rPr>
                <w:rFonts w:ascii="Times New Roman" w:eastAsia="宋体" w:hAnsi="Times New Roman" w:cs="宋体" w:hint="eastAsia"/>
                <w:kern w:val="0"/>
                <w:szCs w:val="21"/>
              </w:rPr>
              <w:t>米，采用双向六车道，设计速</w:t>
            </w:r>
            <w:bookmarkStart w:id="219" w:name="OLE_LINK20"/>
            <w:r>
              <w:rPr>
                <w:rFonts w:ascii="Times New Roman" w:eastAsia="宋体" w:hAnsi="Times New Roman" w:cs="宋体" w:hint="eastAsia"/>
                <w:kern w:val="0"/>
                <w:szCs w:val="21"/>
              </w:rPr>
              <w:t>度</w:t>
            </w:r>
            <w:bookmarkEnd w:id="219"/>
            <w:r>
              <w:rPr>
                <w:rFonts w:ascii="Times New Roman" w:eastAsia="宋体" w:hAnsi="Times New Roman" w:cs="宋体" w:hint="eastAsia"/>
                <w:kern w:val="0"/>
                <w:szCs w:val="21"/>
              </w:rPr>
              <w:t>60km/h</w:t>
            </w:r>
            <w:r>
              <w:rPr>
                <w:rFonts w:ascii="Times New Roman" w:eastAsia="宋体" w:hAnsi="Times New Roman" w:cs="宋体" w:hint="eastAsia"/>
                <w:kern w:val="0"/>
                <w:szCs w:val="21"/>
              </w:rPr>
              <w:t>标准。北接县道</w:t>
            </w:r>
            <w:r>
              <w:rPr>
                <w:rFonts w:ascii="Times New Roman" w:eastAsia="宋体" w:hAnsi="Times New Roman" w:cs="宋体" w:hint="eastAsia"/>
                <w:kern w:val="0"/>
                <w:szCs w:val="21"/>
              </w:rPr>
              <w:t>X193</w:t>
            </w:r>
            <w:r>
              <w:rPr>
                <w:rFonts w:ascii="Times New Roman" w:eastAsia="宋体" w:hAnsi="Times New Roman" w:cs="宋体" w:hint="eastAsia"/>
                <w:kern w:val="0"/>
                <w:szCs w:val="21"/>
              </w:rPr>
              <w:t>线，南至东莞石排大道。</w:t>
            </w:r>
          </w:p>
        </w:tc>
        <w:tc>
          <w:tcPr>
            <w:tcW w:w="401" w:type="pct"/>
            <w:shd w:val="clear" w:color="auto" w:fill="FFFFFF" w:themeFill="background1"/>
            <w:tcMar>
              <w:top w:w="20" w:type="dxa"/>
              <w:left w:w="20" w:type="dxa"/>
              <w:bottom w:w="72" w:type="dxa"/>
              <w:right w:w="20" w:type="dxa"/>
            </w:tcMar>
            <w:vAlign w:val="center"/>
          </w:tcPr>
          <w:p w14:paraId="54EF3EF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8.1</w:t>
            </w:r>
          </w:p>
        </w:tc>
        <w:tc>
          <w:tcPr>
            <w:tcW w:w="401" w:type="pct"/>
            <w:shd w:val="clear" w:color="auto" w:fill="FFFFFF" w:themeFill="background1"/>
            <w:tcMar>
              <w:top w:w="20" w:type="dxa"/>
              <w:left w:w="20" w:type="dxa"/>
              <w:bottom w:w="72" w:type="dxa"/>
              <w:right w:w="20" w:type="dxa"/>
            </w:tcMar>
            <w:vAlign w:val="center"/>
          </w:tcPr>
          <w:p w14:paraId="795099F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改建</w:t>
            </w:r>
          </w:p>
        </w:tc>
        <w:tc>
          <w:tcPr>
            <w:tcW w:w="401" w:type="pct"/>
            <w:shd w:val="clear" w:color="auto" w:fill="FFFFFF" w:themeFill="background1"/>
            <w:tcMar>
              <w:top w:w="20" w:type="dxa"/>
              <w:left w:w="20" w:type="dxa"/>
              <w:bottom w:w="72" w:type="dxa"/>
              <w:right w:w="20" w:type="dxa"/>
            </w:tcMar>
            <w:vAlign w:val="center"/>
          </w:tcPr>
          <w:p w14:paraId="2430B1E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7B26359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县交通运输局</w:t>
            </w:r>
          </w:p>
        </w:tc>
      </w:tr>
      <w:tr w:rsidR="00A36127" w14:paraId="1497BC2B"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39B8328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36</w:t>
            </w:r>
          </w:p>
        </w:tc>
        <w:tc>
          <w:tcPr>
            <w:tcW w:w="451" w:type="pct"/>
            <w:vMerge/>
            <w:shd w:val="clear" w:color="auto" w:fill="FFFFFF" w:themeFill="background1"/>
            <w:tcMar>
              <w:top w:w="72" w:type="dxa"/>
              <w:left w:w="144" w:type="dxa"/>
              <w:bottom w:w="72" w:type="dxa"/>
              <w:right w:w="144" w:type="dxa"/>
            </w:tcMar>
            <w:vAlign w:val="center"/>
          </w:tcPr>
          <w:p w14:paraId="6A7774C1"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03C6F8C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园洲东江大桥新建工程</w:t>
            </w:r>
          </w:p>
        </w:tc>
        <w:tc>
          <w:tcPr>
            <w:tcW w:w="1905" w:type="pct"/>
            <w:shd w:val="clear" w:color="auto" w:fill="FFFFFF" w:themeFill="background1"/>
            <w:tcMar>
              <w:top w:w="20" w:type="dxa"/>
              <w:left w:w="20" w:type="dxa"/>
              <w:bottom w:w="72" w:type="dxa"/>
              <w:right w:w="20" w:type="dxa"/>
            </w:tcMar>
            <w:vAlign w:val="center"/>
          </w:tcPr>
          <w:p w14:paraId="03432DB6"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桥梁全长</w:t>
            </w:r>
            <w:r>
              <w:rPr>
                <w:rFonts w:ascii="Times New Roman" w:eastAsia="宋体" w:hAnsi="Times New Roman" w:cs="宋体" w:hint="eastAsia"/>
                <w:kern w:val="0"/>
                <w:szCs w:val="21"/>
              </w:rPr>
              <w:t>1300</w:t>
            </w:r>
            <w:r>
              <w:rPr>
                <w:rFonts w:ascii="Times New Roman" w:eastAsia="宋体" w:hAnsi="Times New Roman" w:cs="宋体" w:hint="eastAsia"/>
                <w:kern w:val="0"/>
                <w:szCs w:val="21"/>
              </w:rPr>
              <w:t>米。新建桥梁采用双向八车道，设计速度</w:t>
            </w:r>
            <w:r>
              <w:rPr>
                <w:rFonts w:ascii="Times New Roman" w:eastAsia="宋体" w:hAnsi="Times New Roman" w:cs="宋体" w:hint="eastAsia"/>
                <w:kern w:val="0"/>
                <w:szCs w:val="21"/>
              </w:rPr>
              <w:t>60km/h</w:t>
            </w:r>
            <w:r>
              <w:rPr>
                <w:rFonts w:ascii="Times New Roman" w:eastAsia="宋体" w:hAnsi="Times New Roman" w:cs="宋体" w:hint="eastAsia"/>
                <w:kern w:val="0"/>
                <w:szCs w:val="21"/>
              </w:rPr>
              <w:t>标准，路线自北向南跨过东江，</w:t>
            </w:r>
            <w:proofErr w:type="gramStart"/>
            <w:r>
              <w:rPr>
                <w:rFonts w:ascii="Times New Roman" w:eastAsia="宋体" w:hAnsi="Times New Roman" w:cs="宋体" w:hint="eastAsia"/>
                <w:kern w:val="0"/>
                <w:szCs w:val="21"/>
              </w:rPr>
              <w:t>北接园洲</w:t>
            </w:r>
            <w:proofErr w:type="gramEnd"/>
            <w:r>
              <w:rPr>
                <w:rFonts w:ascii="Times New Roman" w:eastAsia="宋体" w:hAnsi="Times New Roman" w:cs="宋体" w:hint="eastAsia"/>
                <w:kern w:val="0"/>
                <w:szCs w:val="21"/>
              </w:rPr>
              <w:t>大道，南接东莞石排大道。</w:t>
            </w:r>
          </w:p>
        </w:tc>
        <w:tc>
          <w:tcPr>
            <w:tcW w:w="401" w:type="pct"/>
            <w:shd w:val="clear" w:color="auto" w:fill="FFFFFF" w:themeFill="background1"/>
            <w:tcMar>
              <w:top w:w="20" w:type="dxa"/>
              <w:left w:w="20" w:type="dxa"/>
              <w:bottom w:w="72" w:type="dxa"/>
              <w:right w:w="20" w:type="dxa"/>
            </w:tcMar>
            <w:vAlign w:val="center"/>
          </w:tcPr>
          <w:p w14:paraId="433D47C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9.8</w:t>
            </w:r>
          </w:p>
        </w:tc>
        <w:tc>
          <w:tcPr>
            <w:tcW w:w="401" w:type="pct"/>
            <w:shd w:val="clear" w:color="auto" w:fill="FFFFFF" w:themeFill="background1"/>
            <w:tcMar>
              <w:top w:w="20" w:type="dxa"/>
              <w:left w:w="20" w:type="dxa"/>
              <w:bottom w:w="72" w:type="dxa"/>
              <w:right w:w="20" w:type="dxa"/>
            </w:tcMar>
            <w:vAlign w:val="center"/>
          </w:tcPr>
          <w:p w14:paraId="20F8758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76C124F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6AB3F3A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县交通运输局</w:t>
            </w:r>
          </w:p>
        </w:tc>
      </w:tr>
      <w:tr w:rsidR="00A36127" w14:paraId="5DB7E973"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1C1A775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37</w:t>
            </w:r>
          </w:p>
        </w:tc>
        <w:tc>
          <w:tcPr>
            <w:tcW w:w="451" w:type="pct"/>
            <w:vMerge/>
            <w:shd w:val="clear" w:color="auto" w:fill="FFFFFF" w:themeFill="background1"/>
            <w:tcMar>
              <w:top w:w="72" w:type="dxa"/>
              <w:left w:w="144" w:type="dxa"/>
              <w:bottom w:w="72" w:type="dxa"/>
              <w:right w:w="144" w:type="dxa"/>
            </w:tcMar>
            <w:vAlign w:val="center"/>
          </w:tcPr>
          <w:p w14:paraId="3E603305"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0B92236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沙河东</w:t>
            </w:r>
            <w:proofErr w:type="gramStart"/>
            <w:r>
              <w:rPr>
                <w:rFonts w:ascii="Times New Roman" w:eastAsia="宋体" w:hAnsi="Times New Roman" w:cs="宋体" w:hint="eastAsia"/>
                <w:kern w:val="0"/>
                <w:szCs w:val="21"/>
              </w:rPr>
              <w:t>桥道路</w:t>
            </w:r>
            <w:proofErr w:type="gramEnd"/>
            <w:r>
              <w:rPr>
                <w:rFonts w:ascii="Times New Roman" w:eastAsia="宋体" w:hAnsi="Times New Roman" w:cs="宋体" w:hint="eastAsia"/>
                <w:kern w:val="0"/>
                <w:szCs w:val="21"/>
              </w:rPr>
              <w:t>桥梁工程建设项目</w:t>
            </w:r>
          </w:p>
        </w:tc>
        <w:tc>
          <w:tcPr>
            <w:tcW w:w="1905" w:type="pct"/>
            <w:shd w:val="clear" w:color="auto" w:fill="FFFFFF" w:themeFill="background1"/>
            <w:tcMar>
              <w:top w:w="20" w:type="dxa"/>
              <w:left w:w="20" w:type="dxa"/>
              <w:bottom w:w="72" w:type="dxa"/>
              <w:right w:w="20" w:type="dxa"/>
            </w:tcMar>
            <w:vAlign w:val="center"/>
          </w:tcPr>
          <w:p w14:paraId="0065F9EC"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桥梁全长</w:t>
            </w:r>
            <w:r>
              <w:rPr>
                <w:rFonts w:ascii="Times New Roman" w:eastAsia="宋体" w:hAnsi="Times New Roman" w:cs="宋体" w:hint="eastAsia"/>
                <w:kern w:val="0"/>
                <w:szCs w:val="21"/>
              </w:rPr>
              <w:t>500</w:t>
            </w:r>
            <w:r>
              <w:rPr>
                <w:rFonts w:ascii="Times New Roman" w:eastAsia="宋体" w:hAnsi="Times New Roman" w:cs="宋体" w:hint="eastAsia"/>
                <w:kern w:val="0"/>
                <w:szCs w:val="21"/>
              </w:rPr>
              <w:t>米。新建桥梁采用双向四车道，设计速度</w:t>
            </w:r>
            <w:r>
              <w:rPr>
                <w:rFonts w:ascii="Times New Roman" w:eastAsia="宋体" w:hAnsi="Times New Roman" w:cs="宋体" w:hint="eastAsia"/>
                <w:kern w:val="0"/>
                <w:szCs w:val="21"/>
              </w:rPr>
              <w:t>60km/h</w:t>
            </w:r>
            <w:r>
              <w:rPr>
                <w:rFonts w:ascii="Times New Roman" w:eastAsia="宋体" w:hAnsi="Times New Roman" w:cs="宋体" w:hint="eastAsia"/>
                <w:kern w:val="0"/>
                <w:szCs w:val="21"/>
              </w:rPr>
              <w:t>标准。</w:t>
            </w:r>
          </w:p>
        </w:tc>
        <w:tc>
          <w:tcPr>
            <w:tcW w:w="401" w:type="pct"/>
            <w:shd w:val="clear" w:color="auto" w:fill="FFFFFF" w:themeFill="background1"/>
            <w:tcMar>
              <w:top w:w="20" w:type="dxa"/>
              <w:left w:w="20" w:type="dxa"/>
              <w:bottom w:w="72" w:type="dxa"/>
              <w:right w:w="20" w:type="dxa"/>
            </w:tcMar>
            <w:vAlign w:val="center"/>
          </w:tcPr>
          <w:p w14:paraId="633186B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1.34</w:t>
            </w:r>
          </w:p>
        </w:tc>
        <w:tc>
          <w:tcPr>
            <w:tcW w:w="401" w:type="pct"/>
            <w:shd w:val="clear" w:color="auto" w:fill="FFFFFF" w:themeFill="background1"/>
            <w:tcMar>
              <w:top w:w="20" w:type="dxa"/>
              <w:left w:w="20" w:type="dxa"/>
              <w:bottom w:w="72" w:type="dxa"/>
              <w:right w:w="20" w:type="dxa"/>
            </w:tcMar>
            <w:vAlign w:val="center"/>
          </w:tcPr>
          <w:p w14:paraId="7E0AB66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7C03BEE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36BF233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县交通运输局</w:t>
            </w:r>
          </w:p>
        </w:tc>
      </w:tr>
      <w:tr w:rsidR="00A36127" w14:paraId="6FEE6666"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7383B82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38</w:t>
            </w:r>
          </w:p>
        </w:tc>
        <w:tc>
          <w:tcPr>
            <w:tcW w:w="451" w:type="pct"/>
            <w:vMerge/>
            <w:shd w:val="clear" w:color="auto" w:fill="FFFFFF" w:themeFill="background1"/>
            <w:tcMar>
              <w:top w:w="72" w:type="dxa"/>
              <w:left w:w="144" w:type="dxa"/>
              <w:bottom w:w="72" w:type="dxa"/>
              <w:right w:w="144" w:type="dxa"/>
            </w:tcMar>
            <w:vAlign w:val="center"/>
          </w:tcPr>
          <w:p w14:paraId="1F3C3557"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63D7129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博罗县域副中心智慧共享停车云平台</w:t>
            </w:r>
          </w:p>
        </w:tc>
        <w:tc>
          <w:tcPr>
            <w:tcW w:w="1905" w:type="pct"/>
            <w:shd w:val="clear" w:color="auto" w:fill="FFFFFF" w:themeFill="background1"/>
            <w:tcMar>
              <w:top w:w="20" w:type="dxa"/>
              <w:left w:w="20" w:type="dxa"/>
              <w:bottom w:w="72" w:type="dxa"/>
              <w:right w:w="20" w:type="dxa"/>
            </w:tcMar>
            <w:vAlign w:val="center"/>
          </w:tcPr>
          <w:p w14:paraId="4CF1D9DD"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提供查询车位、预约车位、停车引导、车位共享、反向寻车、智能充电以及移动自助支付等更便捷。</w:t>
            </w:r>
          </w:p>
        </w:tc>
        <w:tc>
          <w:tcPr>
            <w:tcW w:w="401" w:type="pct"/>
            <w:shd w:val="clear" w:color="auto" w:fill="FFFFFF" w:themeFill="background1"/>
            <w:tcMar>
              <w:top w:w="20" w:type="dxa"/>
              <w:left w:w="20" w:type="dxa"/>
              <w:bottom w:w="72" w:type="dxa"/>
              <w:right w:w="20" w:type="dxa"/>
            </w:tcMar>
            <w:vAlign w:val="center"/>
          </w:tcPr>
          <w:p w14:paraId="753FE26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2EDD719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05AB41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2025-2027</w:t>
            </w:r>
          </w:p>
        </w:tc>
        <w:tc>
          <w:tcPr>
            <w:tcW w:w="440" w:type="pct"/>
            <w:shd w:val="clear" w:color="auto" w:fill="FFFFFF" w:themeFill="background1"/>
            <w:tcMar>
              <w:top w:w="20" w:type="dxa"/>
              <w:left w:w="20" w:type="dxa"/>
              <w:bottom w:w="72" w:type="dxa"/>
              <w:right w:w="20" w:type="dxa"/>
            </w:tcMar>
            <w:vAlign w:val="center"/>
          </w:tcPr>
          <w:p w14:paraId="32BBF68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博罗智能装备产业园开发有限公司</w:t>
            </w:r>
          </w:p>
        </w:tc>
      </w:tr>
      <w:tr w:rsidR="00A36127" w14:paraId="7F4990F8"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27DB43D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39</w:t>
            </w:r>
          </w:p>
        </w:tc>
        <w:tc>
          <w:tcPr>
            <w:tcW w:w="451" w:type="pct"/>
            <w:vMerge w:val="restart"/>
            <w:shd w:val="clear" w:color="auto" w:fill="FFFFFF" w:themeFill="background1"/>
            <w:tcMar>
              <w:top w:w="72" w:type="dxa"/>
              <w:left w:w="144" w:type="dxa"/>
              <w:bottom w:w="72" w:type="dxa"/>
              <w:right w:w="144" w:type="dxa"/>
            </w:tcMar>
            <w:vAlign w:val="center"/>
          </w:tcPr>
          <w:p w14:paraId="6378A803" w14:textId="2DA60258"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民生与公共设施</w:t>
            </w:r>
          </w:p>
        </w:tc>
        <w:tc>
          <w:tcPr>
            <w:tcW w:w="802" w:type="pct"/>
            <w:shd w:val="clear" w:color="auto" w:fill="FFFFFF" w:themeFill="background1"/>
            <w:tcMar>
              <w:top w:w="20" w:type="dxa"/>
              <w:left w:w="20" w:type="dxa"/>
              <w:bottom w:w="72" w:type="dxa"/>
              <w:right w:w="20" w:type="dxa"/>
            </w:tcMar>
            <w:vAlign w:val="center"/>
          </w:tcPr>
          <w:p w14:paraId="26D25B6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广东省惠州市博罗县千亿级产业</w:t>
            </w:r>
            <w:proofErr w:type="gramStart"/>
            <w:r>
              <w:rPr>
                <w:rFonts w:ascii="Times New Roman" w:eastAsia="宋体" w:hAnsi="Times New Roman" w:cs="宋体" w:hint="eastAsia"/>
                <w:kern w:val="0"/>
                <w:szCs w:val="21"/>
              </w:rPr>
              <w:t>园汽车</w:t>
            </w:r>
            <w:proofErr w:type="gramEnd"/>
            <w:r>
              <w:rPr>
                <w:rFonts w:ascii="Times New Roman" w:eastAsia="宋体" w:hAnsi="Times New Roman" w:cs="宋体" w:hint="eastAsia"/>
                <w:kern w:val="0"/>
                <w:szCs w:val="21"/>
              </w:rPr>
              <w:t>智能装备产业</w:t>
            </w:r>
            <w:proofErr w:type="gramStart"/>
            <w:r>
              <w:rPr>
                <w:rFonts w:ascii="Times New Roman" w:eastAsia="宋体" w:hAnsi="Times New Roman" w:cs="宋体" w:hint="eastAsia"/>
                <w:kern w:val="0"/>
                <w:szCs w:val="21"/>
              </w:rPr>
              <w:t>园基础</w:t>
            </w:r>
            <w:proofErr w:type="gramEnd"/>
            <w:r>
              <w:rPr>
                <w:rFonts w:ascii="Times New Roman" w:eastAsia="宋体" w:hAnsi="Times New Roman" w:cs="宋体" w:hint="eastAsia"/>
                <w:kern w:val="0"/>
                <w:szCs w:val="21"/>
              </w:rPr>
              <w:t>设施配套项目</w:t>
            </w:r>
          </w:p>
        </w:tc>
        <w:tc>
          <w:tcPr>
            <w:tcW w:w="1905" w:type="pct"/>
            <w:shd w:val="clear" w:color="auto" w:fill="FFFFFF" w:themeFill="background1"/>
            <w:tcMar>
              <w:top w:w="20" w:type="dxa"/>
              <w:left w:w="20" w:type="dxa"/>
              <w:bottom w:w="72" w:type="dxa"/>
              <w:right w:w="20" w:type="dxa"/>
            </w:tcMar>
            <w:vAlign w:val="center"/>
          </w:tcPr>
          <w:p w14:paraId="6F083502"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主要建设广东省惠州市博罗县千亿级产业</w:t>
            </w:r>
            <w:proofErr w:type="gramStart"/>
            <w:r>
              <w:rPr>
                <w:rFonts w:ascii="Times New Roman" w:eastAsia="宋体" w:hAnsi="Times New Roman" w:cs="宋体" w:hint="eastAsia"/>
                <w:kern w:val="0"/>
                <w:szCs w:val="21"/>
              </w:rPr>
              <w:t>园汽车</w:t>
            </w:r>
            <w:proofErr w:type="gramEnd"/>
            <w:r>
              <w:rPr>
                <w:rFonts w:ascii="Times New Roman" w:eastAsia="宋体" w:hAnsi="Times New Roman" w:cs="宋体" w:hint="eastAsia"/>
                <w:kern w:val="0"/>
                <w:szCs w:val="21"/>
              </w:rPr>
              <w:t>智能装备产业</w:t>
            </w:r>
            <w:proofErr w:type="gramStart"/>
            <w:r>
              <w:rPr>
                <w:rFonts w:ascii="Times New Roman" w:eastAsia="宋体" w:hAnsi="Times New Roman" w:cs="宋体" w:hint="eastAsia"/>
                <w:kern w:val="0"/>
                <w:szCs w:val="21"/>
              </w:rPr>
              <w:t>园基础</w:t>
            </w:r>
            <w:proofErr w:type="gramEnd"/>
            <w:r>
              <w:rPr>
                <w:rFonts w:ascii="Times New Roman" w:eastAsia="宋体" w:hAnsi="Times New Roman" w:cs="宋体" w:hint="eastAsia"/>
                <w:kern w:val="0"/>
                <w:szCs w:val="21"/>
              </w:rPr>
              <w:t>设施配套项目、广东省惠州市博罗智能装备产业园二期基础设施建设项目、广东省惠州市博罗智能装备产业园起步区基础设施建设项目等。</w:t>
            </w:r>
          </w:p>
        </w:tc>
        <w:tc>
          <w:tcPr>
            <w:tcW w:w="401" w:type="pct"/>
            <w:shd w:val="clear" w:color="auto" w:fill="FFFFFF" w:themeFill="background1"/>
            <w:tcMar>
              <w:top w:w="20" w:type="dxa"/>
              <w:left w:w="20" w:type="dxa"/>
              <w:bottom w:w="72" w:type="dxa"/>
              <w:right w:w="20" w:type="dxa"/>
            </w:tcMar>
            <w:vAlign w:val="center"/>
          </w:tcPr>
          <w:p w14:paraId="28E6845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140.85</w:t>
            </w:r>
          </w:p>
        </w:tc>
        <w:tc>
          <w:tcPr>
            <w:tcW w:w="401" w:type="pct"/>
            <w:shd w:val="clear" w:color="auto" w:fill="FFFFFF" w:themeFill="background1"/>
            <w:tcMar>
              <w:top w:w="20" w:type="dxa"/>
              <w:left w:w="20" w:type="dxa"/>
              <w:bottom w:w="72" w:type="dxa"/>
              <w:right w:w="20" w:type="dxa"/>
            </w:tcMar>
            <w:vAlign w:val="center"/>
          </w:tcPr>
          <w:p w14:paraId="2E6FC5C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1102A09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2CD8413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博罗智能装备产业园开发有限公司</w:t>
            </w:r>
          </w:p>
        </w:tc>
      </w:tr>
      <w:tr w:rsidR="008E06E4" w14:paraId="66BFDDD2" w14:textId="77777777" w:rsidTr="008E06E4">
        <w:trPr>
          <w:trHeight w:val="1112"/>
          <w:jc w:val="center"/>
        </w:trPr>
        <w:tc>
          <w:tcPr>
            <w:tcW w:w="199" w:type="pct"/>
            <w:shd w:val="clear" w:color="auto" w:fill="FFFFFF" w:themeFill="background1"/>
            <w:tcMar>
              <w:top w:w="72" w:type="dxa"/>
              <w:left w:w="144" w:type="dxa"/>
              <w:bottom w:w="72" w:type="dxa"/>
              <w:right w:w="144" w:type="dxa"/>
            </w:tcMar>
            <w:vAlign w:val="center"/>
          </w:tcPr>
          <w:p w14:paraId="444B85A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40</w:t>
            </w:r>
          </w:p>
        </w:tc>
        <w:tc>
          <w:tcPr>
            <w:tcW w:w="451" w:type="pct"/>
            <w:vMerge/>
            <w:shd w:val="clear" w:color="auto" w:fill="FFFFFF" w:themeFill="background1"/>
            <w:tcMar>
              <w:top w:w="72" w:type="dxa"/>
              <w:left w:w="144" w:type="dxa"/>
              <w:bottom w:w="72" w:type="dxa"/>
              <w:right w:w="144" w:type="dxa"/>
            </w:tcMar>
            <w:vAlign w:val="center"/>
          </w:tcPr>
          <w:p w14:paraId="205473B3"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62E76DC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博罗县县域副中心起步区基础设施配套项目</w:t>
            </w:r>
          </w:p>
        </w:tc>
        <w:tc>
          <w:tcPr>
            <w:tcW w:w="1905" w:type="pct"/>
            <w:shd w:val="clear" w:color="auto" w:fill="FFFFFF" w:themeFill="background1"/>
            <w:tcMar>
              <w:top w:w="20" w:type="dxa"/>
              <w:left w:w="20" w:type="dxa"/>
              <w:bottom w:w="72" w:type="dxa"/>
              <w:right w:w="20" w:type="dxa"/>
            </w:tcMar>
            <w:vAlign w:val="center"/>
          </w:tcPr>
          <w:p w14:paraId="636C07CB"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主要建设起步区消防站、源头水乡水系联通工程、新村变电站、污水厂、综合服务中心、文体综合中心、县域副中心完全中学、九年一贯制和县域副中心三甲医院等。</w:t>
            </w:r>
          </w:p>
        </w:tc>
        <w:tc>
          <w:tcPr>
            <w:tcW w:w="401" w:type="pct"/>
            <w:shd w:val="clear" w:color="auto" w:fill="FFFFFF" w:themeFill="background1"/>
            <w:tcMar>
              <w:top w:w="20" w:type="dxa"/>
              <w:left w:w="20" w:type="dxa"/>
              <w:bottom w:w="72" w:type="dxa"/>
              <w:right w:w="20" w:type="dxa"/>
            </w:tcMar>
            <w:vAlign w:val="center"/>
          </w:tcPr>
          <w:p w14:paraId="4273EB0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52.06</w:t>
            </w:r>
          </w:p>
        </w:tc>
        <w:tc>
          <w:tcPr>
            <w:tcW w:w="401" w:type="pct"/>
            <w:shd w:val="clear" w:color="auto" w:fill="FFFFFF" w:themeFill="background1"/>
            <w:tcMar>
              <w:top w:w="20" w:type="dxa"/>
              <w:left w:w="20" w:type="dxa"/>
              <w:bottom w:w="72" w:type="dxa"/>
              <w:right w:w="20" w:type="dxa"/>
            </w:tcMar>
            <w:vAlign w:val="center"/>
          </w:tcPr>
          <w:p w14:paraId="740C8E8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0C4140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1D42164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0B5CAC2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p w14:paraId="7D454DA0" w14:textId="54B4AC94"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博罗县产业转移工业园管委会</w:t>
            </w:r>
          </w:p>
        </w:tc>
      </w:tr>
      <w:tr w:rsidR="00A36127" w14:paraId="6FB15529"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69ADB44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41</w:t>
            </w:r>
          </w:p>
        </w:tc>
        <w:tc>
          <w:tcPr>
            <w:tcW w:w="451" w:type="pct"/>
            <w:vMerge/>
            <w:shd w:val="clear" w:color="auto" w:fill="FFFFFF" w:themeFill="background1"/>
            <w:tcMar>
              <w:top w:w="72" w:type="dxa"/>
              <w:left w:w="144" w:type="dxa"/>
              <w:bottom w:w="72" w:type="dxa"/>
              <w:right w:w="144" w:type="dxa"/>
            </w:tcMar>
            <w:vAlign w:val="center"/>
          </w:tcPr>
          <w:p w14:paraId="47EAE735"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9B4B20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广东省惠州市博罗县县域副中心基础设施提升工程（一期）</w:t>
            </w:r>
          </w:p>
        </w:tc>
        <w:tc>
          <w:tcPr>
            <w:tcW w:w="1905" w:type="pct"/>
            <w:shd w:val="clear" w:color="auto" w:fill="FFFFFF" w:themeFill="background1"/>
            <w:tcMar>
              <w:top w:w="20" w:type="dxa"/>
              <w:left w:w="20" w:type="dxa"/>
              <w:bottom w:w="72" w:type="dxa"/>
              <w:right w:w="20" w:type="dxa"/>
            </w:tcMar>
            <w:vAlign w:val="center"/>
          </w:tcPr>
          <w:p w14:paraId="441F4F60" w14:textId="324D95F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主要包括博罗县石湾镇“一带一路”经济连接线及电力迁改工程、石湾镇</w:t>
            </w:r>
            <w:proofErr w:type="gramStart"/>
            <w:r>
              <w:rPr>
                <w:rFonts w:ascii="Times New Roman" w:eastAsia="宋体" w:hAnsi="Times New Roman" w:cs="宋体" w:hint="eastAsia"/>
                <w:kern w:val="0"/>
                <w:szCs w:val="21"/>
              </w:rPr>
              <w:t>滘</w:t>
            </w:r>
            <w:proofErr w:type="gramEnd"/>
            <w:r>
              <w:rPr>
                <w:rFonts w:ascii="Times New Roman" w:eastAsia="宋体" w:hAnsi="Times New Roman" w:cs="宋体" w:hint="eastAsia"/>
                <w:kern w:val="0"/>
                <w:szCs w:val="21"/>
              </w:rPr>
              <w:t>源路升级改造工程、博罗县第八人民医院建设工程、博罗县园洲镇污水配套管网入户工程（二期）、博罗县园洲镇园洲大道改建工程、博罗县园洲镇上园路改建工程、博罗县园洲镇兴园路、秀丽路升级改造工程、博罗智能装备产业园</w:t>
            </w:r>
            <w:proofErr w:type="gramStart"/>
            <w:r>
              <w:rPr>
                <w:rFonts w:ascii="Times New Roman" w:eastAsia="宋体" w:hAnsi="Times New Roman" w:cs="宋体" w:hint="eastAsia"/>
                <w:kern w:val="0"/>
                <w:szCs w:val="21"/>
              </w:rPr>
              <w:t>园洲东</w:t>
            </w:r>
            <w:proofErr w:type="gramEnd"/>
            <w:r>
              <w:rPr>
                <w:rFonts w:ascii="Times New Roman" w:eastAsia="宋体" w:hAnsi="Times New Roman" w:cs="宋体" w:hint="eastAsia"/>
                <w:kern w:val="0"/>
                <w:szCs w:val="21"/>
              </w:rPr>
              <w:t>片区基础设施（二期）市政道路建设工程。</w:t>
            </w:r>
          </w:p>
        </w:tc>
        <w:tc>
          <w:tcPr>
            <w:tcW w:w="401" w:type="pct"/>
            <w:shd w:val="clear" w:color="auto" w:fill="FFFFFF" w:themeFill="background1"/>
            <w:tcMar>
              <w:top w:w="20" w:type="dxa"/>
              <w:left w:w="20" w:type="dxa"/>
              <w:bottom w:w="72" w:type="dxa"/>
              <w:right w:w="20" w:type="dxa"/>
            </w:tcMar>
            <w:vAlign w:val="center"/>
          </w:tcPr>
          <w:p w14:paraId="0034E7A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33.95</w:t>
            </w:r>
          </w:p>
        </w:tc>
        <w:tc>
          <w:tcPr>
            <w:tcW w:w="401" w:type="pct"/>
            <w:shd w:val="clear" w:color="auto" w:fill="FFFFFF" w:themeFill="background1"/>
            <w:tcMar>
              <w:top w:w="20" w:type="dxa"/>
              <w:left w:w="20" w:type="dxa"/>
              <w:bottom w:w="72" w:type="dxa"/>
              <w:right w:w="20" w:type="dxa"/>
            </w:tcMar>
            <w:vAlign w:val="center"/>
          </w:tcPr>
          <w:p w14:paraId="08A69F2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7B33325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76201AA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p w14:paraId="48AB538E" w14:textId="77777777" w:rsidR="00A36127" w:rsidRDefault="00000000" w:rsidP="008E06E4">
            <w:pPr>
              <w:pStyle w:val="a0"/>
              <w:jc w:val="center"/>
              <w:rPr>
                <w:rFonts w:eastAsia="宋体" w:cs="宋体" w:hint="eastAsia"/>
                <w:kern w:val="0"/>
                <w:szCs w:val="21"/>
              </w:rPr>
            </w:pPr>
            <w:r w:rsidRPr="008E06E4">
              <w:rPr>
                <w:rFonts w:eastAsia="宋体" w:cs="宋体" w:hint="eastAsia"/>
                <w:kern w:val="0"/>
                <w:sz w:val="21"/>
                <w:szCs w:val="21"/>
              </w:rPr>
              <w:t>石湾镇政府</w:t>
            </w:r>
          </w:p>
        </w:tc>
      </w:tr>
      <w:tr w:rsidR="00A36127" w14:paraId="093E6B47"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011CF94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42</w:t>
            </w:r>
          </w:p>
        </w:tc>
        <w:tc>
          <w:tcPr>
            <w:tcW w:w="451" w:type="pct"/>
            <w:vMerge/>
            <w:shd w:val="clear" w:color="auto" w:fill="FFFFFF" w:themeFill="background1"/>
            <w:tcMar>
              <w:top w:w="72" w:type="dxa"/>
              <w:left w:w="144" w:type="dxa"/>
              <w:bottom w:w="72" w:type="dxa"/>
              <w:right w:w="144" w:type="dxa"/>
            </w:tcMar>
            <w:vAlign w:val="center"/>
          </w:tcPr>
          <w:p w14:paraId="4F9434DE"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03BD103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博罗县县域副中心基础设施配套二期项目</w:t>
            </w:r>
          </w:p>
        </w:tc>
        <w:tc>
          <w:tcPr>
            <w:tcW w:w="1905" w:type="pct"/>
            <w:shd w:val="clear" w:color="auto" w:fill="FFFFFF" w:themeFill="background1"/>
            <w:tcMar>
              <w:top w:w="20" w:type="dxa"/>
              <w:left w:w="20" w:type="dxa"/>
              <w:bottom w:w="72" w:type="dxa"/>
              <w:right w:w="20" w:type="dxa"/>
            </w:tcMar>
            <w:vAlign w:val="center"/>
          </w:tcPr>
          <w:p w14:paraId="07235AE2"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主要建设水电北路延线（沙河大桥</w:t>
            </w:r>
            <w:r>
              <w:rPr>
                <w:rFonts w:ascii="Times New Roman" w:eastAsia="宋体" w:hAnsi="Times New Roman" w:cs="宋体" w:hint="eastAsia"/>
                <w:kern w:val="0"/>
                <w:szCs w:val="21"/>
              </w:rPr>
              <w:t>-</w:t>
            </w:r>
            <w:r>
              <w:rPr>
                <w:rFonts w:ascii="Times New Roman" w:eastAsia="宋体" w:hAnsi="Times New Roman" w:cs="宋体" w:hint="eastAsia"/>
                <w:kern w:val="0"/>
                <w:szCs w:val="21"/>
              </w:rPr>
              <w:t>振兴大道）新建工程、园洲镇时尚大道新建工程、</w:t>
            </w:r>
            <w:proofErr w:type="gramStart"/>
            <w:r>
              <w:rPr>
                <w:rFonts w:ascii="Times New Roman" w:eastAsia="宋体" w:hAnsi="Times New Roman" w:cs="宋体" w:hint="eastAsia"/>
                <w:kern w:val="0"/>
                <w:szCs w:val="21"/>
              </w:rPr>
              <w:t>福石公路</w:t>
            </w:r>
            <w:proofErr w:type="gramEnd"/>
            <w:r>
              <w:rPr>
                <w:rFonts w:ascii="Times New Roman" w:eastAsia="宋体" w:hAnsi="Times New Roman" w:cs="宋体" w:hint="eastAsia"/>
                <w:kern w:val="0"/>
                <w:szCs w:val="21"/>
              </w:rPr>
              <w:t>（明月路</w:t>
            </w:r>
            <w:r>
              <w:rPr>
                <w:rFonts w:ascii="Times New Roman" w:eastAsia="宋体" w:hAnsi="Times New Roman" w:cs="宋体" w:hint="eastAsia"/>
                <w:kern w:val="0"/>
                <w:szCs w:val="21"/>
              </w:rPr>
              <w:t>-</w:t>
            </w:r>
            <w:r>
              <w:rPr>
                <w:rFonts w:ascii="Times New Roman" w:eastAsia="宋体" w:hAnsi="Times New Roman" w:cs="宋体" w:hint="eastAsia"/>
                <w:kern w:val="0"/>
                <w:szCs w:val="21"/>
              </w:rPr>
              <w:t>沙河堤）扩建工程、</w:t>
            </w:r>
            <w:proofErr w:type="gramStart"/>
            <w:r>
              <w:rPr>
                <w:rFonts w:ascii="Times New Roman" w:eastAsia="宋体" w:hAnsi="Times New Roman" w:cs="宋体" w:hint="eastAsia"/>
                <w:kern w:val="0"/>
                <w:szCs w:val="21"/>
              </w:rPr>
              <w:t>福石公路</w:t>
            </w:r>
            <w:proofErr w:type="gramEnd"/>
            <w:r>
              <w:rPr>
                <w:rFonts w:ascii="Times New Roman" w:eastAsia="宋体" w:hAnsi="Times New Roman" w:cs="宋体" w:hint="eastAsia"/>
                <w:kern w:val="0"/>
                <w:szCs w:val="21"/>
              </w:rPr>
              <w:t>（沙河堤</w:t>
            </w:r>
            <w:r>
              <w:rPr>
                <w:rFonts w:ascii="Times New Roman" w:eastAsia="宋体" w:hAnsi="Times New Roman" w:cs="宋体" w:hint="eastAsia"/>
                <w:kern w:val="0"/>
                <w:szCs w:val="21"/>
              </w:rPr>
              <w:t>-</w:t>
            </w:r>
            <w:r>
              <w:rPr>
                <w:rFonts w:ascii="Times New Roman" w:eastAsia="宋体" w:hAnsi="Times New Roman" w:cs="宋体" w:hint="eastAsia"/>
                <w:kern w:val="0"/>
                <w:szCs w:val="21"/>
              </w:rPr>
              <w:t>兴发路）扩建工程、黄巢墩大道新建工程（石湾环城路</w:t>
            </w:r>
            <w:r>
              <w:rPr>
                <w:rFonts w:ascii="Times New Roman" w:eastAsia="宋体" w:hAnsi="Times New Roman" w:cs="宋体" w:hint="eastAsia"/>
                <w:kern w:val="0"/>
                <w:szCs w:val="21"/>
              </w:rPr>
              <w:t>-</w:t>
            </w:r>
            <w:r>
              <w:rPr>
                <w:rFonts w:ascii="Times New Roman" w:eastAsia="宋体" w:hAnsi="Times New Roman" w:cs="宋体" w:hint="eastAsia"/>
                <w:kern w:val="0"/>
                <w:szCs w:val="21"/>
              </w:rPr>
              <w:t>时尚大道段）。</w:t>
            </w:r>
          </w:p>
        </w:tc>
        <w:tc>
          <w:tcPr>
            <w:tcW w:w="401" w:type="pct"/>
            <w:shd w:val="clear" w:color="auto" w:fill="FFFFFF" w:themeFill="background1"/>
            <w:tcMar>
              <w:top w:w="20" w:type="dxa"/>
              <w:left w:w="20" w:type="dxa"/>
              <w:bottom w:w="72" w:type="dxa"/>
              <w:right w:w="20" w:type="dxa"/>
            </w:tcMar>
            <w:vAlign w:val="center"/>
          </w:tcPr>
          <w:p w14:paraId="7262483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13.26</w:t>
            </w:r>
          </w:p>
        </w:tc>
        <w:tc>
          <w:tcPr>
            <w:tcW w:w="401" w:type="pct"/>
            <w:shd w:val="clear" w:color="auto" w:fill="FFFFFF" w:themeFill="background1"/>
            <w:tcMar>
              <w:top w:w="20" w:type="dxa"/>
              <w:left w:w="20" w:type="dxa"/>
              <w:bottom w:w="72" w:type="dxa"/>
              <w:right w:w="20" w:type="dxa"/>
            </w:tcMar>
            <w:vAlign w:val="center"/>
          </w:tcPr>
          <w:p w14:paraId="3F798E6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3559854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465B9A10" w14:textId="77777777" w:rsidR="00A36127" w:rsidRDefault="00000000">
            <w:pPr>
              <w:jc w:val="center"/>
              <w:rPr>
                <w:rFonts w:ascii="Times New Roman" w:eastAsia="宋体" w:hAnsi="Times New Roman" w:cs="宋体"/>
                <w:kern w:val="0"/>
                <w:szCs w:val="21"/>
              </w:rPr>
            </w:pPr>
            <w:bookmarkStart w:id="220" w:name="OLE_LINK31"/>
            <w:r>
              <w:rPr>
                <w:rFonts w:ascii="Times New Roman" w:eastAsia="宋体" w:hAnsi="Times New Roman" w:cs="宋体" w:hint="eastAsia"/>
                <w:kern w:val="0"/>
                <w:szCs w:val="21"/>
              </w:rPr>
              <w:t>石湾镇政府</w:t>
            </w:r>
          </w:p>
          <w:p w14:paraId="43322F6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p w14:paraId="77516937" w14:textId="657EE34B"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博罗县产业转移工业园管委会</w:t>
            </w:r>
            <w:bookmarkEnd w:id="220"/>
          </w:p>
        </w:tc>
      </w:tr>
      <w:tr w:rsidR="00A36127" w14:paraId="650240BA"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3AA645D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43</w:t>
            </w:r>
          </w:p>
        </w:tc>
        <w:tc>
          <w:tcPr>
            <w:tcW w:w="451" w:type="pct"/>
            <w:vMerge/>
            <w:shd w:val="clear" w:color="auto" w:fill="FFFFFF" w:themeFill="background1"/>
            <w:tcMar>
              <w:top w:w="72" w:type="dxa"/>
              <w:left w:w="144" w:type="dxa"/>
              <w:bottom w:w="72" w:type="dxa"/>
              <w:right w:w="144" w:type="dxa"/>
            </w:tcMar>
            <w:vAlign w:val="center"/>
          </w:tcPr>
          <w:p w14:paraId="17D2ABD7"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0817235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博罗县县域副中心起步区商业及生活配套设施项目</w:t>
            </w:r>
          </w:p>
        </w:tc>
        <w:tc>
          <w:tcPr>
            <w:tcW w:w="1905" w:type="pct"/>
            <w:shd w:val="clear" w:color="auto" w:fill="FFFFFF" w:themeFill="background1"/>
            <w:tcMar>
              <w:top w:w="20" w:type="dxa"/>
              <w:left w:w="20" w:type="dxa"/>
              <w:bottom w:w="72" w:type="dxa"/>
              <w:right w:w="20" w:type="dxa"/>
            </w:tcMar>
            <w:vAlign w:val="center"/>
          </w:tcPr>
          <w:p w14:paraId="7AB25D1F"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主要建设沙河中央水岸</w:t>
            </w:r>
            <w:r>
              <w:rPr>
                <w:rFonts w:ascii="Times New Roman" w:eastAsia="宋体" w:hAnsi="Times New Roman" w:cs="宋体" w:hint="eastAsia"/>
                <w:kern w:val="0"/>
                <w:szCs w:val="21"/>
              </w:rPr>
              <w:t>EOD</w:t>
            </w:r>
            <w:r>
              <w:rPr>
                <w:rFonts w:ascii="Times New Roman" w:eastAsia="宋体" w:hAnsi="Times New Roman" w:cs="宋体" w:hint="eastAsia"/>
                <w:kern w:val="0"/>
                <w:szCs w:val="21"/>
              </w:rPr>
              <w:t>工程项目、明月湾湿地公园、稻田乡村酒店、全龄友好未来社区、滨水特色商业、两山商务金融中心、活力低碳办公街区、商业住宅社区、农业</w:t>
            </w:r>
            <w:proofErr w:type="gramStart"/>
            <w:r>
              <w:rPr>
                <w:rFonts w:ascii="Times New Roman" w:eastAsia="宋体" w:hAnsi="Times New Roman" w:cs="宋体" w:hint="eastAsia"/>
                <w:kern w:val="0"/>
                <w:szCs w:val="21"/>
              </w:rPr>
              <w:t>迪</w:t>
            </w:r>
            <w:proofErr w:type="gramEnd"/>
            <w:r>
              <w:rPr>
                <w:rFonts w:ascii="Times New Roman" w:eastAsia="宋体" w:hAnsi="Times New Roman" w:cs="宋体" w:hint="eastAsia"/>
                <w:kern w:val="0"/>
                <w:szCs w:val="21"/>
              </w:rPr>
              <w:t>士尼等</w:t>
            </w:r>
          </w:p>
        </w:tc>
        <w:tc>
          <w:tcPr>
            <w:tcW w:w="401" w:type="pct"/>
            <w:shd w:val="clear" w:color="auto" w:fill="FFFFFF" w:themeFill="background1"/>
            <w:tcMar>
              <w:top w:w="20" w:type="dxa"/>
              <w:left w:w="20" w:type="dxa"/>
              <w:bottom w:w="72" w:type="dxa"/>
              <w:right w:w="20" w:type="dxa"/>
            </w:tcMar>
            <w:vAlign w:val="center"/>
          </w:tcPr>
          <w:p w14:paraId="27AB5CC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127.23</w:t>
            </w:r>
          </w:p>
        </w:tc>
        <w:tc>
          <w:tcPr>
            <w:tcW w:w="401" w:type="pct"/>
            <w:shd w:val="clear" w:color="auto" w:fill="FFFFFF" w:themeFill="background1"/>
            <w:tcMar>
              <w:top w:w="20" w:type="dxa"/>
              <w:left w:w="20" w:type="dxa"/>
              <w:bottom w:w="72" w:type="dxa"/>
              <w:right w:w="20" w:type="dxa"/>
            </w:tcMar>
            <w:vAlign w:val="center"/>
          </w:tcPr>
          <w:p w14:paraId="74133B7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0DE64F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0ED4D61E" w14:textId="77777777" w:rsidR="00A36127" w:rsidRDefault="00000000">
            <w:pPr>
              <w:jc w:val="center"/>
              <w:rPr>
                <w:rFonts w:ascii="Times New Roman" w:eastAsia="宋体" w:hAnsi="Times New Roman" w:cs="宋体"/>
                <w:kern w:val="0"/>
                <w:szCs w:val="21"/>
              </w:rPr>
            </w:pPr>
            <w:bookmarkStart w:id="221" w:name="OLE_LINK32"/>
            <w:r>
              <w:rPr>
                <w:rFonts w:ascii="Times New Roman" w:eastAsia="宋体" w:hAnsi="Times New Roman" w:cs="宋体" w:hint="eastAsia"/>
                <w:kern w:val="0"/>
                <w:szCs w:val="21"/>
              </w:rPr>
              <w:t>石湾镇政府</w:t>
            </w:r>
          </w:p>
          <w:p w14:paraId="1626E3B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p w14:paraId="6CFA9A67" w14:textId="4FE2A7C9"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博罗县产业转移工业园管委会</w:t>
            </w:r>
            <w:bookmarkEnd w:id="221"/>
          </w:p>
        </w:tc>
      </w:tr>
      <w:tr w:rsidR="00A36127" w14:paraId="1A919A0E" w14:textId="77777777">
        <w:trPr>
          <w:trHeight w:val="90"/>
          <w:jc w:val="center"/>
        </w:trPr>
        <w:tc>
          <w:tcPr>
            <w:tcW w:w="199" w:type="pct"/>
            <w:shd w:val="clear" w:color="auto" w:fill="FFFFFF" w:themeFill="background1"/>
            <w:tcMar>
              <w:top w:w="72" w:type="dxa"/>
              <w:left w:w="144" w:type="dxa"/>
              <w:bottom w:w="72" w:type="dxa"/>
              <w:right w:w="144" w:type="dxa"/>
            </w:tcMar>
            <w:vAlign w:val="center"/>
          </w:tcPr>
          <w:p w14:paraId="2279FB3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44</w:t>
            </w:r>
          </w:p>
        </w:tc>
        <w:tc>
          <w:tcPr>
            <w:tcW w:w="451" w:type="pct"/>
            <w:vMerge/>
            <w:shd w:val="clear" w:color="auto" w:fill="FFFFFF" w:themeFill="background1"/>
            <w:tcMar>
              <w:top w:w="72" w:type="dxa"/>
              <w:left w:w="144" w:type="dxa"/>
              <w:bottom w:w="72" w:type="dxa"/>
              <w:right w:w="144" w:type="dxa"/>
            </w:tcMar>
            <w:vAlign w:val="center"/>
          </w:tcPr>
          <w:p w14:paraId="3CA6FFB7"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6DACD2B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w:t>
            </w:r>
            <w:proofErr w:type="gramStart"/>
            <w:r>
              <w:rPr>
                <w:rFonts w:ascii="Times New Roman" w:eastAsia="宋体" w:hAnsi="Times New Roman" w:cs="宋体" w:hint="eastAsia"/>
                <w:kern w:val="0"/>
                <w:szCs w:val="21"/>
              </w:rPr>
              <w:t>园基础</w:t>
            </w:r>
            <w:proofErr w:type="gramEnd"/>
            <w:r>
              <w:rPr>
                <w:rFonts w:ascii="Times New Roman" w:eastAsia="宋体" w:hAnsi="Times New Roman" w:cs="宋体" w:hint="eastAsia"/>
                <w:kern w:val="0"/>
                <w:szCs w:val="21"/>
              </w:rPr>
              <w:t>设施及配套提升工程（二期）</w:t>
            </w:r>
          </w:p>
        </w:tc>
        <w:tc>
          <w:tcPr>
            <w:tcW w:w="1905" w:type="pct"/>
            <w:shd w:val="clear" w:color="auto" w:fill="FFFFFF" w:themeFill="background1"/>
            <w:tcMar>
              <w:top w:w="20" w:type="dxa"/>
              <w:left w:w="20" w:type="dxa"/>
              <w:bottom w:w="72" w:type="dxa"/>
              <w:right w:w="20" w:type="dxa"/>
            </w:tcMar>
            <w:vAlign w:val="center"/>
          </w:tcPr>
          <w:p w14:paraId="1A1BA785"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主要包括博罗智能装备</w:t>
            </w:r>
            <w:proofErr w:type="gramStart"/>
            <w:r>
              <w:rPr>
                <w:rFonts w:ascii="Times New Roman" w:eastAsia="宋体" w:hAnsi="Times New Roman" w:cs="宋体" w:hint="eastAsia"/>
                <w:kern w:val="0"/>
                <w:szCs w:val="21"/>
              </w:rPr>
              <w:t>产业园石湾</w:t>
            </w:r>
            <w:proofErr w:type="gramEnd"/>
            <w:r>
              <w:rPr>
                <w:rFonts w:ascii="Times New Roman" w:eastAsia="宋体" w:hAnsi="Times New Roman" w:cs="宋体" w:hint="eastAsia"/>
                <w:kern w:val="0"/>
                <w:szCs w:val="21"/>
              </w:rPr>
              <w:t>片区三期基础设施项目、博罗智能装备</w:t>
            </w:r>
            <w:proofErr w:type="gramStart"/>
            <w:r>
              <w:rPr>
                <w:rFonts w:ascii="Times New Roman" w:eastAsia="宋体" w:hAnsi="Times New Roman" w:cs="宋体" w:hint="eastAsia"/>
                <w:kern w:val="0"/>
                <w:szCs w:val="21"/>
              </w:rPr>
              <w:t>产业园石湾</w:t>
            </w:r>
            <w:proofErr w:type="gramEnd"/>
            <w:r>
              <w:rPr>
                <w:rFonts w:ascii="Times New Roman" w:eastAsia="宋体" w:hAnsi="Times New Roman" w:cs="宋体" w:hint="eastAsia"/>
                <w:kern w:val="0"/>
                <w:szCs w:val="21"/>
              </w:rPr>
              <w:t>片区四期基础设施项目、博罗智能装备产业园</w:t>
            </w:r>
            <w:proofErr w:type="gramStart"/>
            <w:r>
              <w:rPr>
                <w:rFonts w:ascii="Times New Roman" w:eastAsia="宋体" w:hAnsi="Times New Roman" w:cs="宋体" w:hint="eastAsia"/>
                <w:kern w:val="0"/>
                <w:szCs w:val="21"/>
              </w:rPr>
              <w:t>园洲东</w:t>
            </w:r>
            <w:proofErr w:type="gramEnd"/>
            <w:r>
              <w:rPr>
                <w:rFonts w:ascii="Times New Roman" w:eastAsia="宋体" w:hAnsi="Times New Roman" w:cs="宋体" w:hint="eastAsia"/>
                <w:kern w:val="0"/>
                <w:szCs w:val="21"/>
              </w:rPr>
              <w:t>片区基础设施（三期）建设项目、广东省惠州市博罗县“一带一路”铁路物流园区基础设施配套工程等</w:t>
            </w:r>
            <w:r>
              <w:rPr>
                <w:rFonts w:ascii="Times New Roman" w:eastAsia="宋体" w:hAnsi="Times New Roman" w:cs="宋体" w:hint="eastAsia"/>
                <w:kern w:val="0"/>
                <w:szCs w:val="21"/>
              </w:rPr>
              <w:t>8</w:t>
            </w:r>
            <w:r>
              <w:rPr>
                <w:rFonts w:ascii="Times New Roman" w:eastAsia="宋体" w:hAnsi="Times New Roman" w:cs="宋体" w:hint="eastAsia"/>
                <w:kern w:val="0"/>
                <w:szCs w:val="21"/>
              </w:rPr>
              <w:t>个项目。</w:t>
            </w:r>
          </w:p>
        </w:tc>
        <w:tc>
          <w:tcPr>
            <w:tcW w:w="401" w:type="pct"/>
            <w:shd w:val="clear" w:color="auto" w:fill="FFFFFF" w:themeFill="background1"/>
            <w:tcMar>
              <w:top w:w="20" w:type="dxa"/>
              <w:left w:w="20" w:type="dxa"/>
              <w:bottom w:w="72" w:type="dxa"/>
              <w:right w:w="20" w:type="dxa"/>
            </w:tcMar>
            <w:vAlign w:val="center"/>
          </w:tcPr>
          <w:p w14:paraId="31F65D4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19.8</w:t>
            </w:r>
          </w:p>
        </w:tc>
        <w:tc>
          <w:tcPr>
            <w:tcW w:w="401" w:type="pct"/>
            <w:shd w:val="clear" w:color="auto" w:fill="FFFFFF" w:themeFill="background1"/>
            <w:tcMar>
              <w:top w:w="20" w:type="dxa"/>
              <w:left w:w="20" w:type="dxa"/>
              <w:bottom w:w="72" w:type="dxa"/>
              <w:right w:w="20" w:type="dxa"/>
            </w:tcMar>
            <w:vAlign w:val="center"/>
          </w:tcPr>
          <w:p w14:paraId="53653CF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6DE0B73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60E1402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3C67C29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p w14:paraId="73A1A05A" w14:textId="454BA74E"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博罗县产业转移工业园管委会</w:t>
            </w:r>
          </w:p>
        </w:tc>
      </w:tr>
      <w:tr w:rsidR="00A36127" w14:paraId="027F0CB8" w14:textId="77777777">
        <w:trPr>
          <w:trHeight w:val="159"/>
          <w:jc w:val="center"/>
        </w:trPr>
        <w:tc>
          <w:tcPr>
            <w:tcW w:w="199" w:type="pct"/>
            <w:shd w:val="clear" w:color="auto" w:fill="FFFFFF" w:themeFill="background1"/>
            <w:tcMar>
              <w:top w:w="72" w:type="dxa"/>
              <w:left w:w="144" w:type="dxa"/>
              <w:bottom w:w="72" w:type="dxa"/>
              <w:right w:w="144" w:type="dxa"/>
            </w:tcMar>
            <w:vAlign w:val="center"/>
          </w:tcPr>
          <w:p w14:paraId="5ECFBA3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45</w:t>
            </w:r>
          </w:p>
        </w:tc>
        <w:tc>
          <w:tcPr>
            <w:tcW w:w="451" w:type="pct"/>
            <w:vMerge w:val="restart"/>
            <w:shd w:val="clear" w:color="auto" w:fill="FFFFFF" w:themeFill="background1"/>
            <w:tcMar>
              <w:top w:w="72" w:type="dxa"/>
              <w:left w:w="144" w:type="dxa"/>
              <w:bottom w:w="72" w:type="dxa"/>
              <w:right w:w="144" w:type="dxa"/>
            </w:tcMar>
            <w:vAlign w:val="center"/>
          </w:tcPr>
          <w:p w14:paraId="6227B37C" w14:textId="77777777" w:rsidR="00A36127" w:rsidRDefault="00000000">
            <w:pPr>
              <w:jc w:val="center"/>
              <w:rPr>
                <w:rFonts w:ascii="Times New Roman" w:eastAsia="宋体" w:hAnsi="Times New Roman" w:cs="宋体"/>
                <w:kern w:val="0"/>
                <w:szCs w:val="21"/>
              </w:rPr>
            </w:pPr>
            <w:bookmarkStart w:id="222" w:name="OLE_LINK30"/>
            <w:r>
              <w:rPr>
                <w:rFonts w:ascii="Times New Roman" w:eastAsia="宋体" w:hAnsi="Times New Roman" w:cs="宋体" w:hint="eastAsia"/>
                <w:kern w:val="0"/>
                <w:szCs w:val="21"/>
              </w:rPr>
              <w:t>能源与生态环境</w:t>
            </w:r>
            <w:bookmarkEnd w:id="222"/>
          </w:p>
        </w:tc>
        <w:tc>
          <w:tcPr>
            <w:tcW w:w="802" w:type="pct"/>
            <w:shd w:val="clear" w:color="auto" w:fill="FFFFFF" w:themeFill="background1"/>
            <w:tcMar>
              <w:top w:w="20" w:type="dxa"/>
              <w:left w:w="20" w:type="dxa"/>
              <w:bottom w:w="72" w:type="dxa"/>
              <w:right w:w="20" w:type="dxa"/>
            </w:tcMar>
            <w:vAlign w:val="center"/>
          </w:tcPr>
          <w:p w14:paraId="281D7E48" w14:textId="77777777" w:rsidR="00A36127" w:rsidRDefault="00000000">
            <w:pPr>
              <w:jc w:val="center"/>
              <w:rPr>
                <w:rFonts w:ascii="Times New Roman" w:eastAsia="宋体" w:hAnsi="Times New Roman" w:cs="宋体"/>
                <w:kern w:val="0"/>
                <w:szCs w:val="21"/>
              </w:rPr>
            </w:pPr>
            <w:proofErr w:type="gramStart"/>
            <w:r>
              <w:rPr>
                <w:rFonts w:ascii="Times New Roman" w:eastAsia="宋体" w:hAnsi="Times New Roman" w:cs="宋体" w:hint="eastAsia"/>
                <w:kern w:val="0"/>
                <w:szCs w:val="21"/>
              </w:rPr>
              <w:t>欣旺达</w:t>
            </w:r>
            <w:proofErr w:type="gramEnd"/>
            <w:r>
              <w:rPr>
                <w:rFonts w:ascii="Times New Roman" w:eastAsia="宋体" w:hAnsi="Times New Roman" w:cs="宋体" w:hint="eastAsia"/>
                <w:kern w:val="0"/>
                <w:szCs w:val="21"/>
              </w:rPr>
              <w:t>公司“源网荷储”一体化项目</w:t>
            </w:r>
          </w:p>
        </w:tc>
        <w:tc>
          <w:tcPr>
            <w:tcW w:w="1905" w:type="pct"/>
            <w:shd w:val="clear" w:color="auto" w:fill="FFFFFF" w:themeFill="background1"/>
            <w:tcMar>
              <w:top w:w="20" w:type="dxa"/>
              <w:left w:w="20" w:type="dxa"/>
              <w:bottom w:w="72" w:type="dxa"/>
              <w:right w:w="20" w:type="dxa"/>
            </w:tcMar>
            <w:vAlign w:val="center"/>
          </w:tcPr>
          <w:p w14:paraId="0E8248A8" w14:textId="77777777"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建设</w:t>
            </w:r>
            <w:r>
              <w:rPr>
                <w:rFonts w:ascii="Times New Roman" w:eastAsia="宋体" w:hAnsi="Times New Roman" w:cs="宋体" w:hint="eastAsia"/>
                <w:kern w:val="0"/>
                <w:szCs w:val="21"/>
              </w:rPr>
              <w:t>200MW</w:t>
            </w:r>
            <w:r>
              <w:rPr>
                <w:rFonts w:ascii="Times New Roman" w:eastAsia="宋体" w:hAnsi="Times New Roman" w:cs="宋体" w:hint="eastAsia"/>
                <w:kern w:val="0"/>
                <w:szCs w:val="21"/>
              </w:rPr>
              <w:t>渔光互补发电站、</w:t>
            </w:r>
            <w:r>
              <w:rPr>
                <w:rFonts w:ascii="Times New Roman" w:eastAsia="宋体" w:hAnsi="Times New Roman" w:cs="宋体" w:hint="eastAsia"/>
                <w:kern w:val="0"/>
                <w:szCs w:val="21"/>
              </w:rPr>
              <w:t>150MW</w:t>
            </w:r>
            <w:r>
              <w:rPr>
                <w:rFonts w:ascii="Times New Roman" w:eastAsia="宋体" w:hAnsi="Times New Roman" w:cs="宋体" w:hint="eastAsia"/>
                <w:kern w:val="0"/>
                <w:szCs w:val="21"/>
              </w:rPr>
              <w:t>分布式光伏、</w:t>
            </w:r>
            <w:r>
              <w:rPr>
                <w:rFonts w:ascii="Times New Roman" w:eastAsia="宋体" w:hAnsi="Times New Roman" w:cs="宋体" w:hint="eastAsia"/>
                <w:kern w:val="0"/>
                <w:szCs w:val="21"/>
              </w:rPr>
              <w:t>1</w:t>
            </w:r>
            <w:r>
              <w:rPr>
                <w:rFonts w:ascii="Times New Roman" w:eastAsia="宋体" w:hAnsi="Times New Roman" w:cs="宋体" w:hint="eastAsia"/>
                <w:kern w:val="0"/>
                <w:szCs w:val="21"/>
              </w:rPr>
              <w:t>座</w:t>
            </w:r>
            <w:r>
              <w:rPr>
                <w:rFonts w:ascii="Times New Roman" w:eastAsia="宋体" w:hAnsi="Times New Roman" w:cs="宋体" w:hint="eastAsia"/>
                <w:kern w:val="0"/>
                <w:szCs w:val="21"/>
              </w:rPr>
              <w:t>110kV</w:t>
            </w:r>
            <w:r>
              <w:rPr>
                <w:rFonts w:ascii="Times New Roman" w:eastAsia="宋体" w:hAnsi="Times New Roman" w:cs="宋体" w:hint="eastAsia"/>
                <w:kern w:val="0"/>
                <w:szCs w:val="21"/>
              </w:rPr>
              <w:t>用户变电站、</w:t>
            </w:r>
            <w:r>
              <w:rPr>
                <w:rFonts w:ascii="Times New Roman" w:eastAsia="宋体" w:hAnsi="Times New Roman" w:cs="宋体" w:hint="eastAsia"/>
                <w:kern w:val="0"/>
                <w:szCs w:val="21"/>
              </w:rPr>
              <w:t>50MW/100MWh</w:t>
            </w:r>
            <w:r>
              <w:rPr>
                <w:rFonts w:ascii="Times New Roman" w:eastAsia="宋体" w:hAnsi="Times New Roman" w:cs="宋体" w:hint="eastAsia"/>
                <w:kern w:val="0"/>
                <w:szCs w:val="21"/>
              </w:rPr>
              <w:t>储能电站。</w:t>
            </w:r>
          </w:p>
        </w:tc>
        <w:tc>
          <w:tcPr>
            <w:tcW w:w="401" w:type="pct"/>
            <w:shd w:val="clear" w:color="auto" w:fill="FFFFFF" w:themeFill="background1"/>
            <w:tcMar>
              <w:top w:w="20" w:type="dxa"/>
              <w:left w:w="20" w:type="dxa"/>
              <w:bottom w:w="72" w:type="dxa"/>
              <w:right w:w="20" w:type="dxa"/>
            </w:tcMar>
            <w:vAlign w:val="center"/>
          </w:tcPr>
          <w:p w14:paraId="372A06D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18.42</w:t>
            </w:r>
          </w:p>
        </w:tc>
        <w:tc>
          <w:tcPr>
            <w:tcW w:w="401" w:type="pct"/>
            <w:shd w:val="clear" w:color="auto" w:fill="FFFFFF" w:themeFill="background1"/>
            <w:tcMar>
              <w:top w:w="20" w:type="dxa"/>
              <w:left w:w="20" w:type="dxa"/>
              <w:bottom w:w="72" w:type="dxa"/>
              <w:right w:w="20" w:type="dxa"/>
            </w:tcMar>
            <w:vAlign w:val="center"/>
          </w:tcPr>
          <w:p w14:paraId="6255F7B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170E1B5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133C11A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惠州</w:t>
            </w:r>
            <w:proofErr w:type="gramStart"/>
            <w:r>
              <w:rPr>
                <w:rFonts w:ascii="Times New Roman" w:eastAsia="宋体" w:hAnsi="Times New Roman" w:cs="宋体" w:hint="eastAsia"/>
                <w:kern w:val="0"/>
                <w:szCs w:val="21"/>
              </w:rPr>
              <w:t>市欣旺</w:t>
            </w:r>
            <w:proofErr w:type="gramEnd"/>
            <w:r>
              <w:rPr>
                <w:rFonts w:ascii="Times New Roman" w:eastAsia="宋体" w:hAnsi="Times New Roman" w:cs="宋体" w:hint="eastAsia"/>
                <w:kern w:val="0"/>
                <w:szCs w:val="21"/>
              </w:rPr>
              <w:t>达智慧能源有限公司</w:t>
            </w:r>
          </w:p>
        </w:tc>
      </w:tr>
      <w:tr w:rsidR="008E06E4" w14:paraId="7292BB78" w14:textId="77777777" w:rsidTr="008E06E4">
        <w:trPr>
          <w:trHeight w:val="1124"/>
          <w:jc w:val="center"/>
        </w:trPr>
        <w:tc>
          <w:tcPr>
            <w:tcW w:w="199" w:type="pct"/>
            <w:shd w:val="clear" w:color="auto" w:fill="FFFFFF" w:themeFill="background1"/>
            <w:tcMar>
              <w:top w:w="72" w:type="dxa"/>
              <w:left w:w="144" w:type="dxa"/>
              <w:bottom w:w="72" w:type="dxa"/>
              <w:right w:w="144" w:type="dxa"/>
            </w:tcMar>
            <w:vAlign w:val="center"/>
          </w:tcPr>
          <w:p w14:paraId="5F178D6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46</w:t>
            </w:r>
          </w:p>
        </w:tc>
        <w:tc>
          <w:tcPr>
            <w:tcW w:w="451" w:type="pct"/>
            <w:vMerge/>
            <w:shd w:val="clear" w:color="auto" w:fill="FFFFFF" w:themeFill="background1"/>
            <w:tcMar>
              <w:top w:w="72" w:type="dxa"/>
              <w:left w:w="144" w:type="dxa"/>
              <w:bottom w:w="72" w:type="dxa"/>
              <w:right w:w="144" w:type="dxa"/>
            </w:tcMar>
            <w:vAlign w:val="center"/>
          </w:tcPr>
          <w:p w14:paraId="2598F98C"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78AA38C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博罗新型储能应用场景项目</w:t>
            </w:r>
          </w:p>
        </w:tc>
        <w:tc>
          <w:tcPr>
            <w:tcW w:w="1905" w:type="pct"/>
            <w:shd w:val="clear" w:color="auto" w:fill="FFFFFF" w:themeFill="background1"/>
            <w:tcMar>
              <w:top w:w="20" w:type="dxa"/>
              <w:left w:w="20" w:type="dxa"/>
              <w:bottom w:w="72" w:type="dxa"/>
              <w:right w:w="20" w:type="dxa"/>
            </w:tcMar>
            <w:vAlign w:val="center"/>
          </w:tcPr>
          <w:p w14:paraId="355086EE"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主要包含博罗欣城新能源</w:t>
            </w:r>
            <w:r>
              <w:rPr>
                <w:rFonts w:ascii="Times New Roman" w:eastAsia="宋体" w:hAnsi="Times New Roman" w:cs="宋体" w:hint="eastAsia"/>
                <w:kern w:val="0"/>
                <w:szCs w:val="21"/>
              </w:rPr>
              <w:t>200MW/400MWh</w:t>
            </w:r>
            <w:r>
              <w:rPr>
                <w:rFonts w:ascii="Times New Roman" w:eastAsia="宋体" w:hAnsi="Times New Roman" w:cs="宋体" w:hint="eastAsia"/>
                <w:kern w:val="0"/>
                <w:szCs w:val="21"/>
              </w:rPr>
              <w:t>独立储能电站新建项目、惠州日盛新能源有限公司惠州市博罗县</w:t>
            </w:r>
            <w:r>
              <w:rPr>
                <w:rFonts w:ascii="Times New Roman" w:eastAsia="宋体" w:hAnsi="Times New Roman" w:cs="宋体" w:hint="eastAsia"/>
                <w:kern w:val="0"/>
                <w:szCs w:val="21"/>
              </w:rPr>
              <w:t>200MW/400MWh</w:t>
            </w:r>
            <w:r>
              <w:rPr>
                <w:rFonts w:ascii="Times New Roman" w:eastAsia="宋体" w:hAnsi="Times New Roman" w:cs="宋体" w:hint="eastAsia"/>
                <w:kern w:val="0"/>
                <w:szCs w:val="21"/>
              </w:rPr>
              <w:t>独立共享储能电站项目和紫辰星中科罗</w:t>
            </w:r>
            <w:r>
              <w:rPr>
                <w:rFonts w:ascii="Times New Roman" w:eastAsia="宋体" w:hAnsi="Times New Roman" w:cs="宋体" w:hint="eastAsia"/>
                <w:kern w:val="0"/>
                <w:szCs w:val="21"/>
              </w:rPr>
              <w:lastRenderedPageBreak/>
              <w:t>阳</w:t>
            </w:r>
            <w:r>
              <w:rPr>
                <w:rFonts w:ascii="Times New Roman" w:eastAsia="宋体" w:hAnsi="Times New Roman" w:cs="宋体" w:hint="eastAsia"/>
                <w:kern w:val="0"/>
                <w:szCs w:val="21"/>
              </w:rPr>
              <w:t xml:space="preserve"> 200MW/400MWh</w:t>
            </w:r>
            <w:r>
              <w:rPr>
                <w:rFonts w:ascii="Times New Roman" w:eastAsia="宋体" w:hAnsi="Times New Roman" w:cs="宋体" w:hint="eastAsia"/>
                <w:kern w:val="0"/>
                <w:szCs w:val="21"/>
              </w:rPr>
              <w:t>电网侧储能项目。</w:t>
            </w:r>
          </w:p>
        </w:tc>
        <w:tc>
          <w:tcPr>
            <w:tcW w:w="401" w:type="pct"/>
            <w:shd w:val="clear" w:color="auto" w:fill="FFFFFF" w:themeFill="background1"/>
            <w:tcMar>
              <w:top w:w="20" w:type="dxa"/>
              <w:left w:w="20" w:type="dxa"/>
              <w:bottom w:w="72" w:type="dxa"/>
              <w:right w:w="20" w:type="dxa"/>
            </w:tcMar>
            <w:vAlign w:val="center"/>
          </w:tcPr>
          <w:p w14:paraId="6D55162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18.945</w:t>
            </w:r>
          </w:p>
        </w:tc>
        <w:tc>
          <w:tcPr>
            <w:tcW w:w="401" w:type="pct"/>
            <w:shd w:val="clear" w:color="auto" w:fill="FFFFFF" w:themeFill="background1"/>
            <w:tcMar>
              <w:top w:w="20" w:type="dxa"/>
              <w:left w:w="20" w:type="dxa"/>
              <w:bottom w:w="72" w:type="dxa"/>
              <w:right w:w="20" w:type="dxa"/>
            </w:tcMar>
            <w:vAlign w:val="center"/>
          </w:tcPr>
          <w:p w14:paraId="743EB64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4E35D9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2025-2030</w:t>
            </w:r>
          </w:p>
        </w:tc>
        <w:tc>
          <w:tcPr>
            <w:tcW w:w="440" w:type="pct"/>
            <w:shd w:val="clear" w:color="auto" w:fill="FFFFFF" w:themeFill="background1"/>
            <w:tcMar>
              <w:top w:w="20" w:type="dxa"/>
              <w:left w:w="20" w:type="dxa"/>
              <w:bottom w:w="72" w:type="dxa"/>
              <w:right w:w="20" w:type="dxa"/>
            </w:tcMar>
            <w:vAlign w:val="center"/>
          </w:tcPr>
          <w:p w14:paraId="418A52AE" w14:textId="77777777" w:rsidR="00A36127" w:rsidRDefault="00000000">
            <w:pPr>
              <w:jc w:val="center"/>
              <w:rPr>
                <w:rFonts w:ascii="Times New Roman" w:eastAsia="宋体" w:hAnsi="Times New Roman" w:cs="宋体"/>
                <w:kern w:val="0"/>
                <w:szCs w:val="21"/>
              </w:rPr>
            </w:pPr>
            <w:proofErr w:type="gramStart"/>
            <w:r>
              <w:rPr>
                <w:rFonts w:ascii="Times New Roman" w:eastAsia="宋体" w:hAnsi="Times New Roman" w:cs="宋体" w:hint="eastAsia"/>
                <w:kern w:val="0"/>
                <w:szCs w:val="21"/>
              </w:rPr>
              <w:t>惠州欣城新能源</w:t>
            </w:r>
            <w:proofErr w:type="gramEnd"/>
            <w:r>
              <w:rPr>
                <w:rFonts w:ascii="Times New Roman" w:eastAsia="宋体" w:hAnsi="Times New Roman" w:cs="宋体" w:hint="eastAsia"/>
                <w:kern w:val="0"/>
                <w:szCs w:val="21"/>
              </w:rPr>
              <w:t>有限公司惠州日盛</w:t>
            </w:r>
            <w:r>
              <w:rPr>
                <w:rFonts w:ascii="Times New Roman" w:eastAsia="宋体" w:hAnsi="Times New Roman" w:cs="宋体" w:hint="eastAsia"/>
                <w:kern w:val="0"/>
                <w:szCs w:val="21"/>
              </w:rPr>
              <w:lastRenderedPageBreak/>
              <w:t>新能源有限公司</w:t>
            </w:r>
            <w:proofErr w:type="gramStart"/>
            <w:r>
              <w:rPr>
                <w:rFonts w:ascii="Times New Roman" w:eastAsia="宋体" w:hAnsi="Times New Roman" w:cs="宋体" w:hint="eastAsia"/>
                <w:kern w:val="0"/>
                <w:szCs w:val="21"/>
              </w:rPr>
              <w:t>惠州市紫辰星中</w:t>
            </w:r>
            <w:proofErr w:type="gramEnd"/>
            <w:r>
              <w:rPr>
                <w:rFonts w:ascii="Times New Roman" w:eastAsia="宋体" w:hAnsi="Times New Roman" w:cs="宋体" w:hint="eastAsia"/>
                <w:kern w:val="0"/>
                <w:szCs w:val="21"/>
              </w:rPr>
              <w:t>科新能源科技有限公司</w:t>
            </w:r>
          </w:p>
        </w:tc>
      </w:tr>
      <w:tr w:rsidR="00A36127" w14:paraId="375C2603" w14:textId="77777777">
        <w:trPr>
          <w:trHeight w:val="159"/>
          <w:jc w:val="center"/>
        </w:trPr>
        <w:tc>
          <w:tcPr>
            <w:tcW w:w="199" w:type="pct"/>
            <w:shd w:val="clear" w:color="auto" w:fill="FFFFFF" w:themeFill="background1"/>
            <w:tcMar>
              <w:top w:w="72" w:type="dxa"/>
              <w:left w:w="144" w:type="dxa"/>
              <w:bottom w:w="72" w:type="dxa"/>
              <w:right w:w="144" w:type="dxa"/>
            </w:tcMar>
            <w:vAlign w:val="center"/>
          </w:tcPr>
          <w:p w14:paraId="022ED7C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47</w:t>
            </w:r>
          </w:p>
        </w:tc>
        <w:tc>
          <w:tcPr>
            <w:tcW w:w="451" w:type="pct"/>
            <w:vMerge/>
            <w:shd w:val="clear" w:color="auto" w:fill="FFFFFF" w:themeFill="background1"/>
            <w:tcMar>
              <w:top w:w="72" w:type="dxa"/>
              <w:left w:w="144" w:type="dxa"/>
              <w:bottom w:w="72" w:type="dxa"/>
              <w:right w:w="144" w:type="dxa"/>
            </w:tcMar>
            <w:vAlign w:val="center"/>
          </w:tcPr>
          <w:p w14:paraId="5A1846B4"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705D52B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博罗智能装备产业</w:t>
            </w:r>
            <w:proofErr w:type="gramStart"/>
            <w:r>
              <w:rPr>
                <w:rFonts w:ascii="Times New Roman" w:eastAsia="宋体" w:hAnsi="Times New Roman" w:cs="宋体" w:hint="eastAsia"/>
                <w:kern w:val="0"/>
                <w:szCs w:val="21"/>
              </w:rPr>
              <w:t>园场</w:t>
            </w:r>
            <w:proofErr w:type="gramEnd"/>
            <w:r>
              <w:rPr>
                <w:rFonts w:ascii="Times New Roman" w:eastAsia="宋体" w:hAnsi="Times New Roman" w:cs="宋体" w:hint="eastAsia"/>
                <w:kern w:val="0"/>
                <w:szCs w:val="21"/>
              </w:rPr>
              <w:t>地受纳土方项目</w:t>
            </w:r>
          </w:p>
        </w:tc>
        <w:tc>
          <w:tcPr>
            <w:tcW w:w="1905" w:type="pct"/>
            <w:shd w:val="clear" w:color="auto" w:fill="FFFFFF" w:themeFill="background1"/>
            <w:tcMar>
              <w:top w:w="20" w:type="dxa"/>
              <w:left w:w="20" w:type="dxa"/>
              <w:bottom w:w="72" w:type="dxa"/>
              <w:right w:w="20" w:type="dxa"/>
            </w:tcMar>
            <w:vAlign w:val="center"/>
          </w:tcPr>
          <w:p w14:paraId="473A1EFA"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主要对</w:t>
            </w:r>
            <w:r>
              <w:rPr>
                <w:rFonts w:ascii="Times New Roman" w:eastAsia="宋体" w:hAnsi="Times New Roman" w:cs="宋体" w:hint="eastAsia"/>
                <w:kern w:val="0"/>
                <w:szCs w:val="21"/>
              </w:rPr>
              <w:t>10</w:t>
            </w:r>
            <w:r>
              <w:rPr>
                <w:rFonts w:ascii="Times New Roman" w:eastAsia="宋体" w:hAnsi="Times New Roman" w:cs="宋体" w:hint="eastAsia"/>
                <w:kern w:val="0"/>
                <w:szCs w:val="21"/>
              </w:rPr>
              <w:t>个产业地块进行填土施工。</w:t>
            </w:r>
          </w:p>
        </w:tc>
        <w:tc>
          <w:tcPr>
            <w:tcW w:w="401" w:type="pct"/>
            <w:shd w:val="clear" w:color="auto" w:fill="FFFFFF" w:themeFill="background1"/>
            <w:tcMar>
              <w:top w:w="20" w:type="dxa"/>
              <w:left w:w="20" w:type="dxa"/>
              <w:bottom w:w="72" w:type="dxa"/>
              <w:right w:w="20" w:type="dxa"/>
            </w:tcMar>
            <w:vAlign w:val="center"/>
          </w:tcPr>
          <w:p w14:paraId="1BC32C2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0.66</w:t>
            </w:r>
          </w:p>
        </w:tc>
        <w:tc>
          <w:tcPr>
            <w:tcW w:w="401" w:type="pct"/>
            <w:shd w:val="clear" w:color="auto" w:fill="FFFFFF" w:themeFill="background1"/>
            <w:tcMar>
              <w:top w:w="20" w:type="dxa"/>
              <w:left w:w="20" w:type="dxa"/>
              <w:bottom w:w="72" w:type="dxa"/>
              <w:right w:w="20" w:type="dxa"/>
            </w:tcMar>
            <w:vAlign w:val="center"/>
          </w:tcPr>
          <w:p w14:paraId="2982552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080A53E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2025-2026</w:t>
            </w:r>
          </w:p>
        </w:tc>
        <w:tc>
          <w:tcPr>
            <w:tcW w:w="440" w:type="pct"/>
            <w:shd w:val="clear" w:color="auto" w:fill="FFFFFF" w:themeFill="background1"/>
            <w:tcMar>
              <w:top w:w="20" w:type="dxa"/>
              <w:left w:w="20" w:type="dxa"/>
              <w:bottom w:w="72" w:type="dxa"/>
              <w:right w:w="20" w:type="dxa"/>
            </w:tcMar>
            <w:vAlign w:val="center"/>
          </w:tcPr>
          <w:p w14:paraId="0F40788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博罗县产业投资集团有限公司</w:t>
            </w:r>
          </w:p>
        </w:tc>
      </w:tr>
      <w:tr w:rsidR="00A36127" w14:paraId="55A8E12E" w14:textId="77777777">
        <w:trPr>
          <w:trHeight w:val="159"/>
          <w:jc w:val="center"/>
        </w:trPr>
        <w:tc>
          <w:tcPr>
            <w:tcW w:w="199" w:type="pct"/>
            <w:shd w:val="clear" w:color="auto" w:fill="FFFFFF" w:themeFill="background1"/>
            <w:tcMar>
              <w:top w:w="72" w:type="dxa"/>
              <w:left w:w="144" w:type="dxa"/>
              <w:bottom w:w="72" w:type="dxa"/>
              <w:right w:w="144" w:type="dxa"/>
            </w:tcMar>
            <w:vAlign w:val="center"/>
          </w:tcPr>
          <w:p w14:paraId="652B148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48</w:t>
            </w:r>
          </w:p>
        </w:tc>
        <w:tc>
          <w:tcPr>
            <w:tcW w:w="451" w:type="pct"/>
            <w:vMerge/>
            <w:shd w:val="clear" w:color="auto" w:fill="FFFFFF" w:themeFill="background1"/>
            <w:tcMar>
              <w:top w:w="72" w:type="dxa"/>
              <w:left w:w="144" w:type="dxa"/>
              <w:bottom w:w="72" w:type="dxa"/>
              <w:right w:w="144" w:type="dxa"/>
            </w:tcMar>
            <w:vAlign w:val="center"/>
          </w:tcPr>
          <w:p w14:paraId="40C09920"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37BF3F0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生态景观工程</w:t>
            </w:r>
          </w:p>
        </w:tc>
        <w:tc>
          <w:tcPr>
            <w:tcW w:w="1905" w:type="pct"/>
            <w:shd w:val="clear" w:color="auto" w:fill="FFFFFF" w:themeFill="background1"/>
            <w:tcMar>
              <w:top w:w="20" w:type="dxa"/>
              <w:left w:w="20" w:type="dxa"/>
              <w:bottom w:w="72" w:type="dxa"/>
              <w:right w:w="20" w:type="dxa"/>
            </w:tcMar>
            <w:vAlign w:val="center"/>
          </w:tcPr>
          <w:p w14:paraId="3EE21104" w14:textId="025E3AA6"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中央公园项目，</w:t>
            </w:r>
            <w:proofErr w:type="gramStart"/>
            <w:r>
              <w:rPr>
                <w:rFonts w:ascii="Times New Roman" w:eastAsia="宋体" w:hAnsi="Times New Roman" w:cs="宋体" w:hint="eastAsia"/>
                <w:kern w:val="0"/>
                <w:szCs w:val="21"/>
              </w:rPr>
              <w:t>铁场河</w:t>
            </w:r>
            <w:proofErr w:type="gramEnd"/>
            <w:r>
              <w:rPr>
                <w:rFonts w:ascii="Times New Roman" w:eastAsia="宋体" w:hAnsi="Times New Roman" w:cs="宋体" w:hint="eastAsia"/>
                <w:kern w:val="0"/>
                <w:szCs w:val="21"/>
              </w:rPr>
              <w:t>与中心排渠生态改造项目，沙河、里波水生态水系整治工程，东江、沙河滨江绿廊进城延伸及道路景观工程。打造慢跑、健步走、骑行、水上运动等养心</w:t>
            </w:r>
            <w:proofErr w:type="gramStart"/>
            <w:r>
              <w:rPr>
                <w:rFonts w:ascii="Times New Roman" w:eastAsia="宋体" w:hAnsi="Times New Roman" w:cs="宋体" w:hint="eastAsia"/>
                <w:kern w:val="0"/>
                <w:szCs w:val="21"/>
              </w:rPr>
              <w:t>护肺康</w:t>
            </w:r>
            <w:proofErr w:type="gramEnd"/>
            <w:r>
              <w:rPr>
                <w:rFonts w:ascii="Times New Roman" w:eastAsia="宋体" w:hAnsi="Times New Roman" w:cs="宋体" w:hint="eastAsia"/>
                <w:kern w:val="0"/>
                <w:szCs w:val="21"/>
              </w:rPr>
              <w:t>体的“体育＋休闲”综合项目。</w:t>
            </w:r>
          </w:p>
        </w:tc>
        <w:tc>
          <w:tcPr>
            <w:tcW w:w="401" w:type="pct"/>
            <w:shd w:val="clear" w:color="auto" w:fill="FFFFFF" w:themeFill="background1"/>
            <w:tcMar>
              <w:top w:w="20" w:type="dxa"/>
              <w:left w:w="20" w:type="dxa"/>
              <w:bottom w:w="72" w:type="dxa"/>
              <w:right w:w="20" w:type="dxa"/>
            </w:tcMar>
            <w:vAlign w:val="center"/>
          </w:tcPr>
          <w:p w14:paraId="01B38AA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5FDA744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5AAC3C5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1C94817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0837AF9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p w14:paraId="5B57E2E9" w14:textId="73FCA793"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博罗县产业转移工业园管委会</w:t>
            </w:r>
          </w:p>
        </w:tc>
      </w:tr>
      <w:tr w:rsidR="00A36127" w14:paraId="04DEDEB3" w14:textId="77777777">
        <w:trPr>
          <w:trHeight w:val="159"/>
          <w:jc w:val="center"/>
        </w:trPr>
        <w:tc>
          <w:tcPr>
            <w:tcW w:w="199" w:type="pct"/>
            <w:shd w:val="clear" w:color="auto" w:fill="FFFFFF" w:themeFill="background1"/>
            <w:tcMar>
              <w:top w:w="72" w:type="dxa"/>
              <w:left w:w="144" w:type="dxa"/>
              <w:bottom w:w="72" w:type="dxa"/>
              <w:right w:w="144" w:type="dxa"/>
            </w:tcMar>
            <w:vAlign w:val="center"/>
          </w:tcPr>
          <w:p w14:paraId="4AD3881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49</w:t>
            </w:r>
          </w:p>
        </w:tc>
        <w:tc>
          <w:tcPr>
            <w:tcW w:w="451" w:type="pct"/>
            <w:vMerge/>
            <w:shd w:val="clear" w:color="auto" w:fill="FFFFFF" w:themeFill="background1"/>
            <w:tcMar>
              <w:top w:w="72" w:type="dxa"/>
              <w:left w:w="144" w:type="dxa"/>
              <w:bottom w:w="72" w:type="dxa"/>
              <w:right w:w="144" w:type="dxa"/>
            </w:tcMar>
            <w:vAlign w:val="center"/>
          </w:tcPr>
          <w:p w14:paraId="3017AC4C" w14:textId="77777777" w:rsidR="00A36127" w:rsidRDefault="00A3612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1739BB5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循环利用工程</w:t>
            </w:r>
          </w:p>
        </w:tc>
        <w:tc>
          <w:tcPr>
            <w:tcW w:w="1905" w:type="pct"/>
            <w:shd w:val="clear" w:color="auto" w:fill="FFFFFF" w:themeFill="background1"/>
            <w:tcMar>
              <w:top w:w="20" w:type="dxa"/>
              <w:left w:w="20" w:type="dxa"/>
              <w:bottom w:w="72" w:type="dxa"/>
              <w:right w:w="20" w:type="dxa"/>
            </w:tcMar>
            <w:vAlign w:val="center"/>
          </w:tcPr>
          <w:p w14:paraId="1CD41F38"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大型垃圾转运站工程，建筑垃圾转运场工程，</w:t>
            </w:r>
            <w:proofErr w:type="gramStart"/>
            <w:r>
              <w:rPr>
                <w:rFonts w:ascii="Times New Roman" w:eastAsia="宋体" w:hAnsi="Times New Roman" w:cs="宋体" w:hint="eastAsia"/>
                <w:kern w:val="0"/>
                <w:szCs w:val="21"/>
              </w:rPr>
              <w:t>危化品</w:t>
            </w:r>
            <w:proofErr w:type="gramEnd"/>
            <w:r>
              <w:rPr>
                <w:rFonts w:ascii="Times New Roman" w:eastAsia="宋体" w:hAnsi="Times New Roman" w:cs="宋体" w:hint="eastAsia"/>
                <w:kern w:val="0"/>
                <w:szCs w:val="21"/>
              </w:rPr>
              <w:t>处置中心，继续推动运输、供水、供电等基础设施绿色化、循环化改造，建设循环经济技术研发及孵化中心等公共服务设施。</w:t>
            </w:r>
          </w:p>
        </w:tc>
        <w:tc>
          <w:tcPr>
            <w:tcW w:w="401" w:type="pct"/>
            <w:shd w:val="clear" w:color="auto" w:fill="FFFFFF" w:themeFill="background1"/>
            <w:tcMar>
              <w:top w:w="20" w:type="dxa"/>
              <w:left w:w="20" w:type="dxa"/>
              <w:bottom w:w="72" w:type="dxa"/>
              <w:right w:w="20" w:type="dxa"/>
            </w:tcMar>
            <w:vAlign w:val="center"/>
          </w:tcPr>
          <w:p w14:paraId="10BE667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736C87EA"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25A702D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2025-2035</w:t>
            </w:r>
          </w:p>
        </w:tc>
        <w:tc>
          <w:tcPr>
            <w:tcW w:w="440" w:type="pct"/>
            <w:shd w:val="clear" w:color="auto" w:fill="FFFFFF" w:themeFill="background1"/>
            <w:tcMar>
              <w:top w:w="20" w:type="dxa"/>
              <w:left w:w="20" w:type="dxa"/>
              <w:bottom w:w="72" w:type="dxa"/>
              <w:right w:w="20" w:type="dxa"/>
            </w:tcMar>
            <w:vAlign w:val="center"/>
          </w:tcPr>
          <w:p w14:paraId="1323A12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58E9585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p w14:paraId="0AEEC3EC" w14:textId="3EB5B83A"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博罗县产业转移工业园管委会</w:t>
            </w:r>
          </w:p>
        </w:tc>
      </w:tr>
      <w:tr w:rsidR="00B47537" w14:paraId="3DC6D6FA" w14:textId="77777777">
        <w:trPr>
          <w:trHeight w:val="159"/>
          <w:jc w:val="center"/>
        </w:trPr>
        <w:tc>
          <w:tcPr>
            <w:tcW w:w="199" w:type="pct"/>
            <w:shd w:val="clear" w:color="auto" w:fill="FFFFFF" w:themeFill="background1"/>
            <w:tcMar>
              <w:top w:w="72" w:type="dxa"/>
              <w:left w:w="144" w:type="dxa"/>
              <w:bottom w:w="72" w:type="dxa"/>
              <w:right w:w="144" w:type="dxa"/>
            </w:tcMar>
            <w:vAlign w:val="center"/>
          </w:tcPr>
          <w:p w14:paraId="751221B6" w14:textId="179705ED" w:rsidR="00B47537" w:rsidRDefault="00B47537" w:rsidP="00B47537">
            <w:pPr>
              <w:jc w:val="center"/>
              <w:rPr>
                <w:rFonts w:ascii="Times New Roman" w:eastAsia="宋体" w:hAnsi="Times New Roman" w:cs="宋体" w:hint="eastAsia"/>
                <w:kern w:val="0"/>
                <w:szCs w:val="21"/>
              </w:rPr>
            </w:pPr>
            <w:r>
              <w:rPr>
                <w:rFonts w:ascii="Times New Roman" w:eastAsia="宋体" w:hAnsi="Times New Roman" w:cs="宋体" w:hint="eastAsia"/>
                <w:kern w:val="0"/>
                <w:szCs w:val="21"/>
              </w:rPr>
              <w:t>50</w:t>
            </w:r>
          </w:p>
        </w:tc>
        <w:tc>
          <w:tcPr>
            <w:tcW w:w="451" w:type="pct"/>
            <w:shd w:val="clear" w:color="auto" w:fill="FFFFFF" w:themeFill="background1"/>
            <w:tcMar>
              <w:top w:w="72" w:type="dxa"/>
              <w:left w:w="144" w:type="dxa"/>
              <w:bottom w:w="72" w:type="dxa"/>
              <w:right w:w="144" w:type="dxa"/>
            </w:tcMar>
            <w:vAlign w:val="center"/>
          </w:tcPr>
          <w:p w14:paraId="53A43528" w14:textId="77777777" w:rsidR="00B47537" w:rsidRDefault="00B47537" w:rsidP="00B47537">
            <w:pPr>
              <w:jc w:val="center"/>
              <w:rPr>
                <w:rFonts w:ascii="Times New Roman" w:eastAsia="宋体" w:hAnsi="Times New Roman" w:cs="宋体"/>
                <w:kern w:val="0"/>
                <w:szCs w:val="21"/>
              </w:rPr>
            </w:pPr>
          </w:p>
        </w:tc>
        <w:tc>
          <w:tcPr>
            <w:tcW w:w="802" w:type="pct"/>
            <w:shd w:val="clear" w:color="auto" w:fill="FFFFFF" w:themeFill="background1"/>
            <w:tcMar>
              <w:top w:w="20" w:type="dxa"/>
              <w:left w:w="20" w:type="dxa"/>
              <w:bottom w:w="72" w:type="dxa"/>
              <w:right w:w="20" w:type="dxa"/>
            </w:tcMar>
            <w:vAlign w:val="center"/>
          </w:tcPr>
          <w:p w14:paraId="5D982B0D" w14:textId="5E407095" w:rsidR="00B47537" w:rsidRDefault="00B47537" w:rsidP="00B47537">
            <w:pPr>
              <w:jc w:val="center"/>
              <w:rPr>
                <w:rFonts w:ascii="Times New Roman" w:eastAsia="宋体" w:hAnsi="Times New Roman" w:cs="宋体"/>
                <w:kern w:val="0"/>
                <w:szCs w:val="21"/>
              </w:rPr>
            </w:pPr>
            <w:r>
              <w:rPr>
                <w:rFonts w:ascii="Times New Roman" w:eastAsia="宋体" w:hAnsi="Times New Roman" w:cs="宋体" w:hint="eastAsia"/>
                <w:kern w:val="0"/>
                <w:szCs w:val="21"/>
              </w:rPr>
              <w:t>土地</w:t>
            </w:r>
            <w:r w:rsidRPr="00B47537">
              <w:rPr>
                <w:rFonts w:ascii="Times New Roman" w:eastAsia="宋体" w:hAnsi="Times New Roman" w:cs="宋体" w:hint="eastAsia"/>
                <w:kern w:val="0"/>
                <w:szCs w:val="21"/>
              </w:rPr>
              <w:t>综合整治和生态修复重大工程</w:t>
            </w:r>
          </w:p>
        </w:tc>
        <w:tc>
          <w:tcPr>
            <w:tcW w:w="1905" w:type="pct"/>
            <w:shd w:val="clear" w:color="auto" w:fill="FFFFFF" w:themeFill="background1"/>
            <w:tcMar>
              <w:top w:w="20" w:type="dxa"/>
              <w:left w:w="20" w:type="dxa"/>
              <w:bottom w:w="72" w:type="dxa"/>
              <w:right w:w="20" w:type="dxa"/>
            </w:tcMar>
            <w:vAlign w:val="center"/>
          </w:tcPr>
          <w:p w14:paraId="31B884AA" w14:textId="6E8C022B" w:rsidR="00B47537" w:rsidRDefault="00B47537" w:rsidP="00B47537">
            <w:pPr>
              <w:rPr>
                <w:rFonts w:ascii="Times New Roman" w:eastAsia="宋体" w:hAnsi="Times New Roman" w:cs="宋体"/>
                <w:kern w:val="0"/>
                <w:szCs w:val="21"/>
              </w:rPr>
            </w:pPr>
            <w:r w:rsidRPr="00B47537">
              <w:rPr>
                <w:rFonts w:ascii="Times New Roman" w:eastAsia="宋体" w:hAnsi="Times New Roman" w:cs="宋体" w:hint="eastAsia"/>
                <w:kern w:val="0"/>
                <w:szCs w:val="21"/>
              </w:rPr>
              <w:t>园洲镇深</w:t>
            </w:r>
            <w:proofErr w:type="gramStart"/>
            <w:r w:rsidRPr="00B47537">
              <w:rPr>
                <w:rFonts w:ascii="Times New Roman" w:eastAsia="宋体" w:hAnsi="Times New Roman" w:cs="宋体" w:hint="eastAsia"/>
                <w:kern w:val="0"/>
                <w:szCs w:val="21"/>
              </w:rPr>
              <w:t>沥</w:t>
            </w:r>
            <w:proofErr w:type="gramEnd"/>
            <w:r w:rsidRPr="00B47537">
              <w:rPr>
                <w:rFonts w:ascii="Times New Roman" w:eastAsia="宋体" w:hAnsi="Times New Roman" w:cs="宋体" w:hint="eastAsia"/>
                <w:kern w:val="0"/>
                <w:szCs w:val="21"/>
              </w:rPr>
              <w:t>村（柳树、思达）工业区升级改造</w:t>
            </w:r>
            <w:r>
              <w:rPr>
                <w:rFonts w:ascii="Times New Roman" w:eastAsia="宋体" w:hAnsi="Times New Roman" w:cs="宋体" w:hint="eastAsia"/>
                <w:kern w:val="0"/>
                <w:szCs w:val="21"/>
              </w:rPr>
              <w:t>、</w:t>
            </w:r>
            <w:r w:rsidRPr="00B47537">
              <w:rPr>
                <w:rFonts w:ascii="Times New Roman" w:eastAsia="宋体" w:hAnsi="Times New Roman" w:cs="宋体" w:hint="eastAsia"/>
                <w:kern w:val="0"/>
                <w:szCs w:val="21"/>
              </w:rPr>
              <w:t>绿化造林</w:t>
            </w:r>
            <w:r>
              <w:rPr>
                <w:rFonts w:ascii="Times New Roman" w:eastAsia="宋体" w:hAnsi="Times New Roman" w:cs="宋体" w:hint="eastAsia"/>
                <w:kern w:val="0"/>
                <w:szCs w:val="21"/>
              </w:rPr>
              <w:t>、园洲堤加固、</w:t>
            </w:r>
            <w:r w:rsidRPr="00B47537">
              <w:rPr>
                <w:rFonts w:ascii="Times New Roman" w:eastAsia="宋体" w:hAnsi="Times New Roman" w:cs="宋体" w:hint="eastAsia"/>
                <w:kern w:val="0"/>
                <w:szCs w:val="21"/>
              </w:rPr>
              <w:t>石湾镇中心排渠水环境生态修复</w:t>
            </w:r>
            <w:r>
              <w:rPr>
                <w:rFonts w:ascii="Times New Roman" w:eastAsia="宋体" w:hAnsi="Times New Roman" w:cs="宋体" w:hint="eastAsia"/>
                <w:kern w:val="0"/>
                <w:szCs w:val="21"/>
              </w:rPr>
              <w:t>、</w:t>
            </w:r>
            <w:r w:rsidRPr="00B47537">
              <w:rPr>
                <w:rFonts w:ascii="Times New Roman" w:eastAsia="宋体" w:hAnsi="Times New Roman" w:cs="宋体" w:hint="eastAsia"/>
                <w:kern w:val="0"/>
                <w:szCs w:val="21"/>
              </w:rPr>
              <w:t>滘吓村村镇工业集聚区升级改造</w:t>
            </w:r>
            <w:r>
              <w:rPr>
                <w:rFonts w:ascii="Times New Roman" w:eastAsia="宋体" w:hAnsi="Times New Roman" w:cs="宋体" w:hint="eastAsia"/>
                <w:kern w:val="0"/>
                <w:szCs w:val="21"/>
              </w:rPr>
              <w:t>、沙河碧道建设等项目。</w:t>
            </w:r>
          </w:p>
        </w:tc>
        <w:tc>
          <w:tcPr>
            <w:tcW w:w="401" w:type="pct"/>
            <w:shd w:val="clear" w:color="auto" w:fill="FFFFFF" w:themeFill="background1"/>
            <w:tcMar>
              <w:top w:w="20" w:type="dxa"/>
              <w:left w:w="20" w:type="dxa"/>
              <w:bottom w:w="72" w:type="dxa"/>
              <w:right w:w="20" w:type="dxa"/>
            </w:tcMar>
            <w:vAlign w:val="center"/>
          </w:tcPr>
          <w:p w14:paraId="0EC639AA" w14:textId="3EC1BBC5" w:rsidR="00B47537" w:rsidRDefault="00B47537" w:rsidP="00B47537">
            <w:pPr>
              <w:jc w:val="center"/>
              <w:rPr>
                <w:rFonts w:ascii="Times New Roman" w:eastAsia="宋体" w:hAnsi="Times New Roman" w:cs="宋体"/>
                <w:kern w:val="0"/>
                <w:szCs w:val="21"/>
              </w:rPr>
            </w:pPr>
            <w:r>
              <w:rPr>
                <w:rFonts w:ascii="Times New Roman" w:eastAsia="宋体" w:hAnsi="Times New Roman" w:cs="宋体" w:hint="eastAsia"/>
                <w:kern w:val="0"/>
                <w:szCs w:val="21"/>
              </w:rPr>
              <w:t>——</w:t>
            </w:r>
          </w:p>
        </w:tc>
        <w:tc>
          <w:tcPr>
            <w:tcW w:w="401" w:type="pct"/>
            <w:shd w:val="clear" w:color="auto" w:fill="FFFFFF" w:themeFill="background1"/>
            <w:tcMar>
              <w:top w:w="20" w:type="dxa"/>
              <w:left w:w="20" w:type="dxa"/>
              <w:bottom w:w="72" w:type="dxa"/>
              <w:right w:w="20" w:type="dxa"/>
            </w:tcMar>
            <w:vAlign w:val="center"/>
          </w:tcPr>
          <w:p w14:paraId="659EE24E" w14:textId="294D4531" w:rsidR="00B47537" w:rsidRDefault="00B47537" w:rsidP="00B47537">
            <w:pPr>
              <w:jc w:val="center"/>
              <w:rPr>
                <w:rFonts w:ascii="Times New Roman" w:eastAsia="宋体" w:hAnsi="Times New Roman" w:cs="宋体"/>
                <w:kern w:val="0"/>
                <w:szCs w:val="21"/>
              </w:rPr>
            </w:pPr>
            <w:r>
              <w:rPr>
                <w:rFonts w:ascii="Times New Roman" w:eastAsia="宋体" w:hAnsi="Times New Roman" w:cs="宋体" w:hint="eastAsia"/>
                <w:kern w:val="0"/>
                <w:szCs w:val="21"/>
              </w:rPr>
              <w:t>新建</w:t>
            </w:r>
          </w:p>
        </w:tc>
        <w:tc>
          <w:tcPr>
            <w:tcW w:w="401" w:type="pct"/>
            <w:shd w:val="clear" w:color="auto" w:fill="FFFFFF" w:themeFill="background1"/>
            <w:tcMar>
              <w:top w:w="20" w:type="dxa"/>
              <w:left w:w="20" w:type="dxa"/>
              <w:bottom w:w="72" w:type="dxa"/>
              <w:right w:w="20" w:type="dxa"/>
            </w:tcMar>
            <w:vAlign w:val="center"/>
          </w:tcPr>
          <w:p w14:paraId="1B5CC958" w14:textId="792D0CEE" w:rsidR="00B47537" w:rsidRDefault="00B47537" w:rsidP="00B47537">
            <w:pPr>
              <w:jc w:val="center"/>
              <w:rPr>
                <w:rFonts w:ascii="Times New Roman" w:eastAsia="宋体" w:hAnsi="Times New Roman" w:cs="宋体"/>
                <w:kern w:val="0"/>
                <w:szCs w:val="21"/>
              </w:rPr>
            </w:pPr>
            <w:r>
              <w:rPr>
                <w:rFonts w:ascii="Times New Roman" w:eastAsia="宋体" w:hAnsi="Times New Roman" w:cs="宋体" w:hint="eastAsia"/>
                <w:kern w:val="0"/>
                <w:szCs w:val="21"/>
              </w:rPr>
              <w:t>2025-203</w:t>
            </w:r>
            <w:r>
              <w:rPr>
                <w:rFonts w:ascii="Times New Roman" w:eastAsia="宋体" w:hAnsi="Times New Roman" w:cs="宋体" w:hint="eastAsia"/>
                <w:kern w:val="0"/>
                <w:szCs w:val="21"/>
              </w:rPr>
              <w:t>0</w:t>
            </w:r>
          </w:p>
        </w:tc>
        <w:tc>
          <w:tcPr>
            <w:tcW w:w="440" w:type="pct"/>
            <w:shd w:val="clear" w:color="auto" w:fill="FFFFFF" w:themeFill="background1"/>
            <w:tcMar>
              <w:top w:w="20" w:type="dxa"/>
              <w:left w:w="20" w:type="dxa"/>
              <w:bottom w:w="72" w:type="dxa"/>
              <w:right w:w="20" w:type="dxa"/>
            </w:tcMar>
            <w:vAlign w:val="center"/>
          </w:tcPr>
          <w:p w14:paraId="1D56725B" w14:textId="77777777" w:rsidR="00B47537" w:rsidRDefault="00B47537" w:rsidP="00B47537">
            <w:pPr>
              <w:jc w:val="center"/>
              <w:rPr>
                <w:rFonts w:ascii="Times New Roman" w:eastAsia="宋体" w:hAnsi="Times New Roman" w:cs="宋体"/>
                <w:kern w:val="0"/>
                <w:szCs w:val="21"/>
              </w:rPr>
            </w:pPr>
            <w:r>
              <w:rPr>
                <w:rFonts w:ascii="Times New Roman" w:eastAsia="宋体" w:hAnsi="Times New Roman" w:cs="宋体" w:hint="eastAsia"/>
                <w:kern w:val="0"/>
                <w:szCs w:val="21"/>
              </w:rPr>
              <w:t>石湾镇政府</w:t>
            </w:r>
          </w:p>
          <w:p w14:paraId="51A4E3E0" w14:textId="186DC987" w:rsidR="00B47537" w:rsidRDefault="00B47537" w:rsidP="00B47537">
            <w:pPr>
              <w:jc w:val="center"/>
              <w:rPr>
                <w:rFonts w:ascii="Times New Roman" w:eastAsia="宋体" w:hAnsi="Times New Roman" w:cs="宋体"/>
                <w:kern w:val="0"/>
                <w:szCs w:val="21"/>
              </w:rPr>
            </w:pPr>
            <w:r>
              <w:rPr>
                <w:rFonts w:ascii="Times New Roman" w:eastAsia="宋体" w:hAnsi="Times New Roman" w:cs="宋体" w:hint="eastAsia"/>
                <w:kern w:val="0"/>
                <w:szCs w:val="21"/>
              </w:rPr>
              <w:t>园洲镇政府</w:t>
            </w:r>
          </w:p>
        </w:tc>
      </w:tr>
    </w:tbl>
    <w:p w14:paraId="1031FD0E" w14:textId="77777777" w:rsidR="00A36127" w:rsidRDefault="00A36127">
      <w:pPr>
        <w:rPr>
          <w:rFonts w:ascii="Times New Roman" w:eastAsia="楷体_GB2312" w:hAnsi="Times New Roman" w:cs="楷体_GB2312"/>
          <w:bCs/>
          <w:sz w:val="32"/>
          <w:szCs w:val="32"/>
          <w14:ligatures w14:val="none"/>
        </w:rPr>
        <w:sectPr w:rsidR="00A36127">
          <w:pgSz w:w="16838" w:h="11906" w:orient="landscape"/>
          <w:pgMar w:top="1800" w:right="1440" w:bottom="1800" w:left="1440" w:header="851" w:footer="992" w:gutter="0"/>
          <w:cols w:space="425"/>
          <w:docGrid w:type="lines" w:linePitch="312"/>
        </w:sectPr>
      </w:pPr>
    </w:p>
    <w:p w14:paraId="68C5B975" w14:textId="77777777" w:rsidR="00A36127" w:rsidRDefault="00000000">
      <w:pPr>
        <w:pStyle w:val="2"/>
        <w:keepNext w:val="0"/>
        <w:keepLines w:val="0"/>
        <w:numPr>
          <w:ilvl w:val="255"/>
          <w:numId w:val="0"/>
        </w:numPr>
        <w:spacing w:before="0" w:after="0" w:line="360" w:lineRule="auto"/>
        <w:jc w:val="center"/>
        <w:rPr>
          <w:rFonts w:ascii="Times New Roman" w:eastAsia="黑体" w:hAnsi="Times New Roman" w:cstheme="minorBidi"/>
          <w:b w:val="0"/>
          <w:bCs w:val="0"/>
          <w:kern w:val="44"/>
          <w:sz w:val="40"/>
          <w:szCs w:val="40"/>
        </w:rPr>
      </w:pPr>
      <w:bookmarkStart w:id="223" w:name="_Toc198247284"/>
      <w:r>
        <w:rPr>
          <w:rFonts w:ascii="Times New Roman" w:eastAsia="黑体" w:hAnsi="Times New Roman" w:hint="eastAsia"/>
          <w:b w:val="0"/>
          <w:bCs w:val="0"/>
        </w:rPr>
        <w:lastRenderedPageBreak/>
        <w:t>附表二</w:t>
      </w:r>
      <w:r>
        <w:rPr>
          <w:rFonts w:ascii="Times New Roman" w:eastAsia="黑体" w:hAnsi="Times New Roman" w:hint="eastAsia"/>
          <w:b w:val="0"/>
          <w:bCs w:val="0"/>
        </w:rPr>
        <w:t xml:space="preserve"> </w:t>
      </w:r>
      <w:r>
        <w:rPr>
          <w:rFonts w:ascii="Times New Roman" w:eastAsia="黑体" w:hAnsi="Times New Roman" w:hint="eastAsia"/>
          <w:b w:val="0"/>
          <w:bCs w:val="0"/>
        </w:rPr>
        <w:t>与毗邻区（市、县、镇）区域协同合作任务清单</w:t>
      </w:r>
      <w:bookmarkEnd w:id="223"/>
    </w:p>
    <w:tbl>
      <w:tblPr>
        <w:tblStyle w:val="ae"/>
        <w:tblW w:w="0" w:type="auto"/>
        <w:tblLook w:val="04A0" w:firstRow="1" w:lastRow="0" w:firstColumn="1" w:lastColumn="0" w:noHBand="0" w:noVBand="1"/>
      </w:tblPr>
      <w:tblGrid>
        <w:gridCol w:w="704"/>
        <w:gridCol w:w="9072"/>
        <w:gridCol w:w="2693"/>
        <w:gridCol w:w="1479"/>
      </w:tblGrid>
      <w:tr w:rsidR="00A36127" w14:paraId="3A606274" w14:textId="77777777" w:rsidTr="008E06E4">
        <w:tc>
          <w:tcPr>
            <w:tcW w:w="704" w:type="dxa"/>
          </w:tcPr>
          <w:p w14:paraId="0468A043" w14:textId="77777777" w:rsidR="00A36127" w:rsidRPr="008E06E4" w:rsidRDefault="00000000" w:rsidP="008E06E4">
            <w:pPr>
              <w:jc w:val="center"/>
              <w:rPr>
                <w:rFonts w:ascii="Times New Roman" w:eastAsia="宋体" w:hAnsi="Times New Roman" w:cs="宋体"/>
                <w:b/>
                <w:bCs/>
                <w:kern w:val="0"/>
                <w:szCs w:val="21"/>
                <w14:ligatures w14:val="none"/>
              </w:rPr>
            </w:pPr>
            <w:r w:rsidRPr="008E06E4">
              <w:rPr>
                <w:rFonts w:ascii="Times New Roman" w:eastAsia="宋体" w:hAnsi="Times New Roman" w:cs="宋体" w:hint="eastAsia"/>
                <w:b/>
                <w:bCs/>
                <w:kern w:val="0"/>
                <w:szCs w:val="21"/>
                <w14:ligatures w14:val="none"/>
              </w:rPr>
              <w:t>序号</w:t>
            </w:r>
          </w:p>
        </w:tc>
        <w:tc>
          <w:tcPr>
            <w:tcW w:w="9072" w:type="dxa"/>
          </w:tcPr>
          <w:p w14:paraId="3CD8ED40" w14:textId="77777777" w:rsidR="00A36127" w:rsidRPr="008E06E4" w:rsidRDefault="00000000" w:rsidP="008E06E4">
            <w:pPr>
              <w:jc w:val="center"/>
              <w:rPr>
                <w:rFonts w:ascii="Times New Roman" w:eastAsia="宋体" w:hAnsi="Times New Roman" w:cs="宋体"/>
                <w:b/>
                <w:bCs/>
                <w:kern w:val="0"/>
                <w:szCs w:val="21"/>
                <w14:ligatures w14:val="none"/>
              </w:rPr>
            </w:pPr>
            <w:r w:rsidRPr="008E06E4">
              <w:rPr>
                <w:rFonts w:ascii="Times New Roman" w:eastAsia="宋体" w:hAnsi="Times New Roman" w:cs="宋体" w:hint="eastAsia"/>
                <w:b/>
                <w:bCs/>
                <w:kern w:val="0"/>
                <w:szCs w:val="21"/>
                <w14:ligatures w14:val="none"/>
              </w:rPr>
              <w:t>任务清单</w:t>
            </w:r>
          </w:p>
        </w:tc>
        <w:tc>
          <w:tcPr>
            <w:tcW w:w="2693" w:type="dxa"/>
          </w:tcPr>
          <w:p w14:paraId="691291F4" w14:textId="77777777" w:rsidR="00A36127" w:rsidRPr="008E06E4" w:rsidRDefault="00000000" w:rsidP="008E06E4">
            <w:pPr>
              <w:jc w:val="center"/>
              <w:rPr>
                <w:rFonts w:ascii="Times New Roman" w:eastAsia="宋体" w:hAnsi="Times New Roman" w:cs="宋体"/>
                <w:b/>
                <w:bCs/>
                <w:kern w:val="0"/>
                <w:szCs w:val="21"/>
                <w14:ligatures w14:val="none"/>
              </w:rPr>
            </w:pPr>
            <w:r w:rsidRPr="008E06E4">
              <w:rPr>
                <w:rFonts w:ascii="Times New Roman" w:eastAsia="宋体" w:hAnsi="Times New Roman" w:cs="宋体" w:hint="eastAsia"/>
                <w:b/>
                <w:bCs/>
                <w:kern w:val="0"/>
                <w:szCs w:val="21"/>
                <w14:ligatures w14:val="none"/>
              </w:rPr>
              <w:t>协作区域</w:t>
            </w:r>
          </w:p>
        </w:tc>
        <w:tc>
          <w:tcPr>
            <w:tcW w:w="1479" w:type="dxa"/>
          </w:tcPr>
          <w:p w14:paraId="08763874" w14:textId="77777777" w:rsidR="00A36127" w:rsidRPr="008E06E4" w:rsidRDefault="00000000" w:rsidP="008E06E4">
            <w:pPr>
              <w:jc w:val="center"/>
              <w:rPr>
                <w:rFonts w:ascii="Times New Roman" w:eastAsia="宋体" w:hAnsi="Times New Roman" w:cs="宋体"/>
                <w:b/>
                <w:bCs/>
                <w:kern w:val="0"/>
                <w:szCs w:val="21"/>
                <w14:ligatures w14:val="none"/>
              </w:rPr>
            </w:pPr>
            <w:r w:rsidRPr="008E06E4">
              <w:rPr>
                <w:rFonts w:ascii="Times New Roman" w:eastAsia="宋体" w:hAnsi="Times New Roman" w:cs="宋体" w:hint="eastAsia"/>
                <w:b/>
                <w:bCs/>
                <w:kern w:val="0"/>
                <w:szCs w:val="21"/>
                <w14:ligatures w14:val="none"/>
              </w:rPr>
              <w:t>牵头单位</w:t>
            </w:r>
          </w:p>
        </w:tc>
      </w:tr>
      <w:tr w:rsidR="00A36127" w14:paraId="0C5EA239" w14:textId="77777777">
        <w:tc>
          <w:tcPr>
            <w:tcW w:w="13948" w:type="dxa"/>
            <w:gridSpan w:val="4"/>
          </w:tcPr>
          <w:p w14:paraId="1EADCB58" w14:textId="77777777" w:rsidR="00A36127" w:rsidRPr="008E06E4" w:rsidRDefault="00000000">
            <w:pPr>
              <w:rPr>
                <w:rFonts w:ascii="仿宋_GB2312" w:eastAsia="仿宋_GB2312" w:hAnsi="Times New Roman" w:cs="楷体_GB2312"/>
                <w:b/>
                <w:sz w:val="32"/>
                <w:szCs w:val="32"/>
                <w14:ligatures w14:val="none"/>
              </w:rPr>
            </w:pPr>
            <w:r w:rsidRPr="008E06E4">
              <w:rPr>
                <w:rFonts w:ascii="仿宋_GB2312" w:eastAsia="仿宋_GB2312" w:hAnsi="Times New Roman" w:cs="楷体_GB2312" w:hint="eastAsia"/>
                <w:b/>
                <w:sz w:val="24"/>
                <w:szCs w:val="24"/>
                <w14:ligatures w14:val="none"/>
              </w:rPr>
              <w:t>一、强化基础设施互联互通</w:t>
            </w:r>
          </w:p>
        </w:tc>
      </w:tr>
      <w:tr w:rsidR="00A36127" w14:paraId="528D47D3" w14:textId="77777777" w:rsidTr="008E06E4">
        <w:tc>
          <w:tcPr>
            <w:tcW w:w="704" w:type="dxa"/>
            <w:vAlign w:val="center"/>
          </w:tcPr>
          <w:p w14:paraId="2582217A" w14:textId="77777777" w:rsidR="00A36127" w:rsidRPr="008E06E4" w:rsidRDefault="00000000" w:rsidP="008E06E4">
            <w:pPr>
              <w:jc w:val="center"/>
              <w:rPr>
                <w:rFonts w:ascii="Times New Roman" w:eastAsia="宋体" w:hAnsi="Times New Roman" w:cs="宋体"/>
                <w:kern w:val="0"/>
                <w:szCs w:val="21"/>
                <w14:ligatures w14:val="none"/>
              </w:rPr>
            </w:pPr>
            <w:r w:rsidRPr="008E06E4">
              <w:rPr>
                <w:rFonts w:ascii="Times New Roman" w:eastAsia="宋体" w:hAnsi="Times New Roman" w:cs="宋体"/>
                <w:kern w:val="0"/>
                <w:szCs w:val="21"/>
                <w14:ligatures w14:val="none"/>
              </w:rPr>
              <w:t>1</w:t>
            </w:r>
          </w:p>
        </w:tc>
        <w:tc>
          <w:tcPr>
            <w:tcW w:w="9072" w:type="dxa"/>
          </w:tcPr>
          <w:p w14:paraId="0C4B04B7" w14:textId="53463004" w:rsidR="00A36127" w:rsidRPr="008E06E4" w:rsidRDefault="00000000">
            <w:pPr>
              <w:rPr>
                <w:rFonts w:ascii="Times New Roman" w:eastAsia="宋体" w:hAnsi="Times New Roman" w:cs="宋体"/>
                <w:kern w:val="0"/>
                <w:szCs w:val="21"/>
                <w14:ligatures w14:val="none"/>
              </w:rPr>
            </w:pPr>
            <w:proofErr w:type="gramStart"/>
            <w:r w:rsidRPr="008E06E4">
              <w:rPr>
                <w:rFonts w:ascii="Times New Roman" w:eastAsia="宋体" w:hAnsi="Times New Roman" w:cs="宋体" w:hint="eastAsia"/>
                <w:kern w:val="0"/>
                <w:szCs w:val="21"/>
                <w14:ligatures w14:val="none"/>
              </w:rPr>
              <w:t>石园快速</w:t>
            </w:r>
            <w:proofErr w:type="gramEnd"/>
            <w:r>
              <w:rPr>
                <w:rFonts w:ascii="Times New Roman" w:eastAsia="宋体" w:hAnsi="Times New Roman" w:cs="宋体" w:hint="eastAsia"/>
                <w:kern w:val="0"/>
                <w:szCs w:val="21"/>
              </w:rPr>
              <w:t>—省道</w:t>
            </w:r>
            <w:r>
              <w:rPr>
                <w:rFonts w:ascii="Times New Roman" w:eastAsia="宋体" w:hAnsi="Times New Roman" w:cs="宋体" w:hint="eastAsia"/>
                <w:kern w:val="0"/>
                <w:szCs w:val="21"/>
              </w:rPr>
              <w:t>S379</w:t>
            </w:r>
            <w:r>
              <w:rPr>
                <w:rFonts w:ascii="Times New Roman" w:eastAsia="宋体" w:hAnsi="Times New Roman" w:cs="宋体" w:hint="eastAsia"/>
                <w:kern w:val="0"/>
                <w:szCs w:val="21"/>
              </w:rPr>
              <w:t>线</w:t>
            </w:r>
            <w:r w:rsidR="00B47537">
              <w:rPr>
                <w:rFonts w:ascii="Times New Roman" w:eastAsia="宋体" w:hAnsi="Times New Roman" w:cs="宋体" w:hint="eastAsia"/>
                <w:kern w:val="0"/>
                <w:szCs w:val="21"/>
              </w:rPr>
              <w:t>。</w:t>
            </w:r>
          </w:p>
        </w:tc>
        <w:tc>
          <w:tcPr>
            <w:tcW w:w="2693" w:type="dxa"/>
            <w:vAlign w:val="center"/>
          </w:tcPr>
          <w:p w14:paraId="35008738"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增城区</w:t>
            </w:r>
          </w:p>
        </w:tc>
        <w:tc>
          <w:tcPr>
            <w:tcW w:w="1479" w:type="dxa"/>
            <w:vAlign w:val="center"/>
          </w:tcPr>
          <w:p w14:paraId="705045A9"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交通运输部门</w:t>
            </w:r>
          </w:p>
        </w:tc>
      </w:tr>
      <w:tr w:rsidR="00A36127" w14:paraId="465CEDF2" w14:textId="77777777" w:rsidTr="008E06E4">
        <w:tc>
          <w:tcPr>
            <w:tcW w:w="704" w:type="dxa"/>
            <w:vAlign w:val="center"/>
          </w:tcPr>
          <w:p w14:paraId="110944FE" w14:textId="77777777" w:rsidR="00A36127" w:rsidRPr="008E06E4" w:rsidRDefault="00000000" w:rsidP="008E06E4">
            <w:pPr>
              <w:jc w:val="center"/>
              <w:rPr>
                <w:rFonts w:ascii="Times New Roman" w:eastAsia="宋体" w:hAnsi="Times New Roman" w:cs="宋体"/>
                <w:kern w:val="0"/>
                <w:szCs w:val="21"/>
                <w14:ligatures w14:val="none"/>
              </w:rPr>
            </w:pPr>
            <w:r w:rsidRPr="008E06E4">
              <w:rPr>
                <w:rFonts w:ascii="Times New Roman" w:eastAsia="宋体" w:hAnsi="Times New Roman" w:cs="宋体"/>
                <w:kern w:val="0"/>
                <w:szCs w:val="21"/>
                <w14:ligatures w14:val="none"/>
              </w:rPr>
              <w:t>2</w:t>
            </w:r>
          </w:p>
        </w:tc>
        <w:tc>
          <w:tcPr>
            <w:tcW w:w="9072" w:type="dxa"/>
          </w:tcPr>
          <w:p w14:paraId="2BA887DC" w14:textId="42DAE224" w:rsidR="00A36127" w:rsidRPr="008E06E4" w:rsidRDefault="00000000">
            <w:pPr>
              <w:rPr>
                <w:rFonts w:ascii="Times New Roman" w:eastAsia="宋体" w:hAnsi="Times New Roman" w:cs="宋体"/>
                <w:kern w:val="0"/>
                <w:szCs w:val="21"/>
                <w14:ligatures w14:val="none"/>
              </w:rPr>
            </w:pPr>
            <w:r>
              <w:rPr>
                <w:rFonts w:ascii="Times New Roman" w:eastAsia="宋体" w:hAnsi="Times New Roman" w:cs="宋体" w:hint="eastAsia"/>
                <w:kern w:val="0"/>
                <w:szCs w:val="21"/>
              </w:rPr>
              <w:t>石湾环城路</w:t>
            </w:r>
            <w:proofErr w:type="gramStart"/>
            <w:r>
              <w:rPr>
                <w:rFonts w:ascii="Times New Roman" w:eastAsia="宋体" w:hAnsi="Times New Roman" w:cs="宋体" w:hint="eastAsia"/>
                <w:kern w:val="0"/>
                <w:szCs w:val="21"/>
              </w:rPr>
              <w:t>—东西</w:t>
            </w:r>
            <w:proofErr w:type="gramEnd"/>
            <w:r>
              <w:rPr>
                <w:rFonts w:ascii="Times New Roman" w:eastAsia="宋体" w:hAnsi="Times New Roman" w:cs="宋体" w:hint="eastAsia"/>
                <w:kern w:val="0"/>
                <w:szCs w:val="21"/>
              </w:rPr>
              <w:t>大道</w:t>
            </w:r>
            <w:r w:rsidR="00B47537">
              <w:rPr>
                <w:rFonts w:ascii="Times New Roman" w:eastAsia="宋体" w:hAnsi="Times New Roman" w:cs="宋体" w:hint="eastAsia"/>
                <w:kern w:val="0"/>
                <w:szCs w:val="21"/>
              </w:rPr>
              <w:t>。</w:t>
            </w:r>
          </w:p>
        </w:tc>
        <w:tc>
          <w:tcPr>
            <w:tcW w:w="2693" w:type="dxa"/>
            <w:vAlign w:val="center"/>
          </w:tcPr>
          <w:p w14:paraId="7B70D69D"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增城区</w:t>
            </w:r>
          </w:p>
        </w:tc>
        <w:tc>
          <w:tcPr>
            <w:tcW w:w="1479" w:type="dxa"/>
            <w:vAlign w:val="center"/>
          </w:tcPr>
          <w:p w14:paraId="32E6411E"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交通运输部门</w:t>
            </w:r>
          </w:p>
        </w:tc>
      </w:tr>
      <w:tr w:rsidR="00A36127" w14:paraId="4E165C78" w14:textId="77777777" w:rsidTr="008E06E4">
        <w:tc>
          <w:tcPr>
            <w:tcW w:w="704" w:type="dxa"/>
            <w:vAlign w:val="center"/>
          </w:tcPr>
          <w:p w14:paraId="762132C7" w14:textId="77777777" w:rsidR="00A36127" w:rsidRPr="008E06E4" w:rsidRDefault="00000000" w:rsidP="008E06E4">
            <w:pPr>
              <w:jc w:val="center"/>
              <w:rPr>
                <w:rFonts w:ascii="Times New Roman" w:eastAsia="宋体" w:hAnsi="Times New Roman" w:cs="宋体"/>
                <w:kern w:val="0"/>
                <w:szCs w:val="21"/>
                <w14:ligatures w14:val="none"/>
              </w:rPr>
            </w:pPr>
            <w:r w:rsidRPr="008E06E4">
              <w:rPr>
                <w:rFonts w:ascii="Times New Roman" w:eastAsia="宋体" w:hAnsi="Times New Roman" w:cs="宋体"/>
                <w:kern w:val="0"/>
                <w:szCs w:val="21"/>
                <w14:ligatures w14:val="none"/>
              </w:rPr>
              <w:t>3</w:t>
            </w:r>
          </w:p>
        </w:tc>
        <w:tc>
          <w:tcPr>
            <w:tcW w:w="9072" w:type="dxa"/>
          </w:tcPr>
          <w:p w14:paraId="72A602A3" w14:textId="4B50C866" w:rsidR="00A36127" w:rsidRPr="008E06E4" w:rsidRDefault="00000000">
            <w:pPr>
              <w:rPr>
                <w:rFonts w:ascii="Times New Roman" w:eastAsia="宋体" w:hAnsi="Times New Roman" w:cs="宋体"/>
                <w:kern w:val="0"/>
                <w:szCs w:val="21"/>
                <w14:ligatures w14:val="none"/>
              </w:rPr>
            </w:pPr>
            <w:proofErr w:type="gramStart"/>
            <w:r>
              <w:rPr>
                <w:rFonts w:ascii="Times New Roman" w:eastAsia="宋体" w:hAnsi="Times New Roman" w:cs="宋体" w:hint="eastAsia"/>
                <w:kern w:val="0"/>
                <w:szCs w:val="21"/>
              </w:rPr>
              <w:t>兴湖西路</w:t>
            </w:r>
            <w:proofErr w:type="gramEnd"/>
            <w:r>
              <w:rPr>
                <w:rFonts w:ascii="Times New Roman" w:eastAsia="宋体" w:hAnsi="Times New Roman" w:cs="宋体" w:hint="eastAsia"/>
                <w:kern w:val="0"/>
                <w:szCs w:val="21"/>
              </w:rPr>
              <w:t>—光明西路</w:t>
            </w:r>
            <w:r w:rsidR="00B47537">
              <w:rPr>
                <w:rFonts w:ascii="Times New Roman" w:eastAsia="宋体" w:hAnsi="Times New Roman" w:cs="宋体" w:hint="eastAsia"/>
                <w:kern w:val="0"/>
                <w:szCs w:val="21"/>
              </w:rPr>
              <w:t>。</w:t>
            </w:r>
          </w:p>
        </w:tc>
        <w:tc>
          <w:tcPr>
            <w:tcW w:w="2693" w:type="dxa"/>
            <w:vAlign w:val="center"/>
          </w:tcPr>
          <w:p w14:paraId="65C01B47"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增城区</w:t>
            </w:r>
          </w:p>
        </w:tc>
        <w:tc>
          <w:tcPr>
            <w:tcW w:w="1479" w:type="dxa"/>
            <w:vAlign w:val="center"/>
          </w:tcPr>
          <w:p w14:paraId="15E35A92"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交通运输部门</w:t>
            </w:r>
          </w:p>
        </w:tc>
      </w:tr>
      <w:tr w:rsidR="00A36127" w14:paraId="5289A0AA" w14:textId="77777777" w:rsidTr="008E06E4">
        <w:tc>
          <w:tcPr>
            <w:tcW w:w="704" w:type="dxa"/>
            <w:vAlign w:val="center"/>
          </w:tcPr>
          <w:p w14:paraId="4AE641BB" w14:textId="77777777" w:rsidR="00A36127" w:rsidRPr="008E06E4" w:rsidRDefault="00000000" w:rsidP="008E06E4">
            <w:pPr>
              <w:jc w:val="center"/>
              <w:rPr>
                <w:rFonts w:ascii="Times New Roman" w:eastAsia="宋体" w:hAnsi="Times New Roman" w:cs="宋体"/>
                <w:kern w:val="0"/>
                <w:szCs w:val="21"/>
                <w14:ligatures w14:val="none"/>
              </w:rPr>
            </w:pPr>
            <w:r w:rsidRPr="008E06E4">
              <w:rPr>
                <w:rFonts w:ascii="Times New Roman" w:eastAsia="宋体" w:hAnsi="Times New Roman" w:cs="宋体"/>
                <w:kern w:val="0"/>
                <w:szCs w:val="21"/>
                <w14:ligatures w14:val="none"/>
              </w:rPr>
              <w:t>4</w:t>
            </w:r>
          </w:p>
        </w:tc>
        <w:tc>
          <w:tcPr>
            <w:tcW w:w="9072" w:type="dxa"/>
          </w:tcPr>
          <w:p w14:paraId="7E74907A" w14:textId="35304856" w:rsidR="00A36127" w:rsidRPr="008E06E4" w:rsidRDefault="00000000">
            <w:pPr>
              <w:rPr>
                <w:rFonts w:ascii="Times New Roman" w:eastAsia="宋体" w:hAnsi="Times New Roman" w:cs="宋体"/>
                <w:kern w:val="0"/>
                <w:szCs w:val="21"/>
                <w14:ligatures w14:val="none"/>
              </w:rPr>
            </w:pPr>
            <w:r>
              <w:rPr>
                <w:rFonts w:ascii="Times New Roman" w:eastAsia="宋体" w:hAnsi="Times New Roman" w:cs="宋体" w:hint="eastAsia"/>
                <w:kern w:val="0"/>
                <w:szCs w:val="21"/>
              </w:rPr>
              <w:t>罗浮山大桥改建（接石排大道）</w:t>
            </w:r>
            <w:r w:rsidR="00B47537">
              <w:rPr>
                <w:rFonts w:ascii="Times New Roman" w:eastAsia="宋体" w:hAnsi="Times New Roman" w:cs="宋体" w:hint="eastAsia"/>
                <w:kern w:val="0"/>
                <w:szCs w:val="21"/>
              </w:rPr>
              <w:t>。</w:t>
            </w:r>
          </w:p>
        </w:tc>
        <w:tc>
          <w:tcPr>
            <w:tcW w:w="2693" w:type="dxa"/>
            <w:vAlign w:val="center"/>
          </w:tcPr>
          <w:p w14:paraId="58D78796"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东莞市</w:t>
            </w:r>
          </w:p>
        </w:tc>
        <w:tc>
          <w:tcPr>
            <w:tcW w:w="1479" w:type="dxa"/>
            <w:vAlign w:val="center"/>
          </w:tcPr>
          <w:p w14:paraId="5F797BA7"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交通运输部门</w:t>
            </w:r>
          </w:p>
        </w:tc>
      </w:tr>
      <w:tr w:rsidR="00A36127" w14:paraId="1BF201CE" w14:textId="77777777" w:rsidTr="008E06E4">
        <w:tc>
          <w:tcPr>
            <w:tcW w:w="704" w:type="dxa"/>
            <w:vAlign w:val="center"/>
          </w:tcPr>
          <w:p w14:paraId="04E58249"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5</w:t>
            </w:r>
          </w:p>
        </w:tc>
        <w:tc>
          <w:tcPr>
            <w:tcW w:w="9072" w:type="dxa"/>
          </w:tcPr>
          <w:p w14:paraId="73C3ECE7" w14:textId="306855AA"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园洲东江大桥新建（接石排大道）</w:t>
            </w:r>
            <w:r w:rsidR="00B47537">
              <w:rPr>
                <w:rFonts w:ascii="Times New Roman" w:eastAsia="宋体" w:hAnsi="Times New Roman" w:cs="宋体" w:hint="eastAsia"/>
                <w:kern w:val="0"/>
                <w:szCs w:val="21"/>
              </w:rPr>
              <w:t>。</w:t>
            </w:r>
          </w:p>
        </w:tc>
        <w:tc>
          <w:tcPr>
            <w:tcW w:w="2693" w:type="dxa"/>
            <w:vAlign w:val="center"/>
          </w:tcPr>
          <w:p w14:paraId="3E645793"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东莞市</w:t>
            </w:r>
          </w:p>
        </w:tc>
        <w:tc>
          <w:tcPr>
            <w:tcW w:w="1479" w:type="dxa"/>
            <w:vAlign w:val="center"/>
          </w:tcPr>
          <w:p w14:paraId="2A806D68"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交通运输部门</w:t>
            </w:r>
          </w:p>
        </w:tc>
      </w:tr>
      <w:tr w:rsidR="00A36127" w14:paraId="797AEBB7" w14:textId="77777777" w:rsidTr="008E06E4">
        <w:tc>
          <w:tcPr>
            <w:tcW w:w="704" w:type="dxa"/>
            <w:vAlign w:val="center"/>
          </w:tcPr>
          <w:p w14:paraId="2E3BF934"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6</w:t>
            </w:r>
          </w:p>
        </w:tc>
        <w:tc>
          <w:tcPr>
            <w:tcW w:w="9072" w:type="dxa"/>
          </w:tcPr>
          <w:p w14:paraId="4DD410AA" w14:textId="1D8B9A41"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广深城际东莞站—广</w:t>
            </w:r>
            <w:proofErr w:type="gramStart"/>
            <w:r>
              <w:rPr>
                <w:rFonts w:ascii="Times New Roman" w:eastAsia="宋体" w:hAnsi="Times New Roman" w:cs="宋体" w:hint="eastAsia"/>
                <w:kern w:val="0"/>
                <w:szCs w:val="21"/>
              </w:rPr>
              <w:t>汕</w:t>
            </w:r>
            <w:proofErr w:type="gramEnd"/>
            <w:r>
              <w:rPr>
                <w:rFonts w:ascii="Times New Roman" w:eastAsia="宋体" w:hAnsi="Times New Roman" w:cs="宋体" w:hint="eastAsia"/>
                <w:kern w:val="0"/>
                <w:szCs w:val="21"/>
              </w:rPr>
              <w:t>铁路罗浮山站的莞博城际铁路（共同推动列入粤港澳大湾区城际铁路建设规划或省综合交通“十五五”规划重大项目计划）</w:t>
            </w:r>
            <w:r w:rsidR="00B47537">
              <w:rPr>
                <w:rFonts w:ascii="Times New Roman" w:eastAsia="宋体" w:hAnsi="Times New Roman" w:cs="宋体" w:hint="eastAsia"/>
                <w:kern w:val="0"/>
                <w:szCs w:val="21"/>
              </w:rPr>
              <w:t>。</w:t>
            </w:r>
          </w:p>
        </w:tc>
        <w:tc>
          <w:tcPr>
            <w:tcW w:w="2693" w:type="dxa"/>
            <w:vAlign w:val="center"/>
          </w:tcPr>
          <w:p w14:paraId="5B901C41"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东莞市</w:t>
            </w:r>
          </w:p>
        </w:tc>
        <w:tc>
          <w:tcPr>
            <w:tcW w:w="1479" w:type="dxa"/>
            <w:vAlign w:val="center"/>
          </w:tcPr>
          <w:p w14:paraId="4298C2EE"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交通运输部门</w:t>
            </w:r>
          </w:p>
        </w:tc>
      </w:tr>
      <w:tr w:rsidR="00A36127" w14:paraId="5E2107A8" w14:textId="77777777" w:rsidTr="008E06E4">
        <w:tc>
          <w:tcPr>
            <w:tcW w:w="704" w:type="dxa"/>
            <w:vAlign w:val="center"/>
          </w:tcPr>
          <w:p w14:paraId="7BB1C1B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7</w:t>
            </w:r>
          </w:p>
        </w:tc>
        <w:tc>
          <w:tcPr>
            <w:tcW w:w="9072" w:type="dxa"/>
          </w:tcPr>
          <w:p w14:paraId="6D617B98"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探索推出广深</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博四地“畅游一卡通”产品，鼓励和支持建立租车异地还车一体化等便捷体系。</w:t>
            </w:r>
          </w:p>
        </w:tc>
        <w:tc>
          <w:tcPr>
            <w:tcW w:w="2693" w:type="dxa"/>
            <w:vAlign w:val="center"/>
          </w:tcPr>
          <w:p w14:paraId="4FCF68A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62EDF6C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文体</w:t>
            </w:r>
            <w:proofErr w:type="gramStart"/>
            <w:r>
              <w:rPr>
                <w:rFonts w:ascii="Times New Roman" w:eastAsia="宋体" w:hAnsi="Times New Roman" w:cs="宋体" w:hint="eastAsia"/>
                <w:kern w:val="0"/>
                <w:szCs w:val="21"/>
              </w:rPr>
              <w:t>旅广部门</w:t>
            </w:r>
            <w:proofErr w:type="gramEnd"/>
          </w:p>
        </w:tc>
      </w:tr>
      <w:tr w:rsidR="00A36127" w14:paraId="248AF52E" w14:textId="77777777">
        <w:tc>
          <w:tcPr>
            <w:tcW w:w="13948" w:type="dxa"/>
            <w:gridSpan w:val="4"/>
            <w:vAlign w:val="center"/>
          </w:tcPr>
          <w:p w14:paraId="342FB04B" w14:textId="77777777" w:rsidR="00A36127" w:rsidRDefault="00000000" w:rsidP="008E06E4">
            <w:pPr>
              <w:jc w:val="left"/>
              <w:rPr>
                <w:rFonts w:ascii="Times New Roman" w:eastAsia="宋体" w:hAnsi="Times New Roman" w:cs="宋体"/>
                <w:kern w:val="0"/>
                <w:szCs w:val="21"/>
              </w:rPr>
            </w:pPr>
            <w:r w:rsidRPr="008E06E4">
              <w:rPr>
                <w:rFonts w:ascii="仿宋_GB2312" w:eastAsia="仿宋_GB2312" w:hAnsi="Times New Roman" w:cs="楷体_GB2312" w:hint="eastAsia"/>
                <w:b/>
                <w:sz w:val="24"/>
                <w:szCs w:val="24"/>
                <w14:ligatures w14:val="none"/>
              </w:rPr>
              <w:t>二、推动产业高质量协同发展</w:t>
            </w:r>
          </w:p>
        </w:tc>
      </w:tr>
      <w:tr w:rsidR="00A36127" w14:paraId="1E33AE1B" w14:textId="77777777" w:rsidTr="008E06E4">
        <w:tc>
          <w:tcPr>
            <w:tcW w:w="704" w:type="dxa"/>
            <w:vAlign w:val="center"/>
          </w:tcPr>
          <w:p w14:paraId="01ECA794"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1</w:t>
            </w:r>
          </w:p>
        </w:tc>
        <w:tc>
          <w:tcPr>
            <w:tcW w:w="9072" w:type="dxa"/>
          </w:tcPr>
          <w:p w14:paraId="6EE57F47" w14:textId="4B3F1C70" w:rsidR="00A36127" w:rsidRDefault="00000000" w:rsidP="008E06E4">
            <w:pPr>
              <w:rPr>
                <w:rFonts w:ascii="Times New Roman" w:eastAsia="宋体" w:hAnsi="Times New Roman" w:cs="宋体"/>
                <w:kern w:val="0"/>
                <w:szCs w:val="21"/>
              </w:rPr>
            </w:pPr>
            <w:r>
              <w:rPr>
                <w:rFonts w:ascii="Times New Roman" w:eastAsia="宋体" w:hAnsi="Times New Roman" w:cs="宋体" w:hint="eastAsia"/>
                <w:kern w:val="0"/>
                <w:szCs w:val="21"/>
              </w:rPr>
              <w:t>共建广东铁路国际物流基地铁路集装箱办理站，</w:t>
            </w:r>
            <w:proofErr w:type="gramStart"/>
            <w:r>
              <w:rPr>
                <w:rFonts w:ascii="Times New Roman" w:eastAsia="宋体" w:hAnsi="Times New Roman" w:cs="宋体" w:hint="eastAsia"/>
                <w:kern w:val="0"/>
                <w:szCs w:val="21"/>
              </w:rPr>
              <w:t>完善石</w:t>
            </w:r>
            <w:proofErr w:type="gramEnd"/>
            <w:r>
              <w:rPr>
                <w:rFonts w:ascii="Times New Roman" w:eastAsia="宋体" w:hAnsi="Times New Roman" w:cs="宋体" w:hint="eastAsia"/>
                <w:kern w:val="0"/>
                <w:szCs w:val="21"/>
              </w:rPr>
              <w:t>湾</w:t>
            </w:r>
            <w:r w:rsidR="00B47537">
              <w:rPr>
                <w:rFonts w:ascii="Times New Roman" w:eastAsia="宋体" w:hAnsi="Times New Roman" w:cs="宋体" w:hint="eastAsia"/>
                <w:kern w:val="0"/>
                <w:szCs w:val="21"/>
              </w:rPr>
              <w:t>—</w:t>
            </w:r>
            <w:r>
              <w:rPr>
                <w:rFonts w:ascii="Times New Roman" w:eastAsia="宋体" w:hAnsi="Times New Roman" w:cs="宋体" w:hint="eastAsia"/>
                <w:kern w:val="0"/>
                <w:szCs w:val="21"/>
              </w:rPr>
              <w:t>石龙</w:t>
            </w:r>
            <w:r w:rsidR="00B47537">
              <w:rPr>
                <w:rFonts w:ascii="Times New Roman" w:eastAsia="宋体" w:hAnsi="Times New Roman" w:cs="宋体" w:hint="eastAsia"/>
                <w:kern w:val="0"/>
                <w:szCs w:val="21"/>
              </w:rPr>
              <w:t>—</w:t>
            </w:r>
            <w:r>
              <w:rPr>
                <w:rFonts w:ascii="Times New Roman" w:eastAsia="宋体" w:hAnsi="Times New Roman" w:cs="宋体" w:hint="eastAsia"/>
                <w:kern w:val="0"/>
                <w:szCs w:val="21"/>
              </w:rPr>
              <w:t>石滩三镇</w:t>
            </w:r>
            <w:proofErr w:type="gramStart"/>
            <w:r>
              <w:rPr>
                <w:rFonts w:ascii="Times New Roman" w:eastAsia="宋体" w:hAnsi="Times New Roman" w:cs="宋体" w:hint="eastAsia"/>
                <w:kern w:val="0"/>
                <w:szCs w:val="21"/>
              </w:rPr>
              <w:t>水陆铁集疏运</w:t>
            </w:r>
            <w:proofErr w:type="gramEnd"/>
            <w:r>
              <w:rPr>
                <w:rFonts w:ascii="Times New Roman" w:eastAsia="宋体" w:hAnsi="Times New Roman" w:cs="宋体" w:hint="eastAsia"/>
                <w:kern w:val="0"/>
                <w:szCs w:val="21"/>
              </w:rPr>
              <w:t>体系。</w:t>
            </w:r>
          </w:p>
        </w:tc>
        <w:tc>
          <w:tcPr>
            <w:tcW w:w="2693" w:type="dxa"/>
            <w:vAlign w:val="center"/>
          </w:tcPr>
          <w:p w14:paraId="7550AE91"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w:t>
            </w:r>
          </w:p>
        </w:tc>
        <w:tc>
          <w:tcPr>
            <w:tcW w:w="1479" w:type="dxa"/>
            <w:vAlign w:val="center"/>
          </w:tcPr>
          <w:p w14:paraId="3345F779" w14:textId="77777777" w:rsidR="00A36127" w:rsidRDefault="00000000" w:rsidP="008E06E4">
            <w:pPr>
              <w:jc w:val="center"/>
              <w:rPr>
                <w:rFonts w:ascii="Times New Roman" w:eastAsia="宋体" w:hAnsi="Times New Roman" w:cs="宋体"/>
                <w:kern w:val="0"/>
                <w:szCs w:val="21"/>
              </w:rPr>
            </w:pPr>
            <w:r>
              <w:rPr>
                <w:rFonts w:ascii="Times New Roman" w:eastAsia="宋体" w:hAnsi="Times New Roman" w:cs="宋体" w:hint="eastAsia"/>
                <w:kern w:val="0"/>
                <w:szCs w:val="21"/>
              </w:rPr>
              <w:t>交通运输部门</w:t>
            </w:r>
          </w:p>
        </w:tc>
      </w:tr>
      <w:tr w:rsidR="00A36127" w14:paraId="09CBAEB8" w14:textId="77777777" w:rsidTr="008E06E4">
        <w:tc>
          <w:tcPr>
            <w:tcW w:w="704" w:type="dxa"/>
            <w:vAlign w:val="center"/>
          </w:tcPr>
          <w:p w14:paraId="3FAB10C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w:t>
            </w:r>
          </w:p>
        </w:tc>
        <w:tc>
          <w:tcPr>
            <w:tcW w:w="9072" w:type="dxa"/>
          </w:tcPr>
          <w:p w14:paraId="20AFB3BB"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推动中俄贸易产业园设区扩园，加快申建综合保税区，打造珠江东岸重要的保税物流功能区。</w:t>
            </w:r>
          </w:p>
        </w:tc>
        <w:tc>
          <w:tcPr>
            <w:tcW w:w="2693" w:type="dxa"/>
            <w:vAlign w:val="center"/>
          </w:tcPr>
          <w:p w14:paraId="0F8ED611"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w:t>
            </w:r>
          </w:p>
        </w:tc>
        <w:tc>
          <w:tcPr>
            <w:tcW w:w="1479" w:type="dxa"/>
            <w:vAlign w:val="center"/>
          </w:tcPr>
          <w:p w14:paraId="75B7087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商务部门</w:t>
            </w:r>
          </w:p>
        </w:tc>
      </w:tr>
      <w:tr w:rsidR="00A36127" w14:paraId="7D7A4288" w14:textId="77777777" w:rsidTr="008E06E4">
        <w:tc>
          <w:tcPr>
            <w:tcW w:w="704" w:type="dxa"/>
            <w:vAlign w:val="center"/>
          </w:tcPr>
          <w:p w14:paraId="65FA906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w:t>
            </w:r>
          </w:p>
        </w:tc>
        <w:tc>
          <w:tcPr>
            <w:tcW w:w="9072" w:type="dxa"/>
          </w:tcPr>
          <w:p w14:paraId="588284CD" w14:textId="3C222C31"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共建石湾</w:t>
            </w:r>
            <w:r w:rsidR="00B47537">
              <w:rPr>
                <w:rFonts w:ascii="Times New Roman" w:eastAsia="宋体" w:hAnsi="Times New Roman" w:cs="宋体" w:hint="eastAsia"/>
                <w:kern w:val="0"/>
                <w:szCs w:val="21"/>
              </w:rPr>
              <w:t>—</w:t>
            </w:r>
            <w:r>
              <w:rPr>
                <w:rFonts w:ascii="Times New Roman" w:eastAsia="宋体" w:hAnsi="Times New Roman" w:cs="宋体" w:hint="eastAsia"/>
                <w:kern w:val="0"/>
                <w:szCs w:val="21"/>
              </w:rPr>
              <w:t>石龙</w:t>
            </w:r>
            <w:r w:rsidR="00B47537">
              <w:rPr>
                <w:rFonts w:ascii="Times New Roman" w:eastAsia="宋体" w:hAnsi="Times New Roman" w:cs="宋体" w:hint="eastAsia"/>
                <w:kern w:val="0"/>
                <w:szCs w:val="21"/>
              </w:rPr>
              <w:t>—</w:t>
            </w:r>
            <w:r>
              <w:rPr>
                <w:rFonts w:ascii="Times New Roman" w:eastAsia="宋体" w:hAnsi="Times New Roman" w:cs="宋体" w:hint="eastAsia"/>
                <w:kern w:val="0"/>
                <w:szCs w:val="21"/>
              </w:rPr>
              <w:t>石滩三镇跨界地区无水港物流园（粤港澳大湾区东翼“一带一路”物流桥头堡、公铁水多式联运示范基地）。</w:t>
            </w:r>
          </w:p>
        </w:tc>
        <w:tc>
          <w:tcPr>
            <w:tcW w:w="2693" w:type="dxa"/>
            <w:vAlign w:val="center"/>
          </w:tcPr>
          <w:p w14:paraId="222D8DF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48ABAF8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商务部门</w:t>
            </w:r>
          </w:p>
        </w:tc>
      </w:tr>
      <w:tr w:rsidR="00A36127" w14:paraId="1AFC2846" w14:textId="77777777" w:rsidTr="008E06E4">
        <w:tc>
          <w:tcPr>
            <w:tcW w:w="704" w:type="dxa"/>
            <w:vAlign w:val="center"/>
          </w:tcPr>
          <w:p w14:paraId="56574FD8"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w:t>
            </w:r>
          </w:p>
        </w:tc>
        <w:tc>
          <w:tcPr>
            <w:tcW w:w="9072" w:type="dxa"/>
          </w:tcPr>
          <w:p w14:paraId="6E9EF5CC"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加强智能制造产业协作，共建珠江</w:t>
            </w:r>
            <w:r>
              <w:rPr>
                <w:rFonts w:ascii="Times New Roman" w:eastAsia="宋体" w:hAnsi="Times New Roman" w:cs="宋体" w:hint="eastAsia"/>
                <w:kern w:val="0"/>
                <w:szCs w:val="21"/>
              </w:rPr>
              <w:t>-</w:t>
            </w:r>
            <w:r>
              <w:rPr>
                <w:rFonts w:ascii="Times New Roman" w:eastAsia="宋体" w:hAnsi="Times New Roman" w:cs="宋体" w:hint="eastAsia"/>
                <w:kern w:val="0"/>
                <w:szCs w:val="21"/>
              </w:rPr>
              <w:t>东江智创协同的万亿级智能智造产业带。</w:t>
            </w:r>
          </w:p>
        </w:tc>
        <w:tc>
          <w:tcPr>
            <w:tcW w:w="2693" w:type="dxa"/>
            <w:vAlign w:val="center"/>
          </w:tcPr>
          <w:p w14:paraId="63487543"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6DC789B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工信部门</w:t>
            </w:r>
          </w:p>
        </w:tc>
      </w:tr>
      <w:tr w:rsidR="00A36127" w14:paraId="4C3743DA" w14:textId="77777777" w:rsidTr="008E06E4">
        <w:tc>
          <w:tcPr>
            <w:tcW w:w="704" w:type="dxa"/>
            <w:vAlign w:val="center"/>
          </w:tcPr>
          <w:p w14:paraId="56A1CEC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5</w:t>
            </w:r>
          </w:p>
        </w:tc>
        <w:tc>
          <w:tcPr>
            <w:tcW w:w="9072" w:type="dxa"/>
          </w:tcPr>
          <w:p w14:paraId="1886C831"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强化绿色农业协作。开展供销系统合作，建设农业保供示范基地、农产品质量检验检测中心和农副产品批发市场，规划建设珠江东岸都市农业标准化示范区。</w:t>
            </w:r>
          </w:p>
        </w:tc>
        <w:tc>
          <w:tcPr>
            <w:tcW w:w="2693" w:type="dxa"/>
            <w:vAlign w:val="center"/>
          </w:tcPr>
          <w:p w14:paraId="05BACB1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6A0E935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农业农村部门</w:t>
            </w:r>
          </w:p>
        </w:tc>
      </w:tr>
      <w:tr w:rsidR="00A36127" w14:paraId="1DD302AC" w14:textId="77777777" w:rsidTr="008E06E4">
        <w:tc>
          <w:tcPr>
            <w:tcW w:w="704" w:type="dxa"/>
            <w:vAlign w:val="center"/>
          </w:tcPr>
          <w:p w14:paraId="7F32D477"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6</w:t>
            </w:r>
          </w:p>
        </w:tc>
        <w:tc>
          <w:tcPr>
            <w:tcW w:w="9072" w:type="dxa"/>
          </w:tcPr>
          <w:p w14:paraId="5C0DC400"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融通一体的营商环境，打造“互联网</w:t>
            </w:r>
            <w:r>
              <w:rPr>
                <w:rFonts w:ascii="Times New Roman" w:eastAsia="宋体" w:hAnsi="Times New Roman" w:cs="宋体" w:hint="eastAsia"/>
                <w:kern w:val="0"/>
                <w:szCs w:val="21"/>
              </w:rPr>
              <w:t>+</w:t>
            </w:r>
            <w:r>
              <w:rPr>
                <w:rFonts w:ascii="Times New Roman" w:eastAsia="宋体" w:hAnsi="Times New Roman" w:cs="宋体" w:hint="eastAsia"/>
                <w:kern w:val="0"/>
                <w:szCs w:val="21"/>
              </w:rPr>
              <w:t>政务服务”平台，深化政务服务一体化和广深</w:t>
            </w:r>
            <w:proofErr w:type="gramStart"/>
            <w:r>
              <w:rPr>
                <w:rFonts w:ascii="Times New Roman" w:eastAsia="宋体" w:hAnsi="Times New Roman" w:cs="宋体" w:hint="eastAsia"/>
                <w:kern w:val="0"/>
                <w:szCs w:val="21"/>
              </w:rPr>
              <w:t>莞博业务通办建设</w:t>
            </w:r>
            <w:proofErr w:type="gramEnd"/>
            <w:r>
              <w:rPr>
                <w:rFonts w:ascii="Times New Roman" w:eastAsia="宋体" w:hAnsi="Times New Roman" w:cs="宋体" w:hint="eastAsia"/>
                <w:kern w:val="0"/>
                <w:szCs w:val="21"/>
              </w:rPr>
              <w:t>，为企业和群众真正实现四地跨区域办理事项“只跑一次”。</w:t>
            </w:r>
          </w:p>
        </w:tc>
        <w:tc>
          <w:tcPr>
            <w:tcW w:w="2693" w:type="dxa"/>
            <w:vAlign w:val="center"/>
          </w:tcPr>
          <w:p w14:paraId="17252E1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0864CB2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区县政府</w:t>
            </w:r>
          </w:p>
        </w:tc>
      </w:tr>
      <w:tr w:rsidR="00A36127" w14:paraId="5EAFDCE4" w14:textId="77777777">
        <w:tc>
          <w:tcPr>
            <w:tcW w:w="13948" w:type="dxa"/>
            <w:gridSpan w:val="4"/>
            <w:vAlign w:val="center"/>
          </w:tcPr>
          <w:p w14:paraId="431A2FFD" w14:textId="77777777" w:rsidR="00A36127" w:rsidRDefault="00000000" w:rsidP="008E06E4">
            <w:pPr>
              <w:jc w:val="left"/>
              <w:rPr>
                <w:rFonts w:ascii="Times New Roman" w:eastAsia="宋体" w:hAnsi="Times New Roman" w:cs="宋体"/>
                <w:kern w:val="0"/>
                <w:szCs w:val="21"/>
              </w:rPr>
            </w:pPr>
            <w:r w:rsidRPr="008E06E4">
              <w:rPr>
                <w:rFonts w:ascii="仿宋_GB2312" w:eastAsia="仿宋_GB2312" w:hAnsi="Times New Roman" w:cs="楷体_GB2312" w:hint="eastAsia"/>
                <w:b/>
                <w:sz w:val="24"/>
                <w:szCs w:val="24"/>
                <w14:ligatures w14:val="none"/>
              </w:rPr>
              <w:t>三、推动生态环境协同保护</w:t>
            </w:r>
          </w:p>
        </w:tc>
      </w:tr>
      <w:tr w:rsidR="00A36127" w14:paraId="0F1C3316" w14:textId="77777777" w:rsidTr="008E06E4">
        <w:tc>
          <w:tcPr>
            <w:tcW w:w="704" w:type="dxa"/>
            <w:vAlign w:val="center"/>
          </w:tcPr>
          <w:p w14:paraId="1BBA0AD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w:t>
            </w:r>
          </w:p>
        </w:tc>
        <w:tc>
          <w:tcPr>
            <w:tcW w:w="9072" w:type="dxa"/>
          </w:tcPr>
          <w:p w14:paraId="4B3DD4A8"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东江流域水生态治理保护。</w:t>
            </w:r>
          </w:p>
        </w:tc>
        <w:tc>
          <w:tcPr>
            <w:tcW w:w="2693" w:type="dxa"/>
          </w:tcPr>
          <w:p w14:paraId="1E141DF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w:t>
            </w:r>
          </w:p>
        </w:tc>
        <w:tc>
          <w:tcPr>
            <w:tcW w:w="1479" w:type="dxa"/>
            <w:vAlign w:val="center"/>
          </w:tcPr>
          <w:p w14:paraId="04CEDDB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区县政府</w:t>
            </w:r>
          </w:p>
        </w:tc>
      </w:tr>
      <w:tr w:rsidR="00A36127" w14:paraId="6C0D2216" w14:textId="77777777" w:rsidTr="008E06E4">
        <w:tc>
          <w:tcPr>
            <w:tcW w:w="704" w:type="dxa"/>
            <w:vAlign w:val="center"/>
          </w:tcPr>
          <w:p w14:paraId="47E08DA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w:t>
            </w:r>
          </w:p>
        </w:tc>
        <w:tc>
          <w:tcPr>
            <w:tcW w:w="9072" w:type="dxa"/>
          </w:tcPr>
          <w:p w14:paraId="0CA76EDB"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东江航道扩能升级工程（博罗至东莞石龙段）。</w:t>
            </w:r>
          </w:p>
        </w:tc>
        <w:tc>
          <w:tcPr>
            <w:tcW w:w="2693" w:type="dxa"/>
          </w:tcPr>
          <w:p w14:paraId="0E546E9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w:t>
            </w:r>
          </w:p>
        </w:tc>
        <w:tc>
          <w:tcPr>
            <w:tcW w:w="1479" w:type="dxa"/>
            <w:vAlign w:val="center"/>
          </w:tcPr>
          <w:p w14:paraId="5823AF6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区县政府</w:t>
            </w:r>
          </w:p>
        </w:tc>
      </w:tr>
      <w:tr w:rsidR="00A36127" w14:paraId="68C48B50" w14:textId="77777777" w:rsidTr="008E06E4">
        <w:tc>
          <w:tcPr>
            <w:tcW w:w="704" w:type="dxa"/>
            <w:vAlign w:val="center"/>
          </w:tcPr>
          <w:p w14:paraId="4EE1A91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lastRenderedPageBreak/>
              <w:t>3</w:t>
            </w:r>
          </w:p>
        </w:tc>
        <w:tc>
          <w:tcPr>
            <w:tcW w:w="9072" w:type="dxa"/>
          </w:tcPr>
          <w:p w14:paraId="4221B8F1" w14:textId="77777777" w:rsidR="00A36127" w:rsidRDefault="00000000">
            <w:pPr>
              <w:rPr>
                <w:rFonts w:ascii="Times New Roman" w:eastAsia="宋体" w:hAnsi="Times New Roman" w:cs="宋体"/>
                <w:kern w:val="0"/>
                <w:szCs w:val="21"/>
              </w:rPr>
            </w:pPr>
            <w:bookmarkStart w:id="224" w:name="OLE_LINK38"/>
            <w:r>
              <w:rPr>
                <w:rFonts w:ascii="Times New Roman" w:eastAsia="宋体" w:hAnsi="Times New Roman" w:cs="宋体" w:hint="eastAsia"/>
                <w:kern w:val="0"/>
                <w:szCs w:val="21"/>
              </w:rPr>
              <w:t>东江万里碧道建设</w:t>
            </w:r>
            <w:bookmarkEnd w:id="224"/>
            <w:r>
              <w:rPr>
                <w:rFonts w:ascii="Times New Roman" w:eastAsia="宋体" w:hAnsi="Times New Roman" w:cs="宋体" w:hint="eastAsia"/>
                <w:kern w:val="0"/>
                <w:szCs w:val="21"/>
              </w:rPr>
              <w:t>（统筹推进治水、治城、治产相结合，建设魅力湾区、彰显岭南水乡特色的都市亲水空间和创新创业平台）。</w:t>
            </w:r>
          </w:p>
        </w:tc>
        <w:tc>
          <w:tcPr>
            <w:tcW w:w="2693" w:type="dxa"/>
          </w:tcPr>
          <w:p w14:paraId="22C0D59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w:t>
            </w:r>
          </w:p>
        </w:tc>
        <w:tc>
          <w:tcPr>
            <w:tcW w:w="1479" w:type="dxa"/>
          </w:tcPr>
          <w:p w14:paraId="5ACF9644"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区县政府</w:t>
            </w:r>
          </w:p>
        </w:tc>
      </w:tr>
      <w:tr w:rsidR="00A36127" w14:paraId="3FD61D3A" w14:textId="77777777" w:rsidTr="008E06E4">
        <w:tc>
          <w:tcPr>
            <w:tcW w:w="704" w:type="dxa"/>
            <w:vAlign w:val="center"/>
          </w:tcPr>
          <w:p w14:paraId="57216962"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w:t>
            </w:r>
          </w:p>
        </w:tc>
        <w:tc>
          <w:tcPr>
            <w:tcW w:w="9072" w:type="dxa"/>
          </w:tcPr>
          <w:p w14:paraId="37D4AEF7"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应急管理跨区域合作。</w:t>
            </w:r>
          </w:p>
        </w:tc>
        <w:tc>
          <w:tcPr>
            <w:tcW w:w="2693" w:type="dxa"/>
          </w:tcPr>
          <w:p w14:paraId="754915D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w:t>
            </w:r>
          </w:p>
        </w:tc>
        <w:tc>
          <w:tcPr>
            <w:tcW w:w="1479" w:type="dxa"/>
          </w:tcPr>
          <w:p w14:paraId="0FD6D5D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区县政府</w:t>
            </w:r>
          </w:p>
        </w:tc>
      </w:tr>
      <w:tr w:rsidR="00A36127" w14:paraId="79F643F6" w14:textId="77777777">
        <w:tc>
          <w:tcPr>
            <w:tcW w:w="13948" w:type="dxa"/>
            <w:gridSpan w:val="4"/>
            <w:vAlign w:val="center"/>
          </w:tcPr>
          <w:p w14:paraId="142C138A" w14:textId="77777777" w:rsidR="00A36127" w:rsidRDefault="00000000" w:rsidP="008E06E4">
            <w:pPr>
              <w:jc w:val="left"/>
              <w:rPr>
                <w:rFonts w:ascii="Times New Roman" w:eastAsia="宋体" w:hAnsi="Times New Roman" w:cs="宋体"/>
                <w:kern w:val="0"/>
                <w:szCs w:val="21"/>
              </w:rPr>
            </w:pPr>
            <w:r w:rsidRPr="008E06E4">
              <w:rPr>
                <w:rFonts w:ascii="仿宋_GB2312" w:eastAsia="仿宋_GB2312" w:hAnsi="Times New Roman" w:cs="楷体_GB2312" w:hint="eastAsia"/>
                <w:b/>
                <w:sz w:val="24"/>
                <w:szCs w:val="24"/>
                <w14:ligatures w14:val="none"/>
              </w:rPr>
              <w:t>四、推动公共服务共建共享</w:t>
            </w:r>
          </w:p>
        </w:tc>
      </w:tr>
      <w:tr w:rsidR="00A36127" w14:paraId="7F3CD30F" w14:textId="77777777" w:rsidTr="008E06E4">
        <w:tc>
          <w:tcPr>
            <w:tcW w:w="704" w:type="dxa"/>
            <w:vAlign w:val="center"/>
          </w:tcPr>
          <w:p w14:paraId="779A225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w:t>
            </w:r>
          </w:p>
        </w:tc>
        <w:tc>
          <w:tcPr>
            <w:tcW w:w="9072" w:type="dxa"/>
          </w:tcPr>
          <w:p w14:paraId="6F251622"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优质教育资源共享。引导广深高等级科研院所在博罗县域副中心设立校区。支持广深</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三地优质中小学对博罗县域副中心中小学结对共建，或设立分校。</w:t>
            </w:r>
          </w:p>
        </w:tc>
        <w:tc>
          <w:tcPr>
            <w:tcW w:w="2693" w:type="dxa"/>
            <w:vAlign w:val="center"/>
          </w:tcPr>
          <w:p w14:paraId="7CCF1A2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302B1120"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教育部门</w:t>
            </w:r>
          </w:p>
        </w:tc>
      </w:tr>
      <w:tr w:rsidR="00A36127" w14:paraId="60ECA8A5" w14:textId="77777777" w:rsidTr="008E06E4">
        <w:tc>
          <w:tcPr>
            <w:tcW w:w="704" w:type="dxa"/>
            <w:vAlign w:val="center"/>
          </w:tcPr>
          <w:p w14:paraId="5B79EFD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w:t>
            </w:r>
          </w:p>
        </w:tc>
        <w:tc>
          <w:tcPr>
            <w:tcW w:w="9072" w:type="dxa"/>
          </w:tcPr>
          <w:p w14:paraId="6FF3F694"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优质医疗资源共享。支持广州大型综合医院、示范性卫生学校等到博罗县域副中心建立分院或分支机构，探索省、市级三甲医院托管博罗县域副中心内的二级医院。</w:t>
            </w:r>
          </w:p>
        </w:tc>
        <w:tc>
          <w:tcPr>
            <w:tcW w:w="2693" w:type="dxa"/>
            <w:vAlign w:val="center"/>
          </w:tcPr>
          <w:p w14:paraId="7D47914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3D9D91BC"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卫</w:t>
            </w:r>
            <w:proofErr w:type="gramStart"/>
            <w:r>
              <w:rPr>
                <w:rFonts w:ascii="Times New Roman" w:eastAsia="宋体" w:hAnsi="Times New Roman" w:cs="宋体" w:hint="eastAsia"/>
                <w:kern w:val="0"/>
                <w:szCs w:val="21"/>
              </w:rPr>
              <w:t>健部门</w:t>
            </w:r>
            <w:proofErr w:type="gramEnd"/>
          </w:p>
        </w:tc>
      </w:tr>
      <w:tr w:rsidR="00A36127" w14:paraId="672F5365" w14:textId="77777777" w:rsidTr="008E06E4">
        <w:tc>
          <w:tcPr>
            <w:tcW w:w="704" w:type="dxa"/>
            <w:vAlign w:val="center"/>
          </w:tcPr>
          <w:p w14:paraId="720EA97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3</w:t>
            </w:r>
          </w:p>
        </w:tc>
        <w:tc>
          <w:tcPr>
            <w:tcW w:w="9072" w:type="dxa"/>
          </w:tcPr>
          <w:p w14:paraId="378921AA"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深化公共服务改革。探索建设广深</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博四地统一的社会保险公共服务平台，</w:t>
            </w:r>
            <w:proofErr w:type="gramStart"/>
            <w:r>
              <w:rPr>
                <w:rFonts w:ascii="Times New Roman" w:eastAsia="宋体" w:hAnsi="Times New Roman" w:cs="宋体" w:hint="eastAsia"/>
                <w:kern w:val="0"/>
                <w:szCs w:val="21"/>
              </w:rPr>
              <w:t>有序施行</w:t>
            </w:r>
            <w:proofErr w:type="gramEnd"/>
            <w:r>
              <w:rPr>
                <w:rFonts w:ascii="Times New Roman" w:eastAsia="宋体" w:hAnsi="Times New Roman" w:cs="宋体" w:hint="eastAsia"/>
                <w:kern w:val="0"/>
                <w:szCs w:val="21"/>
              </w:rPr>
              <w:t>基本医疗保险异地门诊即时结算合作，推行医保目录和报销政策统筹衔接，以及住房公积金转移接续和异地贷款等。</w:t>
            </w:r>
          </w:p>
        </w:tc>
        <w:tc>
          <w:tcPr>
            <w:tcW w:w="2693" w:type="dxa"/>
            <w:vAlign w:val="center"/>
          </w:tcPr>
          <w:p w14:paraId="22DD36F9"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1B92BB7C" w14:textId="5C69635C"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人力资源和社会保障部门</w:t>
            </w:r>
          </w:p>
        </w:tc>
      </w:tr>
      <w:tr w:rsidR="00A36127" w14:paraId="0885FD42" w14:textId="77777777" w:rsidTr="008E06E4">
        <w:tc>
          <w:tcPr>
            <w:tcW w:w="704" w:type="dxa"/>
            <w:vAlign w:val="center"/>
          </w:tcPr>
          <w:p w14:paraId="1D9F313F"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4</w:t>
            </w:r>
          </w:p>
        </w:tc>
        <w:tc>
          <w:tcPr>
            <w:tcW w:w="9072" w:type="dxa"/>
          </w:tcPr>
          <w:p w14:paraId="7F30F268"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加强文体交流合作。合作开展东江流域历史</w:t>
            </w:r>
            <w:proofErr w:type="gramStart"/>
            <w:r>
              <w:rPr>
                <w:rFonts w:ascii="Times New Roman" w:eastAsia="宋体" w:hAnsi="Times New Roman" w:cs="宋体" w:hint="eastAsia"/>
                <w:kern w:val="0"/>
                <w:szCs w:val="21"/>
              </w:rPr>
              <w:t>文化游径研究</w:t>
            </w:r>
            <w:proofErr w:type="gramEnd"/>
            <w:r>
              <w:rPr>
                <w:rFonts w:ascii="Times New Roman" w:eastAsia="宋体" w:hAnsi="Times New Roman" w:cs="宋体" w:hint="eastAsia"/>
                <w:kern w:val="0"/>
                <w:szCs w:val="21"/>
              </w:rPr>
              <w:t>。推动广深</w:t>
            </w:r>
            <w:proofErr w:type="gramStart"/>
            <w:r>
              <w:rPr>
                <w:rFonts w:ascii="Times New Roman" w:eastAsia="宋体" w:hAnsi="Times New Roman" w:cs="宋体" w:hint="eastAsia"/>
                <w:kern w:val="0"/>
                <w:szCs w:val="21"/>
              </w:rPr>
              <w:t>莞</w:t>
            </w:r>
            <w:proofErr w:type="gramEnd"/>
            <w:r>
              <w:rPr>
                <w:rFonts w:ascii="Times New Roman" w:eastAsia="宋体" w:hAnsi="Times New Roman" w:cs="宋体" w:hint="eastAsia"/>
                <w:kern w:val="0"/>
                <w:szCs w:val="21"/>
              </w:rPr>
              <w:t>博四地公共图书馆文献资源共建共享。加强体育交流合作，联合举办或互相参加竞技性体育赛事和群众性体育活动</w:t>
            </w:r>
          </w:p>
        </w:tc>
        <w:tc>
          <w:tcPr>
            <w:tcW w:w="2693" w:type="dxa"/>
            <w:vAlign w:val="center"/>
          </w:tcPr>
          <w:p w14:paraId="13D08CA6"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42B0825D"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文体</w:t>
            </w:r>
            <w:proofErr w:type="gramStart"/>
            <w:r>
              <w:rPr>
                <w:rFonts w:ascii="Times New Roman" w:eastAsia="宋体" w:hAnsi="Times New Roman" w:cs="宋体" w:hint="eastAsia"/>
                <w:kern w:val="0"/>
                <w:szCs w:val="21"/>
              </w:rPr>
              <w:t>旅广部门</w:t>
            </w:r>
            <w:proofErr w:type="gramEnd"/>
          </w:p>
        </w:tc>
      </w:tr>
      <w:tr w:rsidR="00A36127" w14:paraId="38E29915" w14:textId="77777777" w:rsidTr="008E06E4">
        <w:tc>
          <w:tcPr>
            <w:tcW w:w="704" w:type="dxa"/>
            <w:vAlign w:val="center"/>
          </w:tcPr>
          <w:p w14:paraId="17518DC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5</w:t>
            </w:r>
          </w:p>
        </w:tc>
        <w:tc>
          <w:tcPr>
            <w:tcW w:w="9072" w:type="dxa"/>
          </w:tcPr>
          <w:p w14:paraId="2EB95CCB" w14:textId="77777777" w:rsidR="00A36127" w:rsidRDefault="00000000">
            <w:pPr>
              <w:rPr>
                <w:rFonts w:ascii="Times New Roman" w:eastAsia="宋体" w:hAnsi="Times New Roman" w:cs="宋体"/>
                <w:kern w:val="0"/>
                <w:szCs w:val="21"/>
              </w:rPr>
            </w:pPr>
            <w:r>
              <w:rPr>
                <w:rFonts w:ascii="Times New Roman" w:eastAsia="宋体" w:hAnsi="Times New Roman" w:cs="宋体" w:hint="eastAsia"/>
                <w:kern w:val="0"/>
                <w:szCs w:val="21"/>
              </w:rPr>
              <w:t>人力资源和社会保障服务协作</w:t>
            </w:r>
            <w:bookmarkStart w:id="225" w:name="OLE_LINK35"/>
            <w:r>
              <w:rPr>
                <w:rFonts w:ascii="Times New Roman" w:eastAsia="宋体" w:hAnsi="Times New Roman" w:cs="宋体" w:hint="eastAsia"/>
                <w:kern w:val="0"/>
                <w:szCs w:val="21"/>
              </w:rPr>
              <w:t>。建设人力资源服务产业园</w:t>
            </w:r>
            <w:bookmarkEnd w:id="225"/>
            <w:r>
              <w:rPr>
                <w:rFonts w:ascii="Times New Roman" w:eastAsia="宋体" w:hAnsi="Times New Roman" w:cs="宋体" w:hint="eastAsia"/>
                <w:kern w:val="0"/>
                <w:szCs w:val="21"/>
              </w:rPr>
              <w:t>，共享</w:t>
            </w:r>
            <w:bookmarkStart w:id="226" w:name="OLE_LINK37"/>
            <w:bookmarkStart w:id="227" w:name="OLE_LINK36"/>
            <w:r>
              <w:rPr>
                <w:rFonts w:ascii="Times New Roman" w:eastAsia="宋体" w:hAnsi="Times New Roman" w:cs="宋体" w:hint="eastAsia"/>
                <w:kern w:val="0"/>
                <w:szCs w:val="21"/>
              </w:rPr>
              <w:t>人力资源信息、</w:t>
            </w:r>
            <w:bookmarkEnd w:id="226"/>
            <w:r>
              <w:rPr>
                <w:rFonts w:ascii="Times New Roman" w:eastAsia="宋体" w:hAnsi="Times New Roman" w:cs="宋体" w:hint="eastAsia"/>
                <w:kern w:val="0"/>
                <w:szCs w:val="21"/>
              </w:rPr>
              <w:t>互认资格职称、互通社保医保、共育人</w:t>
            </w:r>
            <w:proofErr w:type="gramStart"/>
            <w:r>
              <w:rPr>
                <w:rFonts w:ascii="Times New Roman" w:eastAsia="宋体" w:hAnsi="Times New Roman" w:cs="宋体" w:hint="eastAsia"/>
                <w:kern w:val="0"/>
                <w:szCs w:val="21"/>
              </w:rPr>
              <w:t>才合作</w:t>
            </w:r>
            <w:proofErr w:type="gramEnd"/>
            <w:r>
              <w:rPr>
                <w:rFonts w:ascii="Times New Roman" w:eastAsia="宋体" w:hAnsi="Times New Roman" w:cs="宋体" w:hint="eastAsia"/>
                <w:kern w:val="0"/>
                <w:szCs w:val="21"/>
              </w:rPr>
              <w:t>等</w:t>
            </w:r>
            <w:bookmarkEnd w:id="227"/>
            <w:r>
              <w:rPr>
                <w:rFonts w:ascii="Times New Roman" w:eastAsia="宋体" w:hAnsi="Times New Roman" w:cs="宋体" w:hint="eastAsia"/>
                <w:kern w:val="0"/>
                <w:szCs w:val="21"/>
              </w:rPr>
              <w:t>。</w:t>
            </w:r>
          </w:p>
        </w:tc>
        <w:tc>
          <w:tcPr>
            <w:tcW w:w="2693" w:type="dxa"/>
            <w:vAlign w:val="center"/>
          </w:tcPr>
          <w:p w14:paraId="1829AC7E"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广州市、东莞市、深圳市</w:t>
            </w:r>
          </w:p>
        </w:tc>
        <w:tc>
          <w:tcPr>
            <w:tcW w:w="1479" w:type="dxa"/>
            <w:vAlign w:val="center"/>
          </w:tcPr>
          <w:p w14:paraId="11CB21F6" w14:textId="5215958A"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人力资源和社会保障部门</w:t>
            </w:r>
          </w:p>
        </w:tc>
      </w:tr>
      <w:tr w:rsidR="00A36127" w14:paraId="6BD86F11" w14:textId="77777777">
        <w:tc>
          <w:tcPr>
            <w:tcW w:w="13948" w:type="dxa"/>
            <w:gridSpan w:val="4"/>
            <w:vAlign w:val="center"/>
          </w:tcPr>
          <w:p w14:paraId="681795BD" w14:textId="77777777" w:rsidR="00A36127" w:rsidRDefault="00000000" w:rsidP="008E06E4">
            <w:pPr>
              <w:jc w:val="left"/>
              <w:rPr>
                <w:rFonts w:ascii="Times New Roman" w:eastAsia="宋体" w:hAnsi="Times New Roman" w:cs="宋体"/>
                <w:kern w:val="0"/>
                <w:szCs w:val="21"/>
              </w:rPr>
            </w:pPr>
            <w:r w:rsidRPr="008E06E4">
              <w:rPr>
                <w:rFonts w:ascii="仿宋_GB2312" w:eastAsia="仿宋_GB2312" w:hAnsi="Times New Roman" w:cs="楷体_GB2312" w:hint="eastAsia"/>
                <w:b/>
                <w:sz w:val="24"/>
                <w:szCs w:val="24"/>
                <w14:ligatures w14:val="none"/>
              </w:rPr>
              <w:t>五、促进友好乡镇、园区结对</w:t>
            </w:r>
          </w:p>
        </w:tc>
      </w:tr>
      <w:tr w:rsidR="00A36127" w14:paraId="7413767F" w14:textId="77777777">
        <w:tc>
          <w:tcPr>
            <w:tcW w:w="704" w:type="dxa"/>
            <w:vAlign w:val="center"/>
          </w:tcPr>
          <w:p w14:paraId="6929BF3B"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1</w:t>
            </w:r>
          </w:p>
        </w:tc>
        <w:tc>
          <w:tcPr>
            <w:tcW w:w="9072" w:type="dxa"/>
          </w:tcPr>
          <w:p w14:paraId="019A358B" w14:textId="547B85A6" w:rsidR="00A36127" w:rsidRPr="008E06E4" w:rsidRDefault="00000000" w:rsidP="008E06E4">
            <w:pPr>
              <w:rPr>
                <w:rFonts w:ascii="Times New Roman" w:eastAsia="宋体" w:hAnsi="Times New Roman" w:cs="宋体"/>
                <w:kern w:val="0"/>
                <w:szCs w:val="21"/>
              </w:rPr>
            </w:pPr>
            <w:r w:rsidRPr="008E06E4">
              <w:rPr>
                <w:rFonts w:ascii="Times New Roman" w:eastAsia="宋体" w:hAnsi="Times New Roman" w:cs="宋体" w:hint="eastAsia"/>
                <w:kern w:val="0"/>
                <w:szCs w:val="21"/>
              </w:rPr>
              <w:t>友好乡镇合作</w:t>
            </w:r>
            <w:r w:rsidR="00B47537" w:rsidRPr="008E06E4">
              <w:rPr>
                <w:rFonts w:ascii="Times New Roman" w:eastAsia="宋体" w:hAnsi="Times New Roman" w:cs="宋体" w:hint="eastAsia"/>
                <w:kern w:val="0"/>
                <w:szCs w:val="21"/>
              </w:rPr>
              <w:t>。</w:t>
            </w:r>
            <w:r w:rsidRPr="008E06E4">
              <w:rPr>
                <w:rFonts w:ascii="Times New Roman" w:eastAsia="宋体" w:hAnsi="Times New Roman" w:cs="宋体" w:hint="eastAsia"/>
                <w:kern w:val="0"/>
                <w:szCs w:val="21"/>
              </w:rPr>
              <w:t>推动石湾与石滩、石龙建立友好城镇</w:t>
            </w:r>
            <w:r>
              <w:rPr>
                <w:rFonts w:ascii="Times New Roman" w:eastAsia="宋体" w:hAnsi="Times New Roman" w:cs="宋体" w:hint="eastAsia"/>
                <w:kern w:val="0"/>
                <w:szCs w:val="21"/>
              </w:rPr>
              <w:t>，园洲与石排、企</w:t>
            </w:r>
            <w:proofErr w:type="gramStart"/>
            <w:r>
              <w:rPr>
                <w:rFonts w:ascii="Times New Roman" w:eastAsia="宋体" w:hAnsi="Times New Roman" w:cs="宋体" w:hint="eastAsia"/>
                <w:kern w:val="0"/>
                <w:szCs w:val="21"/>
              </w:rPr>
              <w:t>石建立</w:t>
            </w:r>
            <w:proofErr w:type="gramEnd"/>
            <w:r>
              <w:rPr>
                <w:rFonts w:ascii="Times New Roman" w:eastAsia="宋体" w:hAnsi="Times New Roman" w:cs="宋体" w:hint="eastAsia"/>
                <w:kern w:val="0"/>
                <w:szCs w:val="21"/>
              </w:rPr>
              <w:t>友好城镇，</w:t>
            </w:r>
            <w:bookmarkStart w:id="228" w:name="OLE_LINK39"/>
            <w:r>
              <w:rPr>
                <w:rFonts w:ascii="Times New Roman" w:eastAsia="宋体" w:hAnsi="Times New Roman" w:cs="宋体" w:hint="eastAsia"/>
                <w:kern w:val="0"/>
                <w:szCs w:val="21"/>
              </w:rPr>
              <w:t>深化毗邻镇街的经济贸易、人员和信息往来。</w:t>
            </w:r>
            <w:bookmarkEnd w:id="228"/>
          </w:p>
        </w:tc>
        <w:tc>
          <w:tcPr>
            <w:tcW w:w="2693" w:type="dxa"/>
            <w:vAlign w:val="center"/>
          </w:tcPr>
          <w:p w14:paraId="1404D9AF"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石滩、石龙、石排、企石等镇</w:t>
            </w:r>
          </w:p>
        </w:tc>
        <w:tc>
          <w:tcPr>
            <w:tcW w:w="1479" w:type="dxa"/>
            <w:vAlign w:val="center"/>
          </w:tcPr>
          <w:p w14:paraId="191FCD4B" w14:textId="77777777" w:rsidR="00A36127" w:rsidRPr="008E06E4" w:rsidRDefault="00000000" w:rsidP="008E06E4">
            <w:pPr>
              <w:jc w:val="center"/>
              <w:rPr>
                <w:rFonts w:ascii="Times New Roman" w:eastAsia="宋体" w:hAnsi="Times New Roman" w:cs="宋体"/>
                <w:kern w:val="0"/>
                <w:szCs w:val="21"/>
                <w14:ligatures w14:val="none"/>
              </w:rPr>
            </w:pPr>
            <w:r w:rsidRPr="008E06E4">
              <w:rPr>
                <w:rFonts w:ascii="Times New Roman" w:eastAsia="宋体" w:hAnsi="Times New Roman" w:cs="宋体" w:hint="eastAsia"/>
                <w:kern w:val="0"/>
                <w:szCs w:val="21"/>
                <w14:ligatures w14:val="none"/>
              </w:rPr>
              <w:t>各镇政府</w:t>
            </w:r>
          </w:p>
        </w:tc>
      </w:tr>
      <w:tr w:rsidR="00A36127" w14:paraId="66C4B920" w14:textId="77777777">
        <w:tc>
          <w:tcPr>
            <w:tcW w:w="704" w:type="dxa"/>
            <w:vAlign w:val="center"/>
          </w:tcPr>
          <w:p w14:paraId="29B5C9D5" w14:textId="77777777" w:rsidR="00A36127" w:rsidRDefault="00000000">
            <w:pPr>
              <w:jc w:val="center"/>
              <w:rPr>
                <w:rFonts w:ascii="Times New Roman" w:eastAsia="宋体" w:hAnsi="Times New Roman" w:cs="宋体"/>
                <w:kern w:val="0"/>
                <w:szCs w:val="21"/>
              </w:rPr>
            </w:pPr>
            <w:r>
              <w:rPr>
                <w:rFonts w:ascii="Times New Roman" w:eastAsia="宋体" w:hAnsi="Times New Roman" w:cs="宋体" w:hint="eastAsia"/>
                <w:kern w:val="0"/>
                <w:szCs w:val="21"/>
              </w:rPr>
              <w:t>2</w:t>
            </w:r>
          </w:p>
        </w:tc>
        <w:tc>
          <w:tcPr>
            <w:tcW w:w="9072" w:type="dxa"/>
          </w:tcPr>
          <w:p w14:paraId="3E0CAA99" w14:textId="77777777" w:rsidR="00A36127" w:rsidRPr="008E06E4" w:rsidRDefault="00000000" w:rsidP="008E06E4">
            <w:pPr>
              <w:rPr>
                <w:rFonts w:ascii="Times New Roman" w:eastAsia="宋体" w:hAnsi="Times New Roman" w:cs="宋体"/>
                <w:kern w:val="0"/>
                <w:szCs w:val="21"/>
              </w:rPr>
            </w:pPr>
            <w:r w:rsidRPr="008E06E4">
              <w:rPr>
                <w:rFonts w:ascii="Times New Roman" w:eastAsia="宋体" w:hAnsi="Times New Roman" w:cs="宋体" w:hint="eastAsia"/>
                <w:kern w:val="0"/>
                <w:szCs w:val="21"/>
              </w:rPr>
              <w:t>友好园区合作。推动省级经开区</w:t>
            </w:r>
            <w:r w:rsidRPr="008E06E4">
              <w:rPr>
                <w:rFonts w:ascii="Times New Roman" w:eastAsia="宋体" w:hAnsi="Times New Roman" w:cs="宋体"/>
                <w:kern w:val="0"/>
                <w:szCs w:val="21"/>
              </w:rPr>
              <w:t>-</w:t>
            </w:r>
            <w:r w:rsidRPr="008E06E4">
              <w:rPr>
                <w:rFonts w:ascii="Times New Roman" w:eastAsia="宋体" w:hAnsi="Times New Roman" w:cs="宋体" w:hint="eastAsia"/>
                <w:kern w:val="0"/>
                <w:szCs w:val="21"/>
              </w:rPr>
              <w:t>惠州博罗产业园与国家级开发区</w:t>
            </w:r>
            <w:r w:rsidRPr="008E06E4">
              <w:rPr>
                <w:rFonts w:ascii="Times New Roman" w:eastAsia="宋体" w:hAnsi="Times New Roman" w:cs="宋体"/>
                <w:kern w:val="0"/>
                <w:szCs w:val="21"/>
              </w:rPr>
              <w:t>-</w:t>
            </w:r>
            <w:r w:rsidRPr="008E06E4">
              <w:rPr>
                <w:rFonts w:ascii="Times New Roman" w:eastAsia="宋体" w:hAnsi="Times New Roman" w:cs="宋体" w:hint="eastAsia"/>
                <w:kern w:val="0"/>
                <w:szCs w:val="21"/>
              </w:rPr>
              <w:t>增城经济技术开发区建立友好园区，</w:t>
            </w:r>
            <w:r>
              <w:rPr>
                <w:rFonts w:ascii="Times New Roman" w:eastAsia="宋体" w:hAnsi="Times New Roman" w:cs="宋体" w:hint="eastAsia"/>
                <w:kern w:val="0"/>
                <w:szCs w:val="21"/>
              </w:rPr>
              <w:t>博罗产业园</w:t>
            </w:r>
            <w:proofErr w:type="gramStart"/>
            <w:r>
              <w:rPr>
                <w:rFonts w:ascii="Times New Roman" w:eastAsia="宋体" w:hAnsi="Times New Roman" w:cs="宋体" w:hint="eastAsia"/>
                <w:kern w:val="0"/>
                <w:szCs w:val="21"/>
              </w:rPr>
              <w:t>园洲东</w:t>
            </w:r>
            <w:proofErr w:type="gramEnd"/>
            <w:r>
              <w:rPr>
                <w:rFonts w:ascii="Times New Roman" w:eastAsia="宋体" w:hAnsi="Times New Roman" w:cs="宋体" w:hint="eastAsia"/>
                <w:kern w:val="0"/>
                <w:szCs w:val="21"/>
              </w:rPr>
              <w:t>片区与</w:t>
            </w:r>
            <w:bookmarkStart w:id="229" w:name="OLE_LINK40"/>
            <w:r>
              <w:rPr>
                <w:rFonts w:ascii="Times New Roman" w:eastAsia="宋体" w:hAnsi="Times New Roman" w:cs="宋体" w:hint="eastAsia"/>
                <w:kern w:val="0"/>
                <w:szCs w:val="21"/>
              </w:rPr>
              <w:t>东莞东部工业园</w:t>
            </w:r>
            <w:bookmarkEnd w:id="229"/>
            <w:r>
              <w:rPr>
                <w:rFonts w:ascii="Times New Roman" w:eastAsia="宋体" w:hAnsi="Times New Roman" w:cs="宋体" w:hint="eastAsia"/>
                <w:kern w:val="0"/>
                <w:szCs w:val="21"/>
              </w:rPr>
              <w:t>建立友好园区，深化产业</w:t>
            </w:r>
            <w:proofErr w:type="gramStart"/>
            <w:r>
              <w:rPr>
                <w:rFonts w:ascii="Times New Roman" w:eastAsia="宋体" w:hAnsi="Times New Roman" w:cs="宋体" w:hint="eastAsia"/>
                <w:kern w:val="0"/>
                <w:szCs w:val="21"/>
              </w:rPr>
              <w:t>链供应链创新</w:t>
            </w:r>
            <w:proofErr w:type="gramEnd"/>
            <w:r>
              <w:rPr>
                <w:rFonts w:ascii="Times New Roman" w:eastAsia="宋体" w:hAnsi="Times New Roman" w:cs="宋体" w:hint="eastAsia"/>
                <w:kern w:val="0"/>
                <w:szCs w:val="21"/>
              </w:rPr>
              <w:t>链合作，推动园区互补联动发展。</w:t>
            </w:r>
          </w:p>
        </w:tc>
        <w:tc>
          <w:tcPr>
            <w:tcW w:w="2693" w:type="dxa"/>
            <w:vAlign w:val="center"/>
          </w:tcPr>
          <w:p w14:paraId="06F98E98" w14:textId="77777777" w:rsidR="00A36127" w:rsidRPr="008E06E4" w:rsidRDefault="00000000" w:rsidP="008E06E4">
            <w:pPr>
              <w:jc w:val="center"/>
              <w:rPr>
                <w:rFonts w:ascii="Times New Roman" w:eastAsia="宋体" w:hAnsi="Times New Roman" w:cs="宋体"/>
                <w:kern w:val="0"/>
                <w:szCs w:val="21"/>
                <w14:ligatures w14:val="none"/>
              </w:rPr>
            </w:pPr>
            <w:r>
              <w:rPr>
                <w:rFonts w:ascii="Times New Roman" w:eastAsia="宋体" w:hAnsi="Times New Roman" w:cs="宋体" w:hint="eastAsia"/>
                <w:kern w:val="0"/>
                <w:szCs w:val="21"/>
              </w:rPr>
              <w:t>增城经济技术开发区、东莞东部工业园</w:t>
            </w:r>
          </w:p>
        </w:tc>
        <w:tc>
          <w:tcPr>
            <w:tcW w:w="1479" w:type="dxa"/>
            <w:vAlign w:val="center"/>
          </w:tcPr>
          <w:p w14:paraId="2EE01CFC" w14:textId="77777777" w:rsidR="00A36127" w:rsidRPr="008E06E4" w:rsidRDefault="00000000" w:rsidP="008E06E4">
            <w:pPr>
              <w:jc w:val="center"/>
              <w:rPr>
                <w:rFonts w:ascii="Times New Roman" w:eastAsia="宋体" w:hAnsi="Times New Roman" w:cs="宋体"/>
                <w:kern w:val="0"/>
                <w:szCs w:val="21"/>
                <w14:ligatures w14:val="none"/>
              </w:rPr>
            </w:pPr>
            <w:r w:rsidRPr="008E06E4">
              <w:rPr>
                <w:rFonts w:ascii="Times New Roman" w:eastAsia="宋体" w:hAnsi="Times New Roman" w:cs="宋体" w:hint="eastAsia"/>
                <w:kern w:val="0"/>
                <w:szCs w:val="21"/>
                <w14:ligatures w14:val="none"/>
              </w:rPr>
              <w:t>园区管委会</w:t>
            </w:r>
          </w:p>
        </w:tc>
      </w:tr>
    </w:tbl>
    <w:p w14:paraId="23FEE8B4" w14:textId="77777777" w:rsidR="00A36127" w:rsidRDefault="00A36127">
      <w:pPr>
        <w:pStyle w:val="a0"/>
        <w:rPr>
          <w:rFonts w:eastAsia="楷体_GB2312"/>
        </w:rPr>
      </w:pPr>
    </w:p>
    <w:p w14:paraId="05320056" w14:textId="77777777" w:rsidR="00A36127" w:rsidRDefault="00A36127">
      <w:pPr>
        <w:rPr>
          <w:rFonts w:ascii="Times New Roman" w:eastAsia="楷体_GB2312" w:hAnsi="Times New Roman" w:cs="楷体_GB2312"/>
          <w:bCs/>
          <w:sz w:val="32"/>
          <w:szCs w:val="32"/>
          <w14:ligatures w14:val="none"/>
        </w:rPr>
        <w:sectPr w:rsidR="00A36127">
          <w:pgSz w:w="16838" w:h="11906" w:orient="landscape"/>
          <w:pgMar w:top="1800" w:right="1440" w:bottom="1800" w:left="1440" w:header="851" w:footer="992" w:gutter="0"/>
          <w:cols w:space="425"/>
          <w:docGrid w:type="lines" w:linePitch="312"/>
        </w:sectPr>
      </w:pPr>
    </w:p>
    <w:p w14:paraId="6A438688" w14:textId="77777777" w:rsidR="00A36127" w:rsidRDefault="00000000">
      <w:pPr>
        <w:pStyle w:val="1"/>
        <w:keepNext w:val="0"/>
        <w:keepLines w:val="0"/>
        <w:spacing w:beforeLines="100" w:before="312" w:afterLines="100" w:after="312"/>
        <w:jc w:val="left"/>
        <w:rPr>
          <w:rFonts w:ascii="Times New Roman" w:eastAsia="黑体" w:hAnsi="Times New Roman"/>
          <w:b w:val="0"/>
          <w:bCs w:val="0"/>
          <w:sz w:val="40"/>
          <w:szCs w:val="40"/>
        </w:rPr>
      </w:pPr>
      <w:bookmarkStart w:id="230" w:name="_Toc198247285"/>
      <w:r w:rsidRPr="008E06E4">
        <w:rPr>
          <w:rFonts w:ascii="Times New Roman" w:eastAsia="黑体" w:hAnsi="Times New Roman" w:hint="eastAsia"/>
          <w:b w:val="0"/>
          <w:bCs w:val="0"/>
          <w:sz w:val="40"/>
          <w:szCs w:val="40"/>
        </w:rPr>
        <w:lastRenderedPageBreak/>
        <w:t>附图</w:t>
      </w:r>
      <w:bookmarkEnd w:id="230"/>
    </w:p>
    <w:p w14:paraId="3B8CFE73" w14:textId="2116B629" w:rsidR="00A36127" w:rsidRPr="008E06E4" w:rsidRDefault="00000000" w:rsidP="008E06E4">
      <w:pPr>
        <w:pStyle w:val="2"/>
        <w:keepNext w:val="0"/>
        <w:keepLines w:val="0"/>
        <w:numPr>
          <w:ilvl w:val="255"/>
          <w:numId w:val="0"/>
        </w:numPr>
        <w:spacing w:before="0" w:after="0" w:line="360" w:lineRule="auto"/>
        <w:jc w:val="right"/>
        <w:rPr>
          <w:rFonts w:ascii="Times New Roman" w:eastAsia="黑体" w:hAnsi="Times New Roman" w:cstheme="minorBidi"/>
          <w:b w:val="0"/>
          <w:bCs w:val="0"/>
          <w:kern w:val="44"/>
          <w:sz w:val="40"/>
          <w:szCs w:val="40"/>
        </w:rPr>
      </w:pPr>
      <w:bookmarkStart w:id="231" w:name="_Toc198247286"/>
      <w:r>
        <w:rPr>
          <w:rFonts w:ascii="Times New Roman" w:eastAsia="黑体" w:hAnsi="Times New Roman" w:hint="eastAsia"/>
          <w:b w:val="0"/>
          <w:bCs w:val="0"/>
        </w:rPr>
        <w:t>规划图件</w:t>
      </w:r>
      <w:bookmarkEnd w:id="231"/>
    </w:p>
    <w:p w14:paraId="2B0A62F6" w14:textId="77777777" w:rsidR="00A36127" w:rsidRDefault="00000000" w:rsidP="008E06E4">
      <w:pPr>
        <w:spacing w:beforeLines="100" w:before="312" w:line="360" w:lineRule="auto"/>
        <w:rPr>
          <w:rFonts w:ascii="宋体" w:eastAsia="宋体" w:hAnsi="宋体" w:cs="宋体" w:hint="eastAsia"/>
          <w:kern w:val="0"/>
          <w:sz w:val="28"/>
          <w:szCs w:val="28"/>
          <w14:ligatures w14:val="none"/>
        </w:rPr>
      </w:pPr>
      <w:r>
        <w:rPr>
          <w:rFonts w:ascii="宋体" w:eastAsia="宋体" w:hAnsi="宋体" w:cs="宋体" w:hint="eastAsia"/>
          <w:spacing w:val="-12"/>
          <w:sz w:val="28"/>
          <w:szCs w:val="28"/>
        </w:rPr>
        <w:t>1．区位关系示意图</w:t>
      </w:r>
    </w:p>
    <w:p w14:paraId="48834165" w14:textId="77777777" w:rsidR="00A36127" w:rsidRDefault="00000000" w:rsidP="008E06E4">
      <w:pPr>
        <w:spacing w:line="360" w:lineRule="auto"/>
        <w:rPr>
          <w:rFonts w:ascii="宋体" w:eastAsia="宋体" w:hAnsi="宋体" w:cs="宋体" w:hint="eastAsia"/>
          <w:sz w:val="28"/>
          <w:szCs w:val="28"/>
        </w:rPr>
      </w:pPr>
      <w:r>
        <w:rPr>
          <w:rFonts w:ascii="宋体" w:eastAsia="宋体" w:hAnsi="宋体" w:cs="宋体" w:hint="eastAsia"/>
          <w:spacing w:val="-1"/>
          <w:sz w:val="28"/>
          <w:szCs w:val="28"/>
        </w:rPr>
        <w:t>2．规划范围示意图</w:t>
      </w:r>
    </w:p>
    <w:p w14:paraId="6E70AB36" w14:textId="77777777" w:rsidR="00A36127" w:rsidRDefault="00000000" w:rsidP="008E06E4">
      <w:pPr>
        <w:spacing w:line="360" w:lineRule="auto"/>
        <w:rPr>
          <w:rFonts w:ascii="宋体" w:eastAsia="宋体" w:hAnsi="宋体" w:cs="宋体" w:hint="eastAsia"/>
          <w:sz w:val="28"/>
          <w:szCs w:val="28"/>
        </w:rPr>
      </w:pPr>
      <w:r>
        <w:rPr>
          <w:rFonts w:ascii="宋体" w:eastAsia="宋体" w:hAnsi="宋体" w:cs="宋体" w:hint="eastAsia"/>
          <w:spacing w:val="-4"/>
          <w:sz w:val="28"/>
          <w:szCs w:val="28"/>
        </w:rPr>
        <w:t>3．国土空间用地现状图</w:t>
      </w:r>
    </w:p>
    <w:p w14:paraId="7365298E" w14:textId="77777777" w:rsidR="00A36127" w:rsidRDefault="00000000" w:rsidP="008E06E4">
      <w:pPr>
        <w:spacing w:line="360" w:lineRule="auto"/>
        <w:rPr>
          <w:rFonts w:ascii="宋体" w:eastAsia="宋体" w:hAnsi="宋体" w:cs="宋体" w:hint="eastAsia"/>
          <w:sz w:val="28"/>
          <w:szCs w:val="28"/>
        </w:rPr>
      </w:pPr>
      <w:r>
        <w:rPr>
          <w:rFonts w:ascii="宋体" w:eastAsia="宋体" w:hAnsi="宋体" w:cs="宋体" w:hint="eastAsia"/>
          <w:spacing w:val="-1"/>
          <w:sz w:val="28"/>
          <w:szCs w:val="28"/>
        </w:rPr>
        <w:t>4．历史文化遗存分布图</w:t>
      </w:r>
    </w:p>
    <w:p w14:paraId="0AF81F01" w14:textId="77777777" w:rsidR="00A36127" w:rsidRDefault="00000000" w:rsidP="008E06E4">
      <w:pPr>
        <w:spacing w:line="360" w:lineRule="auto"/>
        <w:rPr>
          <w:rFonts w:ascii="宋体" w:eastAsia="宋体" w:hAnsi="宋体" w:cs="宋体" w:hint="eastAsia"/>
          <w:sz w:val="28"/>
          <w:szCs w:val="28"/>
        </w:rPr>
      </w:pPr>
      <w:r>
        <w:rPr>
          <w:rFonts w:ascii="宋体" w:eastAsia="宋体" w:hAnsi="宋体" w:cs="宋体" w:hint="eastAsia"/>
          <w:spacing w:val="-7"/>
          <w:sz w:val="28"/>
          <w:szCs w:val="28"/>
        </w:rPr>
        <w:t>5．产业发展及园区现状图</w:t>
      </w:r>
    </w:p>
    <w:p w14:paraId="6BCA2AEC" w14:textId="77777777" w:rsidR="00A36127" w:rsidRDefault="00000000" w:rsidP="008E06E4">
      <w:pPr>
        <w:spacing w:line="360" w:lineRule="auto"/>
        <w:rPr>
          <w:rFonts w:ascii="宋体" w:eastAsia="宋体" w:hAnsi="宋体" w:cs="宋体" w:hint="eastAsia"/>
          <w:spacing w:val="-7"/>
          <w:sz w:val="28"/>
          <w:szCs w:val="28"/>
        </w:rPr>
      </w:pPr>
      <w:r>
        <w:rPr>
          <w:rFonts w:ascii="宋体" w:eastAsia="宋体" w:hAnsi="宋体" w:cs="宋体" w:hint="eastAsia"/>
          <w:spacing w:val="4"/>
          <w:sz w:val="28"/>
          <w:szCs w:val="28"/>
        </w:rPr>
        <w:t>6．</w:t>
      </w:r>
      <w:r>
        <w:rPr>
          <w:rFonts w:ascii="宋体" w:eastAsia="宋体" w:hAnsi="宋体" w:cs="宋体" w:hint="eastAsia"/>
          <w:spacing w:val="-7"/>
          <w:sz w:val="28"/>
          <w:szCs w:val="28"/>
        </w:rPr>
        <w:t>现状水系及公园绿地分布图</w:t>
      </w:r>
    </w:p>
    <w:p w14:paraId="45DD9D77" w14:textId="77777777" w:rsidR="00A36127" w:rsidRDefault="00000000" w:rsidP="008E06E4">
      <w:pPr>
        <w:spacing w:line="360" w:lineRule="auto"/>
        <w:rPr>
          <w:rFonts w:ascii="宋体" w:eastAsia="宋体" w:hAnsi="宋体" w:cs="宋体" w:hint="eastAsia"/>
          <w:spacing w:val="-7"/>
          <w:sz w:val="28"/>
          <w:szCs w:val="28"/>
        </w:rPr>
      </w:pPr>
      <w:r>
        <w:rPr>
          <w:rFonts w:ascii="宋体" w:eastAsia="宋体" w:hAnsi="宋体" w:cs="宋体" w:hint="eastAsia"/>
          <w:spacing w:val="4"/>
          <w:sz w:val="28"/>
          <w:szCs w:val="28"/>
        </w:rPr>
        <w:t>7．</w:t>
      </w:r>
      <w:r>
        <w:rPr>
          <w:rFonts w:ascii="宋体" w:eastAsia="宋体" w:hAnsi="宋体" w:cs="宋体" w:hint="eastAsia"/>
          <w:spacing w:val="-7"/>
          <w:sz w:val="28"/>
          <w:szCs w:val="28"/>
        </w:rPr>
        <w:t>区域协同发展格局图</w:t>
      </w:r>
    </w:p>
    <w:p w14:paraId="61EEB046" w14:textId="77777777" w:rsidR="00A36127" w:rsidRDefault="00000000" w:rsidP="008E06E4">
      <w:pPr>
        <w:spacing w:line="360" w:lineRule="auto"/>
        <w:rPr>
          <w:rFonts w:ascii="宋体" w:eastAsia="宋体" w:hAnsi="宋体" w:cs="宋体" w:hint="eastAsia"/>
          <w:spacing w:val="-7"/>
          <w:sz w:val="28"/>
          <w:szCs w:val="28"/>
        </w:rPr>
      </w:pPr>
      <w:r>
        <w:rPr>
          <w:rFonts w:ascii="宋体" w:eastAsia="宋体" w:hAnsi="宋体" w:cs="宋体" w:hint="eastAsia"/>
          <w:spacing w:val="4"/>
          <w:sz w:val="28"/>
          <w:szCs w:val="28"/>
        </w:rPr>
        <w:t>8．</w:t>
      </w:r>
      <w:r>
        <w:rPr>
          <w:rFonts w:ascii="宋体" w:eastAsia="宋体" w:hAnsi="宋体" w:cs="宋体" w:hint="eastAsia"/>
          <w:spacing w:val="-7"/>
          <w:sz w:val="28"/>
          <w:szCs w:val="28"/>
        </w:rPr>
        <w:t>总体空间结构规划图</w:t>
      </w:r>
    </w:p>
    <w:p w14:paraId="1CED69AA" w14:textId="77777777" w:rsidR="00A36127" w:rsidRDefault="00000000" w:rsidP="008E06E4">
      <w:pPr>
        <w:spacing w:line="360" w:lineRule="auto"/>
        <w:rPr>
          <w:rFonts w:ascii="宋体" w:eastAsia="宋体" w:hAnsi="宋体" w:cs="宋体" w:hint="eastAsia"/>
          <w:sz w:val="28"/>
          <w:szCs w:val="28"/>
        </w:rPr>
      </w:pPr>
      <w:r>
        <w:rPr>
          <w:rFonts w:ascii="宋体" w:eastAsia="宋体" w:hAnsi="宋体" w:cs="宋体" w:hint="eastAsia"/>
          <w:spacing w:val="-4"/>
          <w:sz w:val="28"/>
          <w:szCs w:val="28"/>
        </w:rPr>
        <w:t>9．国土空间控制线规划图</w:t>
      </w:r>
    </w:p>
    <w:p w14:paraId="5AFB5860" w14:textId="77777777" w:rsidR="00A36127" w:rsidRDefault="00000000" w:rsidP="008E06E4">
      <w:pPr>
        <w:spacing w:line="360" w:lineRule="auto"/>
        <w:rPr>
          <w:rFonts w:ascii="宋体" w:eastAsia="宋体" w:hAnsi="宋体" w:cs="宋体" w:hint="eastAsia"/>
          <w:sz w:val="28"/>
          <w:szCs w:val="28"/>
        </w:rPr>
      </w:pPr>
      <w:r>
        <w:rPr>
          <w:rFonts w:ascii="宋体" w:eastAsia="宋体" w:hAnsi="宋体" w:cs="宋体" w:hint="eastAsia"/>
          <w:spacing w:val="-1"/>
          <w:sz w:val="28"/>
          <w:szCs w:val="28"/>
        </w:rPr>
        <w:t>10．国土用途管制规划图</w:t>
      </w:r>
    </w:p>
    <w:p w14:paraId="777A4EDC" w14:textId="77777777" w:rsidR="00A36127" w:rsidRDefault="00000000" w:rsidP="008E06E4">
      <w:pPr>
        <w:spacing w:line="360" w:lineRule="auto"/>
        <w:rPr>
          <w:rFonts w:ascii="宋体" w:eastAsia="宋体" w:hAnsi="宋体" w:cs="宋体" w:hint="eastAsia"/>
          <w:spacing w:val="-12"/>
          <w:sz w:val="28"/>
          <w:szCs w:val="28"/>
        </w:rPr>
      </w:pPr>
      <w:r>
        <w:rPr>
          <w:rFonts w:ascii="宋体" w:eastAsia="宋体" w:hAnsi="宋体" w:cs="宋体" w:hint="eastAsia"/>
          <w:spacing w:val="-12"/>
          <w:sz w:val="28"/>
          <w:szCs w:val="28"/>
        </w:rPr>
        <w:t>11．产业发展布局规划图</w:t>
      </w:r>
    </w:p>
    <w:p w14:paraId="2A305505" w14:textId="7F57135D" w:rsidR="00A36127" w:rsidRDefault="00000000" w:rsidP="008E06E4">
      <w:pPr>
        <w:spacing w:line="360" w:lineRule="auto"/>
        <w:rPr>
          <w:rFonts w:ascii="宋体" w:eastAsia="宋体" w:hAnsi="宋体" w:cs="宋体" w:hint="eastAsia"/>
          <w:spacing w:val="-12"/>
          <w:sz w:val="28"/>
          <w:szCs w:val="28"/>
        </w:rPr>
      </w:pPr>
      <w:r>
        <w:rPr>
          <w:rFonts w:ascii="宋体" w:eastAsia="宋体" w:hAnsi="宋体" w:cs="宋体" w:hint="eastAsia"/>
          <w:spacing w:val="-12"/>
          <w:sz w:val="28"/>
          <w:szCs w:val="28"/>
        </w:rPr>
        <w:t>12</w:t>
      </w:r>
      <w:r>
        <w:rPr>
          <w:rFonts w:ascii="宋体" w:eastAsia="宋体" w:hAnsi="宋体" w:cs="宋体" w:hint="eastAsia"/>
          <w:spacing w:val="-4"/>
          <w:sz w:val="28"/>
          <w:szCs w:val="28"/>
        </w:rPr>
        <w:t>．</w:t>
      </w:r>
      <w:r>
        <w:rPr>
          <w:rFonts w:ascii="宋体" w:eastAsia="宋体" w:hAnsi="宋体" w:cs="宋体" w:hint="eastAsia"/>
          <w:spacing w:val="-12"/>
          <w:sz w:val="28"/>
          <w:szCs w:val="28"/>
        </w:rPr>
        <w:t>公共服务设施规划图</w:t>
      </w:r>
    </w:p>
    <w:p w14:paraId="1B3A677A" w14:textId="65533439"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13</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历史文化保护规划图</w:t>
      </w:r>
    </w:p>
    <w:p w14:paraId="2AA071D0" w14:textId="440761CC"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14</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绿地系统和开敞空间规划图</w:t>
      </w:r>
    </w:p>
    <w:p w14:paraId="683AFEC5" w14:textId="77777777" w:rsidR="00A36127" w:rsidRDefault="00A36127" w:rsidP="008E06E4">
      <w:pPr>
        <w:spacing w:line="360" w:lineRule="auto"/>
        <w:rPr>
          <w:rFonts w:ascii="Times New Roman" w:eastAsia="宋体" w:hAnsi="Times New Roman" w:cs="宋体"/>
          <w:spacing w:val="-12"/>
          <w:sz w:val="28"/>
          <w:szCs w:val="28"/>
        </w:rPr>
      </w:pPr>
    </w:p>
    <w:p w14:paraId="3A4CACF9" w14:textId="77777777" w:rsidR="00A36127" w:rsidRDefault="00A36127" w:rsidP="008E06E4">
      <w:pPr>
        <w:spacing w:line="360" w:lineRule="auto"/>
        <w:rPr>
          <w:rFonts w:ascii="Times New Roman" w:eastAsia="宋体" w:hAnsi="Times New Roman" w:cs="宋体"/>
          <w:spacing w:val="-12"/>
          <w:sz w:val="28"/>
          <w:szCs w:val="28"/>
        </w:rPr>
      </w:pPr>
    </w:p>
    <w:p w14:paraId="2A94AB65" w14:textId="77777777" w:rsidR="00A36127" w:rsidRDefault="00A36127" w:rsidP="008E06E4">
      <w:pPr>
        <w:spacing w:line="360" w:lineRule="auto"/>
        <w:rPr>
          <w:rFonts w:ascii="Times New Roman" w:eastAsia="宋体" w:hAnsi="Times New Roman" w:cs="宋体"/>
          <w:spacing w:val="-12"/>
          <w:sz w:val="28"/>
          <w:szCs w:val="28"/>
        </w:rPr>
      </w:pPr>
    </w:p>
    <w:p w14:paraId="247FFA7D" w14:textId="77777777" w:rsidR="00A36127" w:rsidRDefault="00A36127" w:rsidP="008E06E4">
      <w:pPr>
        <w:spacing w:line="360" w:lineRule="auto"/>
        <w:rPr>
          <w:rFonts w:ascii="Times New Roman" w:eastAsia="宋体" w:hAnsi="Times New Roman" w:cs="宋体"/>
          <w:spacing w:val="-12"/>
          <w:sz w:val="28"/>
          <w:szCs w:val="28"/>
        </w:rPr>
      </w:pPr>
    </w:p>
    <w:p w14:paraId="5CB95B1C" w14:textId="77777777" w:rsidR="00A36127" w:rsidRDefault="00A36127" w:rsidP="008E06E4">
      <w:pPr>
        <w:spacing w:line="360" w:lineRule="auto"/>
        <w:rPr>
          <w:rFonts w:ascii="Times New Roman" w:eastAsia="宋体" w:hAnsi="Times New Roman" w:cs="宋体"/>
          <w:spacing w:val="-12"/>
          <w:sz w:val="28"/>
          <w:szCs w:val="28"/>
        </w:rPr>
      </w:pPr>
    </w:p>
    <w:p w14:paraId="4DE928DF" w14:textId="77777777" w:rsidR="00A36127" w:rsidRDefault="00A36127" w:rsidP="008E06E4">
      <w:pPr>
        <w:spacing w:line="360" w:lineRule="auto"/>
        <w:rPr>
          <w:rFonts w:ascii="Times New Roman" w:eastAsia="宋体" w:hAnsi="Times New Roman" w:cs="宋体"/>
          <w:spacing w:val="-12"/>
          <w:sz w:val="28"/>
          <w:szCs w:val="28"/>
        </w:rPr>
      </w:pPr>
    </w:p>
    <w:p w14:paraId="04D1DBD7" w14:textId="77777777" w:rsidR="00A36127" w:rsidRDefault="00A36127" w:rsidP="008E06E4">
      <w:pPr>
        <w:spacing w:line="360" w:lineRule="auto"/>
        <w:rPr>
          <w:rFonts w:ascii="Times New Roman" w:eastAsia="宋体" w:hAnsi="Times New Roman" w:cs="宋体"/>
          <w:spacing w:val="-12"/>
          <w:sz w:val="28"/>
          <w:szCs w:val="28"/>
        </w:rPr>
      </w:pPr>
    </w:p>
    <w:p w14:paraId="4274102C" w14:textId="274143F3" w:rsidR="00A36127" w:rsidRDefault="00000000" w:rsidP="008E06E4">
      <w:pPr>
        <w:spacing w:beforeLines="80" w:before="249"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15</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综合交通体系规划图</w:t>
      </w:r>
    </w:p>
    <w:p w14:paraId="799D3469" w14:textId="49B26059"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16</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城市路网体系规划图</w:t>
      </w:r>
    </w:p>
    <w:p w14:paraId="1EF09B7B" w14:textId="0287D1F9"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17</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重大市政设施规划图</w:t>
      </w:r>
      <w:r>
        <w:rPr>
          <w:rFonts w:ascii="Times New Roman" w:eastAsia="宋体" w:hAnsi="Times New Roman" w:cs="宋体" w:hint="eastAsia"/>
          <w:spacing w:val="-12"/>
          <w:sz w:val="28"/>
          <w:szCs w:val="28"/>
        </w:rPr>
        <w:t>*</w:t>
      </w:r>
    </w:p>
    <w:p w14:paraId="0F897090" w14:textId="1ACC0658"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18</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综合防灾减灾规划图</w:t>
      </w:r>
    </w:p>
    <w:p w14:paraId="26B0049A" w14:textId="72A7939F"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19</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国土综合整治规划图</w:t>
      </w:r>
    </w:p>
    <w:p w14:paraId="49AD5BF1" w14:textId="592345B8"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20</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大型产业集聚区布局规划图</w:t>
      </w:r>
    </w:p>
    <w:p w14:paraId="1AACF7C8" w14:textId="7DE76D0F"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21</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起步区总体城市设计平面图</w:t>
      </w:r>
    </w:p>
    <w:p w14:paraId="78AA7537" w14:textId="38FE5575" w:rsidR="00A36127" w:rsidRDefault="00000000" w:rsidP="008E06E4">
      <w:pPr>
        <w:spacing w:line="360" w:lineRule="auto"/>
        <w:rPr>
          <w:rFonts w:ascii="Times New Roman" w:eastAsia="宋体" w:hAnsi="Times New Roman" w:cs="宋体"/>
          <w:spacing w:val="-12"/>
          <w:sz w:val="28"/>
          <w:szCs w:val="28"/>
        </w:rPr>
      </w:pPr>
      <w:r>
        <w:rPr>
          <w:rFonts w:ascii="Times New Roman" w:eastAsia="宋体" w:hAnsi="Times New Roman" w:cs="宋体" w:hint="eastAsia"/>
          <w:spacing w:val="-12"/>
          <w:sz w:val="28"/>
          <w:szCs w:val="28"/>
        </w:rPr>
        <w:t>22</w:t>
      </w:r>
      <w:r>
        <w:rPr>
          <w:rFonts w:ascii="宋体" w:eastAsia="宋体" w:hAnsi="宋体" w:cs="宋体" w:hint="eastAsia"/>
          <w:spacing w:val="-4"/>
          <w:sz w:val="28"/>
          <w:szCs w:val="28"/>
        </w:rPr>
        <w:t>．</w:t>
      </w:r>
      <w:r>
        <w:rPr>
          <w:rFonts w:ascii="Times New Roman" w:eastAsia="宋体" w:hAnsi="Times New Roman" w:cs="宋体" w:hint="eastAsia"/>
          <w:spacing w:val="-12"/>
          <w:sz w:val="28"/>
          <w:szCs w:val="28"/>
        </w:rPr>
        <w:t>起步区总体城市设计意向图</w:t>
      </w:r>
    </w:p>
    <w:p w14:paraId="3E5FBCB6" w14:textId="77777777" w:rsidR="00A36127" w:rsidRDefault="00A36127" w:rsidP="008E06E4">
      <w:pPr>
        <w:spacing w:line="360" w:lineRule="auto"/>
        <w:rPr>
          <w:rFonts w:ascii="Times New Roman" w:eastAsia="宋体" w:hAnsi="Times New Roman" w:cs="宋体"/>
          <w:spacing w:val="-12"/>
          <w:sz w:val="28"/>
          <w:szCs w:val="28"/>
        </w:rPr>
      </w:pPr>
    </w:p>
    <w:p w14:paraId="79D76429" w14:textId="77777777" w:rsidR="00A36127" w:rsidRDefault="00A36127">
      <w:pPr>
        <w:spacing w:line="360" w:lineRule="auto"/>
        <w:ind w:firstLineChars="200" w:firstLine="512"/>
        <w:rPr>
          <w:rFonts w:ascii="Times New Roman" w:eastAsia="宋体" w:hAnsi="Times New Roman" w:cs="宋体"/>
          <w:spacing w:val="-12"/>
          <w:sz w:val="28"/>
          <w:szCs w:val="28"/>
        </w:rPr>
        <w:sectPr w:rsidR="00A36127">
          <w:pgSz w:w="11906" w:h="16838"/>
          <w:pgMar w:top="1440" w:right="1800" w:bottom="1440" w:left="1800" w:header="851" w:footer="992" w:gutter="0"/>
          <w:cols w:num="2" w:space="720" w:equalWidth="0">
            <w:col w:w="3940" w:space="425"/>
            <w:col w:w="3940"/>
          </w:cols>
          <w:docGrid w:type="lines" w:linePitch="312"/>
        </w:sectPr>
      </w:pPr>
    </w:p>
    <w:p w14:paraId="572A7520" w14:textId="75BDED22" w:rsidR="00A36127" w:rsidRPr="008E06E4" w:rsidRDefault="00000000" w:rsidP="008E06E4">
      <w:pPr>
        <w:pStyle w:val="1"/>
        <w:keepNext w:val="0"/>
        <w:keepLines w:val="0"/>
        <w:spacing w:before="0" w:after="0" w:line="360" w:lineRule="auto"/>
        <w:ind w:firstLineChars="200" w:firstLine="752"/>
        <w:rPr>
          <w:rFonts w:ascii="Times New Roman" w:eastAsia="黑体" w:hAnsi="Times New Roman" w:cs="宋体"/>
          <w:spacing w:val="-12"/>
          <w:sz w:val="40"/>
          <w:szCs w:val="40"/>
        </w:rPr>
      </w:pPr>
      <w:bookmarkStart w:id="232" w:name="_Toc198247287"/>
      <w:r w:rsidRPr="008E06E4">
        <w:rPr>
          <w:rFonts w:ascii="Times New Roman" w:eastAsia="黑体" w:hAnsi="Times New Roman" w:cs="宋体" w:hint="eastAsia"/>
          <w:b w:val="0"/>
          <w:bCs w:val="0"/>
          <w:spacing w:val="-12"/>
          <w:sz w:val="40"/>
          <w:szCs w:val="40"/>
        </w:rPr>
        <w:lastRenderedPageBreak/>
        <w:t>附件</w:t>
      </w:r>
      <w:bookmarkEnd w:id="232"/>
    </w:p>
    <w:p w14:paraId="12DC2CC3" w14:textId="7EF2F261" w:rsidR="00A36127" w:rsidRDefault="00000000" w:rsidP="008E06E4">
      <w:pPr>
        <w:pStyle w:val="2"/>
        <w:keepNext w:val="0"/>
        <w:keepLines w:val="0"/>
        <w:numPr>
          <w:ilvl w:val="255"/>
          <w:numId w:val="0"/>
        </w:numPr>
        <w:spacing w:before="0" w:after="0" w:line="360" w:lineRule="auto"/>
        <w:jc w:val="center"/>
        <w:rPr>
          <w:rFonts w:ascii="Times New Roman" w:eastAsia="黑体" w:hAnsi="Times New Roman"/>
          <w:b w:val="0"/>
          <w:bCs w:val="0"/>
        </w:rPr>
      </w:pPr>
      <w:bookmarkStart w:id="233" w:name="_Toc198247288"/>
      <w:r>
        <w:rPr>
          <w:rFonts w:ascii="Times New Roman" w:eastAsia="黑体" w:hAnsi="Times New Roman" w:hint="eastAsia"/>
          <w:b w:val="0"/>
          <w:bCs w:val="0"/>
        </w:rPr>
        <w:t>附件一</w:t>
      </w:r>
      <w:r>
        <w:rPr>
          <w:rFonts w:ascii="Times New Roman" w:eastAsia="黑体" w:hAnsi="Times New Roman" w:hint="eastAsia"/>
          <w:b w:val="0"/>
          <w:bCs w:val="0"/>
        </w:rPr>
        <w:t xml:space="preserve"> </w:t>
      </w:r>
      <w:r>
        <w:rPr>
          <w:rFonts w:ascii="Times New Roman" w:eastAsia="黑体" w:hAnsi="Times New Roman" w:hint="eastAsia"/>
          <w:b w:val="0"/>
          <w:bCs w:val="0"/>
        </w:rPr>
        <w:t>部门意见征询及采纳情况表</w:t>
      </w:r>
      <w:bookmarkEnd w:id="208"/>
      <w:bookmarkEnd w:id="233"/>
    </w:p>
    <w:tbl>
      <w:tblPr>
        <w:tblStyle w:val="ae"/>
        <w:tblW w:w="9350" w:type="dxa"/>
        <w:jc w:val="center"/>
        <w:tblLook w:val="04A0" w:firstRow="1" w:lastRow="0" w:firstColumn="1" w:lastColumn="0" w:noHBand="0" w:noVBand="1"/>
      </w:tblPr>
      <w:tblGrid>
        <w:gridCol w:w="636"/>
        <w:gridCol w:w="1084"/>
        <w:gridCol w:w="5728"/>
        <w:gridCol w:w="1902"/>
      </w:tblGrid>
      <w:tr w:rsidR="00A36127" w14:paraId="1CDAE951" w14:textId="77777777" w:rsidTr="008E06E4">
        <w:trPr>
          <w:tblHeader/>
          <w:jc w:val="center"/>
        </w:trPr>
        <w:tc>
          <w:tcPr>
            <w:tcW w:w="636" w:type="dxa"/>
            <w:vAlign w:val="center"/>
          </w:tcPr>
          <w:p w14:paraId="23ADEA0A" w14:textId="77777777" w:rsidR="00A36127" w:rsidRDefault="00000000">
            <w:pPr>
              <w:jc w:val="center"/>
              <w:rPr>
                <w:rFonts w:ascii="宋体" w:eastAsia="宋体" w:hAnsi="宋体" w:cs="宋体" w:hint="eastAsia"/>
                <w:b/>
                <w:color w:val="000000"/>
                <w:szCs w:val="21"/>
              </w:rPr>
            </w:pPr>
            <w:r>
              <w:rPr>
                <w:rFonts w:ascii="宋体" w:eastAsia="宋体" w:hAnsi="宋体" w:cs="宋体" w:hint="eastAsia"/>
                <w:b/>
                <w:color w:val="000000"/>
                <w:szCs w:val="21"/>
              </w:rPr>
              <w:t>序号</w:t>
            </w:r>
          </w:p>
        </w:tc>
        <w:tc>
          <w:tcPr>
            <w:tcW w:w="1084" w:type="dxa"/>
            <w:vAlign w:val="center"/>
          </w:tcPr>
          <w:p w14:paraId="61F85A1F" w14:textId="77777777" w:rsidR="00A36127" w:rsidRDefault="00000000">
            <w:pPr>
              <w:jc w:val="center"/>
              <w:rPr>
                <w:rFonts w:ascii="宋体" w:eastAsia="宋体" w:hAnsi="宋体" w:cs="宋体" w:hint="eastAsia"/>
                <w:b/>
                <w:color w:val="000000"/>
                <w:szCs w:val="21"/>
              </w:rPr>
            </w:pPr>
            <w:r>
              <w:rPr>
                <w:rFonts w:ascii="宋体" w:eastAsia="宋体" w:hAnsi="宋体" w:cs="宋体" w:hint="eastAsia"/>
                <w:b/>
                <w:color w:val="000000"/>
                <w:szCs w:val="21"/>
              </w:rPr>
              <w:t>征求意见单位</w:t>
            </w:r>
          </w:p>
        </w:tc>
        <w:tc>
          <w:tcPr>
            <w:tcW w:w="5728" w:type="dxa"/>
            <w:vAlign w:val="center"/>
          </w:tcPr>
          <w:p w14:paraId="0FA644F6" w14:textId="77777777" w:rsidR="00A36127" w:rsidRDefault="00000000">
            <w:pPr>
              <w:jc w:val="center"/>
              <w:rPr>
                <w:rFonts w:ascii="宋体" w:eastAsia="宋体" w:hAnsi="宋体" w:cs="宋体" w:hint="eastAsia"/>
                <w:b/>
                <w:color w:val="000000"/>
                <w:szCs w:val="21"/>
              </w:rPr>
            </w:pPr>
            <w:r>
              <w:rPr>
                <w:rFonts w:ascii="宋体" w:eastAsia="宋体" w:hAnsi="宋体" w:cs="宋体" w:hint="eastAsia"/>
                <w:b/>
                <w:color w:val="000000"/>
                <w:szCs w:val="21"/>
              </w:rPr>
              <w:t>修改意见</w:t>
            </w:r>
          </w:p>
        </w:tc>
        <w:tc>
          <w:tcPr>
            <w:tcW w:w="1902" w:type="dxa"/>
            <w:vAlign w:val="center"/>
          </w:tcPr>
          <w:p w14:paraId="78B041D8" w14:textId="77777777" w:rsidR="00A36127" w:rsidRDefault="00000000">
            <w:pPr>
              <w:jc w:val="center"/>
              <w:rPr>
                <w:rFonts w:ascii="宋体" w:eastAsia="宋体" w:hAnsi="宋体" w:cs="宋体" w:hint="eastAsia"/>
                <w:b/>
                <w:color w:val="000000"/>
                <w:szCs w:val="21"/>
              </w:rPr>
            </w:pPr>
            <w:r>
              <w:rPr>
                <w:rFonts w:ascii="宋体" w:eastAsia="宋体" w:hAnsi="宋体" w:cs="宋体" w:hint="eastAsia"/>
                <w:b/>
                <w:color w:val="000000"/>
                <w:szCs w:val="21"/>
              </w:rPr>
              <w:t>意见采纳情况</w:t>
            </w:r>
          </w:p>
        </w:tc>
      </w:tr>
      <w:tr w:rsidR="00A36127" w14:paraId="6334E9E6" w14:textId="77777777" w:rsidTr="008E06E4">
        <w:trPr>
          <w:jc w:val="center"/>
        </w:trPr>
        <w:tc>
          <w:tcPr>
            <w:tcW w:w="636" w:type="dxa"/>
            <w:vAlign w:val="center"/>
          </w:tcPr>
          <w:p w14:paraId="153586FE"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084" w:type="dxa"/>
            <w:vAlign w:val="center"/>
          </w:tcPr>
          <w:p w14:paraId="41888B73"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市生态环境局博罗分局</w:t>
            </w:r>
          </w:p>
        </w:tc>
        <w:tc>
          <w:tcPr>
            <w:tcW w:w="5728" w:type="dxa"/>
            <w:vAlign w:val="center"/>
          </w:tcPr>
          <w:p w14:paraId="2E5A9811" w14:textId="49498161"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征求意见</w:t>
            </w:r>
            <w:proofErr w:type="gramStart"/>
            <w:r>
              <w:rPr>
                <w:rFonts w:ascii="宋体" w:eastAsia="宋体" w:hAnsi="宋体" w:cs="宋体" w:hint="eastAsia"/>
                <w:color w:val="000000"/>
                <w:szCs w:val="21"/>
              </w:rPr>
              <w:t>稿涉及</w:t>
            </w:r>
            <w:proofErr w:type="gramEnd"/>
            <w:r>
              <w:rPr>
                <w:rFonts w:ascii="宋体" w:eastAsia="宋体" w:hAnsi="宋体" w:cs="宋体" w:hint="eastAsia"/>
                <w:color w:val="000000"/>
                <w:szCs w:val="21"/>
              </w:rPr>
              <w:t>的部分区域属于博罗智能装备产业园起步区控制性详细规划范围内，建设充分考虑智能装备产业园的布局和发展，尽可能地预留工业地块发展工业;同时预留工业与住宅、商业、旅游项目地块的距离，确保环境安全。</w:t>
            </w:r>
          </w:p>
        </w:tc>
        <w:tc>
          <w:tcPr>
            <w:tcW w:w="1902" w:type="dxa"/>
            <w:vAlign w:val="center"/>
          </w:tcPr>
          <w:p w14:paraId="64887D1F"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采纳。已在文本第62页“第三十五节　集聚区功能布局”进行修改落实。</w:t>
            </w:r>
          </w:p>
        </w:tc>
      </w:tr>
      <w:tr w:rsidR="00A36127" w14:paraId="23529CB9" w14:textId="77777777" w:rsidTr="008E06E4">
        <w:trPr>
          <w:trHeight w:val="283"/>
          <w:jc w:val="center"/>
        </w:trPr>
        <w:tc>
          <w:tcPr>
            <w:tcW w:w="636" w:type="dxa"/>
            <w:vAlign w:val="center"/>
          </w:tcPr>
          <w:p w14:paraId="7FFDFC02"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2</w:t>
            </w:r>
          </w:p>
        </w:tc>
        <w:tc>
          <w:tcPr>
            <w:tcW w:w="1084" w:type="dxa"/>
            <w:vAlign w:val="center"/>
          </w:tcPr>
          <w:p w14:paraId="4DB9E8A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县水利局</w:t>
            </w:r>
          </w:p>
        </w:tc>
        <w:tc>
          <w:tcPr>
            <w:tcW w:w="5728" w:type="dxa"/>
            <w:vAlign w:val="center"/>
          </w:tcPr>
          <w:p w14:paraId="701F990C"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该规划所涉及的建设项目建议尽量避让河湖水利工程管理范围建设。若无法避让河湖水利工程管理范围又确需建设的项目，其建设方案需报我局审查同意。</w:t>
            </w:r>
          </w:p>
        </w:tc>
        <w:tc>
          <w:tcPr>
            <w:tcW w:w="1902" w:type="dxa"/>
            <w:vAlign w:val="center"/>
          </w:tcPr>
          <w:p w14:paraId="073F52A8"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采纳。已与河湖水利工程管理范围进行衔接。涉及景观绿化、市政设施、道路设施等建设项目的建设方案报建环节报请你局审查确认。</w:t>
            </w:r>
          </w:p>
        </w:tc>
      </w:tr>
      <w:tr w:rsidR="00A36127" w14:paraId="6211FE38" w14:textId="77777777" w:rsidTr="008E06E4">
        <w:trPr>
          <w:jc w:val="center"/>
        </w:trPr>
        <w:tc>
          <w:tcPr>
            <w:tcW w:w="636" w:type="dxa"/>
            <w:vMerge w:val="restart"/>
            <w:vAlign w:val="center"/>
          </w:tcPr>
          <w:p w14:paraId="335326B2"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3</w:t>
            </w:r>
          </w:p>
        </w:tc>
        <w:tc>
          <w:tcPr>
            <w:tcW w:w="1084" w:type="dxa"/>
            <w:vMerge w:val="restart"/>
            <w:vAlign w:val="center"/>
          </w:tcPr>
          <w:p w14:paraId="18004B11" w14:textId="77777777" w:rsidR="00A36127" w:rsidRDefault="00000000">
            <w:pPr>
              <w:jc w:val="center"/>
              <w:rPr>
                <w:rFonts w:ascii="宋体" w:eastAsia="宋体" w:hAnsi="宋体" w:cs="宋体" w:hint="eastAsia"/>
                <w:color w:val="000000"/>
                <w:szCs w:val="21"/>
              </w:rPr>
            </w:pPr>
            <w:proofErr w:type="gramStart"/>
            <w:r>
              <w:rPr>
                <w:rFonts w:ascii="宋体" w:eastAsia="宋体" w:hAnsi="宋体" w:cs="宋体" w:hint="eastAsia"/>
                <w:color w:val="000000"/>
                <w:szCs w:val="21"/>
              </w:rPr>
              <w:t>县卫健局</w:t>
            </w:r>
            <w:proofErr w:type="gramEnd"/>
          </w:p>
        </w:tc>
        <w:tc>
          <w:tcPr>
            <w:tcW w:w="5728" w:type="dxa"/>
          </w:tcPr>
          <w:p w14:paraId="5E4C7AD4"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一、第38页“4.提高公共卫生事件应对能力”原文“建立以新建三甲医院为主导，博罗县第三人民医院、惠博中医医院、惠博医院、博罗东江医院为支撑的应急医疗救治体系。”建议“删除东江医院并增加园洲卫生院(含九潭)和石湾镇铁场卫生院为支撑的应急医疗救治体系”，修改为“建立以新建三甲医院为主导，博罗县第三人民医院、惠博中医医院惠博医院、园洲镇卫生院、园洲镇九潭卫生院和石湾镇铁场卫生院为支撑的应急医疗救治体系”。</w:t>
            </w:r>
          </w:p>
        </w:tc>
        <w:tc>
          <w:tcPr>
            <w:tcW w:w="1902" w:type="dxa"/>
            <w:vAlign w:val="center"/>
          </w:tcPr>
          <w:p w14:paraId="000F3286" w14:textId="10356D22"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采纳。已在文本第38页“4．提高公共卫生事件应对能力”进行修改落实。</w:t>
            </w:r>
          </w:p>
        </w:tc>
      </w:tr>
      <w:tr w:rsidR="00A36127" w14:paraId="758F9CE0" w14:textId="77777777" w:rsidTr="008E06E4">
        <w:trPr>
          <w:jc w:val="center"/>
        </w:trPr>
        <w:tc>
          <w:tcPr>
            <w:tcW w:w="636" w:type="dxa"/>
            <w:vMerge/>
            <w:vAlign w:val="center"/>
          </w:tcPr>
          <w:p w14:paraId="67528562" w14:textId="77777777" w:rsidR="00A36127" w:rsidRDefault="00A36127">
            <w:pPr>
              <w:jc w:val="center"/>
              <w:rPr>
                <w:rFonts w:ascii="宋体" w:eastAsia="宋体" w:hAnsi="宋体" w:cs="宋体" w:hint="eastAsia"/>
                <w:color w:val="000000"/>
                <w:szCs w:val="21"/>
              </w:rPr>
            </w:pPr>
          </w:p>
        </w:tc>
        <w:tc>
          <w:tcPr>
            <w:tcW w:w="1084" w:type="dxa"/>
            <w:vMerge/>
            <w:vAlign w:val="center"/>
          </w:tcPr>
          <w:p w14:paraId="63D3DC50" w14:textId="77777777" w:rsidR="00A36127" w:rsidRDefault="00A36127">
            <w:pPr>
              <w:jc w:val="center"/>
              <w:rPr>
                <w:rFonts w:ascii="宋体" w:eastAsia="宋体" w:hAnsi="宋体" w:cs="宋体" w:hint="eastAsia"/>
                <w:color w:val="000000"/>
                <w:szCs w:val="21"/>
              </w:rPr>
            </w:pPr>
          </w:p>
        </w:tc>
        <w:tc>
          <w:tcPr>
            <w:tcW w:w="5728" w:type="dxa"/>
          </w:tcPr>
          <w:p w14:paraId="51B7CF7D"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二、第25页：“第二十三节 建设全龄友好、触手可及的幸福城市”，建议增加“托育服务设施规划”相关内容作为配套公共服务模块，以满足群众育儿需求。指标内容建议为：“到2025年，60%以上社区要开设普惠托育服务，50%以上公办幼儿园要开设托班招收2-3岁适龄婴幼儿，实现每千常住人口托位数达到5.5个（2035年前达到6个）”。</w:t>
            </w:r>
          </w:p>
        </w:tc>
        <w:tc>
          <w:tcPr>
            <w:tcW w:w="1902" w:type="dxa"/>
            <w:vAlign w:val="center"/>
          </w:tcPr>
          <w:p w14:paraId="139FD3DE"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采纳。已在文本第32页“托育服务设施”进行修改落实。</w:t>
            </w:r>
          </w:p>
        </w:tc>
      </w:tr>
      <w:tr w:rsidR="00A36127" w14:paraId="77F1EE6F" w14:textId="77777777" w:rsidTr="008E06E4">
        <w:trPr>
          <w:jc w:val="center"/>
        </w:trPr>
        <w:tc>
          <w:tcPr>
            <w:tcW w:w="636" w:type="dxa"/>
            <w:vMerge/>
            <w:vAlign w:val="center"/>
          </w:tcPr>
          <w:p w14:paraId="2182242E" w14:textId="77777777" w:rsidR="00A36127" w:rsidRDefault="00A36127">
            <w:pPr>
              <w:jc w:val="center"/>
              <w:rPr>
                <w:rFonts w:ascii="宋体" w:eastAsia="宋体" w:hAnsi="宋体" w:cs="宋体" w:hint="eastAsia"/>
                <w:color w:val="000000"/>
                <w:szCs w:val="21"/>
              </w:rPr>
            </w:pPr>
          </w:p>
        </w:tc>
        <w:tc>
          <w:tcPr>
            <w:tcW w:w="1084" w:type="dxa"/>
            <w:vMerge/>
            <w:vAlign w:val="center"/>
          </w:tcPr>
          <w:p w14:paraId="18B2B448" w14:textId="77777777" w:rsidR="00A36127" w:rsidRDefault="00A36127">
            <w:pPr>
              <w:jc w:val="center"/>
              <w:rPr>
                <w:rFonts w:ascii="宋体" w:eastAsia="宋体" w:hAnsi="宋体" w:cs="宋体" w:hint="eastAsia"/>
                <w:color w:val="000000"/>
                <w:szCs w:val="21"/>
              </w:rPr>
            </w:pPr>
          </w:p>
        </w:tc>
        <w:tc>
          <w:tcPr>
            <w:tcW w:w="5728" w:type="dxa"/>
          </w:tcPr>
          <w:p w14:paraId="1ABAF125"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三、第27页，根据“医疗卫生设施”相关内容所述，其规划的三家医院占地面积偏小。根据相关规范要求测算，占地6.6公顷仅可增加600张床位。建议参照博罗县人民医院规模，扩大规划面积至11公顷，设置床位1000张。另外，建议删除“至2035年，千人医疗卫生机构床位数不少于7.5床”所述内容（原因：未来规划床位总规模7.5张，是包含县域内省、市、县和基层各级公立医院卫生机构的床位数，以及民营医院床位数的总和，如果只针对县域副中心达不到如此高的要求）。</w:t>
            </w:r>
          </w:p>
        </w:tc>
        <w:tc>
          <w:tcPr>
            <w:tcW w:w="1902" w:type="dxa"/>
            <w:vAlign w:val="center"/>
          </w:tcPr>
          <w:p w14:paraId="10C1DAC2"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采纳。已在文本第32页“医疗卫生设施”进行修改落实。并删除“7.5张”指标设置。</w:t>
            </w:r>
          </w:p>
        </w:tc>
      </w:tr>
      <w:tr w:rsidR="00A36127" w14:paraId="5DFE8370" w14:textId="77777777" w:rsidTr="008E06E4">
        <w:trPr>
          <w:jc w:val="center"/>
        </w:trPr>
        <w:tc>
          <w:tcPr>
            <w:tcW w:w="636" w:type="dxa"/>
            <w:vMerge w:val="restart"/>
            <w:vAlign w:val="center"/>
          </w:tcPr>
          <w:p w14:paraId="17550DBD"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4</w:t>
            </w:r>
          </w:p>
        </w:tc>
        <w:tc>
          <w:tcPr>
            <w:tcW w:w="1084" w:type="dxa"/>
            <w:vMerge w:val="restart"/>
            <w:vAlign w:val="center"/>
          </w:tcPr>
          <w:p w14:paraId="34FCD76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县科工信局</w:t>
            </w:r>
          </w:p>
        </w:tc>
        <w:tc>
          <w:tcPr>
            <w:tcW w:w="5728" w:type="dxa"/>
          </w:tcPr>
          <w:p w14:paraId="62E0C97C"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一、关于规划方面</w:t>
            </w:r>
          </w:p>
          <w:p w14:paraId="649E7AED"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博罗县域副中心发展总体规划，缺乏通信基础设施（含通信</w:t>
            </w:r>
            <w:r>
              <w:rPr>
                <w:rFonts w:ascii="宋体" w:eastAsia="宋体" w:hAnsi="宋体" w:cs="宋体" w:hint="eastAsia"/>
                <w:color w:val="000000"/>
                <w:szCs w:val="21"/>
              </w:rPr>
              <w:lastRenderedPageBreak/>
              <w:t>路由、基站分布的规划图），建议增加通信规划在图集里，或体现在国土空间规划里。根据《广东省通信设施建设与保护规定》第一章　总　则  第六条　县级以上人民政府应当将通信设施建设纳入国民经济和社会发展规划，统筹协调通信设施建设与保护工作，制定落实支持通信设施建设与保护、促进信息通信业发展的政策措施。第二章　规划建设  第十条　省通信管理部门应当根据国家信息通信行业发展规划、本省国民经济和社会发展规划，组织编制本省信息通信行业发展规划，并与本省信息基础设施建设规划相衔接。</w:t>
            </w:r>
          </w:p>
          <w:p w14:paraId="2EDED0FB"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各级人民政府和县级以上人民政府有关部门编制的城乡规划及近期建设规划、土地利用总体规划，应当包含通信设施建设的相关内容。第十二条　县级以上人民政府城乡规划主管部门组织编制控制性详细规划时，应当满足本区域通信设施专项规划确定的设施位置、空间布局等需求，明确建设项目配建通信设施用地位置、规模和通信设施配套供电、通信管线控制等要求，并将通信设施纳入城市黄线管理。</w:t>
            </w:r>
          </w:p>
          <w:p w14:paraId="350402D4"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城乡规划主管部门应当根据控制性详细规划，将通信设施专项规划有关内容列入土地出让的规划设计条件中。</w:t>
            </w:r>
          </w:p>
        </w:tc>
        <w:tc>
          <w:tcPr>
            <w:tcW w:w="1902" w:type="dxa"/>
            <w:vAlign w:val="center"/>
          </w:tcPr>
          <w:p w14:paraId="75ED4A17"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lastRenderedPageBreak/>
              <w:t>采纳。已在文本第二十五节“3．打</w:t>
            </w:r>
            <w:r>
              <w:rPr>
                <w:rFonts w:ascii="宋体" w:eastAsia="宋体" w:hAnsi="宋体" w:cs="宋体" w:hint="eastAsia"/>
                <w:color w:val="000000"/>
                <w:szCs w:val="21"/>
              </w:rPr>
              <w:lastRenderedPageBreak/>
              <w:t>造高效协同的信息基础设施”补充相关内容。</w:t>
            </w:r>
          </w:p>
          <w:p w14:paraId="2B4054B6" w14:textId="77777777" w:rsidR="00A36127" w:rsidRDefault="00A36127">
            <w:pPr>
              <w:rPr>
                <w:rFonts w:ascii="宋体" w:eastAsia="宋体" w:hAnsi="宋体" w:cs="宋体" w:hint="eastAsia"/>
                <w:color w:val="000000"/>
                <w:szCs w:val="21"/>
              </w:rPr>
            </w:pPr>
          </w:p>
        </w:tc>
      </w:tr>
      <w:tr w:rsidR="00A36127" w14:paraId="00035824" w14:textId="77777777" w:rsidTr="008E06E4">
        <w:trPr>
          <w:jc w:val="center"/>
        </w:trPr>
        <w:tc>
          <w:tcPr>
            <w:tcW w:w="636" w:type="dxa"/>
            <w:vMerge/>
            <w:vAlign w:val="center"/>
          </w:tcPr>
          <w:p w14:paraId="080537CF" w14:textId="77777777" w:rsidR="00A36127" w:rsidRDefault="00A36127">
            <w:pPr>
              <w:jc w:val="center"/>
              <w:rPr>
                <w:rFonts w:ascii="宋体" w:eastAsia="宋体" w:hAnsi="宋体" w:cs="宋体" w:hint="eastAsia"/>
                <w:color w:val="000000"/>
                <w:szCs w:val="21"/>
              </w:rPr>
            </w:pPr>
          </w:p>
        </w:tc>
        <w:tc>
          <w:tcPr>
            <w:tcW w:w="1084" w:type="dxa"/>
            <w:vMerge/>
            <w:vAlign w:val="center"/>
          </w:tcPr>
          <w:p w14:paraId="4B3AA4B0" w14:textId="77777777" w:rsidR="00A36127" w:rsidRDefault="00A36127">
            <w:pPr>
              <w:jc w:val="center"/>
              <w:rPr>
                <w:rFonts w:ascii="宋体" w:eastAsia="宋体" w:hAnsi="宋体" w:cs="宋体" w:hint="eastAsia"/>
                <w:color w:val="000000"/>
                <w:szCs w:val="21"/>
              </w:rPr>
            </w:pPr>
          </w:p>
        </w:tc>
        <w:tc>
          <w:tcPr>
            <w:tcW w:w="5728" w:type="dxa"/>
          </w:tcPr>
          <w:p w14:paraId="23CCDF63"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二、关于文件内容方面</w:t>
            </w:r>
          </w:p>
          <w:p w14:paraId="05A29E94"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第6页，第二章 发展基础与形势第二点，关于县域副中心2023年的工业企业数及规模以上工业增加值两项数据，经核实数据为522家、156.85亿元。</w:t>
            </w:r>
          </w:p>
        </w:tc>
        <w:tc>
          <w:tcPr>
            <w:tcW w:w="1902" w:type="dxa"/>
            <w:vAlign w:val="center"/>
          </w:tcPr>
          <w:p w14:paraId="4AAA3D6D"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采纳。已在文本第二章第五节第2点修改相关内容。</w:t>
            </w:r>
          </w:p>
        </w:tc>
      </w:tr>
      <w:tr w:rsidR="00A36127" w14:paraId="39AEC9D4" w14:textId="77777777" w:rsidTr="008E06E4">
        <w:trPr>
          <w:jc w:val="center"/>
        </w:trPr>
        <w:tc>
          <w:tcPr>
            <w:tcW w:w="636" w:type="dxa"/>
            <w:vMerge/>
            <w:vAlign w:val="center"/>
          </w:tcPr>
          <w:p w14:paraId="1B5912E1" w14:textId="77777777" w:rsidR="00A36127" w:rsidRDefault="00A36127">
            <w:pPr>
              <w:jc w:val="center"/>
              <w:rPr>
                <w:rFonts w:ascii="宋体" w:eastAsia="宋体" w:hAnsi="宋体" w:cs="宋体" w:hint="eastAsia"/>
                <w:color w:val="000000"/>
                <w:szCs w:val="21"/>
              </w:rPr>
            </w:pPr>
          </w:p>
        </w:tc>
        <w:tc>
          <w:tcPr>
            <w:tcW w:w="1084" w:type="dxa"/>
            <w:vMerge/>
            <w:vAlign w:val="center"/>
          </w:tcPr>
          <w:p w14:paraId="43360540" w14:textId="77777777" w:rsidR="00A36127" w:rsidRDefault="00A36127">
            <w:pPr>
              <w:jc w:val="center"/>
              <w:rPr>
                <w:rFonts w:ascii="宋体" w:eastAsia="宋体" w:hAnsi="宋体" w:cs="宋体" w:hint="eastAsia"/>
                <w:color w:val="000000"/>
                <w:szCs w:val="21"/>
              </w:rPr>
            </w:pPr>
          </w:p>
        </w:tc>
        <w:tc>
          <w:tcPr>
            <w:tcW w:w="5728" w:type="dxa"/>
          </w:tcPr>
          <w:p w14:paraId="0A7442CE"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第19页，第五章 打造珠江东岸创新产业新高地高标准培育智能装备制造、新一代电子信息、新能源新材料、汽车整车生产、新型储能和中医药健康制造等6个百亿产业集群的表述，“汽车整车生产”，在早期规划中，博罗产业转移</w:t>
            </w:r>
            <w:proofErr w:type="gramStart"/>
            <w:r>
              <w:rPr>
                <w:rFonts w:ascii="宋体" w:eastAsia="宋体" w:hAnsi="宋体" w:cs="宋体" w:hint="eastAsia"/>
                <w:color w:val="000000"/>
                <w:szCs w:val="21"/>
              </w:rPr>
              <w:t>工业园博西</w:t>
            </w:r>
            <w:proofErr w:type="gramEnd"/>
            <w:r>
              <w:rPr>
                <w:rFonts w:ascii="宋体" w:eastAsia="宋体" w:hAnsi="宋体" w:cs="宋体" w:hint="eastAsia"/>
                <w:color w:val="000000"/>
                <w:szCs w:val="21"/>
              </w:rPr>
              <w:t>片区计划引进整车生产项目，但目前博罗县没有整车生产资质，也没有连片工业用地可承接大型整车生产项目落地条件，建议汽车整车生产集群表述进行修改。</w:t>
            </w:r>
          </w:p>
        </w:tc>
        <w:tc>
          <w:tcPr>
            <w:tcW w:w="1902" w:type="dxa"/>
            <w:vAlign w:val="center"/>
          </w:tcPr>
          <w:p w14:paraId="29338CD7"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采纳。已结合博罗县产业基础，将第五章中“汽车整车生产集群”表述修改为“汽车零部件生产集群”。</w:t>
            </w:r>
          </w:p>
        </w:tc>
      </w:tr>
      <w:tr w:rsidR="00A36127" w14:paraId="18B5C95B" w14:textId="77777777" w:rsidTr="008E06E4">
        <w:trPr>
          <w:jc w:val="center"/>
        </w:trPr>
        <w:tc>
          <w:tcPr>
            <w:tcW w:w="636" w:type="dxa"/>
            <w:vMerge/>
            <w:vAlign w:val="center"/>
          </w:tcPr>
          <w:p w14:paraId="0181ACED" w14:textId="77777777" w:rsidR="00A36127" w:rsidRDefault="00A36127">
            <w:pPr>
              <w:jc w:val="center"/>
              <w:rPr>
                <w:rFonts w:ascii="宋体" w:eastAsia="宋体" w:hAnsi="宋体" w:cs="宋体" w:hint="eastAsia"/>
                <w:color w:val="000000"/>
                <w:szCs w:val="21"/>
              </w:rPr>
            </w:pPr>
          </w:p>
        </w:tc>
        <w:tc>
          <w:tcPr>
            <w:tcW w:w="1084" w:type="dxa"/>
            <w:vMerge/>
            <w:vAlign w:val="center"/>
          </w:tcPr>
          <w:p w14:paraId="66D3AA94" w14:textId="77777777" w:rsidR="00A36127" w:rsidRDefault="00A36127">
            <w:pPr>
              <w:jc w:val="center"/>
              <w:rPr>
                <w:rFonts w:ascii="宋体" w:eastAsia="宋体" w:hAnsi="宋体" w:cs="宋体" w:hint="eastAsia"/>
                <w:color w:val="000000"/>
                <w:szCs w:val="21"/>
              </w:rPr>
            </w:pPr>
          </w:p>
        </w:tc>
        <w:tc>
          <w:tcPr>
            <w:tcW w:w="5728" w:type="dxa"/>
          </w:tcPr>
          <w:p w14:paraId="6143EF98"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第50页，第九章 打造高能级大型产业集聚区的相关表述，与国家发展改革 自然资源部关于开展《中国开发区审核公告目录 （2018年版）》修订工作的通知里的</w:t>
            </w:r>
            <w:proofErr w:type="gramStart"/>
            <w:r>
              <w:rPr>
                <w:rFonts w:ascii="宋体" w:eastAsia="宋体" w:hAnsi="宋体" w:cs="宋体" w:hint="eastAsia"/>
                <w:color w:val="000000"/>
                <w:szCs w:val="21"/>
              </w:rPr>
              <w:t>“</w:t>
            </w:r>
            <w:proofErr w:type="gramEnd"/>
            <w:r>
              <w:rPr>
                <w:rFonts w:ascii="宋体" w:eastAsia="宋体" w:hAnsi="宋体" w:cs="宋体" w:hint="eastAsia"/>
                <w:color w:val="000000"/>
                <w:szCs w:val="21"/>
              </w:rPr>
              <w:t>本轮《目录》修订后，只保留国家级和省级开发区，由省级人民政府下辖单位设立的各类具有开发区性质的产业园区均不再保留（不挂牌子、不设机构、不得以园区名义招商），不同开发区的管理范围不得交叉重叠，主导产业原则上不超过3个（以《国民经济行业分类》（GB/T4754-2017）中的“大类”计）”有所冲突，建议进行优化。</w:t>
            </w:r>
          </w:p>
        </w:tc>
        <w:tc>
          <w:tcPr>
            <w:tcW w:w="1902" w:type="dxa"/>
            <w:vAlign w:val="center"/>
          </w:tcPr>
          <w:p w14:paraId="064B7AE1"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采纳。集聚区主导产业1个。</w:t>
            </w:r>
          </w:p>
        </w:tc>
      </w:tr>
      <w:tr w:rsidR="00A36127" w14:paraId="17AE9B96" w14:textId="77777777" w:rsidTr="008E06E4">
        <w:trPr>
          <w:jc w:val="center"/>
        </w:trPr>
        <w:tc>
          <w:tcPr>
            <w:tcW w:w="636" w:type="dxa"/>
            <w:vAlign w:val="center"/>
          </w:tcPr>
          <w:p w14:paraId="10FA63B4" w14:textId="6CA87469"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5</w:t>
            </w:r>
          </w:p>
        </w:tc>
        <w:tc>
          <w:tcPr>
            <w:tcW w:w="1084" w:type="dxa"/>
            <w:vAlign w:val="center"/>
          </w:tcPr>
          <w:p w14:paraId="70CFBA58"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县自然资源局</w:t>
            </w:r>
          </w:p>
        </w:tc>
        <w:tc>
          <w:tcPr>
            <w:tcW w:w="5728" w:type="dxa"/>
            <w:vAlign w:val="center"/>
          </w:tcPr>
          <w:p w14:paraId="6C2CA685"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07FD3388"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387F319B" w14:textId="77777777" w:rsidTr="008E06E4">
        <w:trPr>
          <w:jc w:val="center"/>
        </w:trPr>
        <w:tc>
          <w:tcPr>
            <w:tcW w:w="636" w:type="dxa"/>
            <w:vMerge w:val="restart"/>
            <w:shd w:val="clear" w:color="auto" w:fill="auto"/>
            <w:vAlign w:val="center"/>
          </w:tcPr>
          <w:p w14:paraId="20937F4B"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6</w:t>
            </w:r>
          </w:p>
        </w:tc>
        <w:tc>
          <w:tcPr>
            <w:tcW w:w="1084" w:type="dxa"/>
            <w:vMerge w:val="restart"/>
            <w:shd w:val="clear" w:color="auto" w:fill="auto"/>
            <w:vAlign w:val="center"/>
          </w:tcPr>
          <w:p w14:paraId="558723C1"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园洲镇人民政府</w:t>
            </w:r>
          </w:p>
        </w:tc>
        <w:tc>
          <w:tcPr>
            <w:tcW w:w="5728" w:type="dxa"/>
            <w:shd w:val="clear" w:color="auto" w:fill="auto"/>
            <w:vAlign w:val="center"/>
          </w:tcPr>
          <w:p w14:paraId="3C739634" w14:textId="1586CFCA" w:rsidR="00A36127" w:rsidRDefault="00000000" w:rsidP="008E06E4">
            <w:pPr>
              <w:jc w:val="left"/>
              <w:rPr>
                <w:rFonts w:ascii="宋体" w:eastAsia="宋体" w:hAnsi="宋体" w:cs="宋体" w:hint="eastAsia"/>
                <w:color w:val="000000"/>
                <w:szCs w:val="21"/>
              </w:rPr>
            </w:pPr>
            <w:r>
              <w:rPr>
                <w:rFonts w:ascii="宋体" w:eastAsia="宋体" w:hAnsi="宋体" w:cs="宋体" w:hint="eastAsia"/>
                <w:color w:val="000000"/>
                <w:szCs w:val="21"/>
              </w:rPr>
              <w:t>一、在第六章第二十五节（P35），近期启动的污水处理厂扩建工程中，建议增加园洲第五污水处理厂；远期按需实施</w:t>
            </w:r>
            <w:r>
              <w:rPr>
                <w:rFonts w:ascii="宋体" w:eastAsia="宋体" w:hAnsi="宋体" w:cs="宋体" w:hint="eastAsia"/>
                <w:color w:val="000000"/>
                <w:szCs w:val="21"/>
              </w:rPr>
              <w:lastRenderedPageBreak/>
              <w:t>的污水处理厂提质扩容工程中，建议删除园洲第三污水处理厂、园洲第五污水处理厂。</w:t>
            </w:r>
          </w:p>
        </w:tc>
        <w:tc>
          <w:tcPr>
            <w:tcW w:w="1902" w:type="dxa"/>
            <w:shd w:val="clear" w:color="auto" w:fill="auto"/>
            <w:vAlign w:val="center"/>
          </w:tcPr>
          <w:p w14:paraId="395622BB" w14:textId="6FDE44BB"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lastRenderedPageBreak/>
              <w:t>采纳。增加园洲第五污水处理厂，删</w:t>
            </w:r>
            <w:r>
              <w:rPr>
                <w:rFonts w:ascii="宋体" w:eastAsia="宋体" w:hAnsi="宋体" w:cs="宋体" w:hint="eastAsia"/>
                <w:color w:val="000000"/>
                <w:szCs w:val="21"/>
              </w:rPr>
              <w:lastRenderedPageBreak/>
              <w:t>除园洲第三污水处理厂、园洲第五污水处理厂。</w:t>
            </w:r>
          </w:p>
        </w:tc>
      </w:tr>
      <w:tr w:rsidR="00A36127" w14:paraId="540DD4CE" w14:textId="77777777" w:rsidTr="008E06E4">
        <w:trPr>
          <w:jc w:val="center"/>
        </w:trPr>
        <w:tc>
          <w:tcPr>
            <w:tcW w:w="636" w:type="dxa"/>
            <w:vMerge/>
            <w:shd w:val="clear" w:color="auto" w:fill="auto"/>
            <w:vAlign w:val="center"/>
          </w:tcPr>
          <w:p w14:paraId="029EE0B4"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241F0141"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547FE65E" w14:textId="77777777" w:rsidR="00A36127"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二、在起步区总体城市设计平面图中，为</w:t>
            </w:r>
            <w:proofErr w:type="gramStart"/>
            <w:r>
              <w:rPr>
                <w:rFonts w:ascii="宋体" w:eastAsia="宋体" w:hAnsi="宋体" w:cs="宋体" w:hint="eastAsia"/>
                <w:color w:val="000000"/>
                <w:szCs w:val="21"/>
              </w:rPr>
              <w:t>方便园</w:t>
            </w:r>
            <w:proofErr w:type="gramEnd"/>
            <w:r>
              <w:rPr>
                <w:rFonts w:ascii="宋体" w:eastAsia="宋体" w:hAnsi="宋体" w:cs="宋体" w:hint="eastAsia"/>
                <w:color w:val="000000"/>
                <w:szCs w:val="21"/>
              </w:rPr>
              <w:t>洲镇白马围、李屋、寮仔等村居民前往县域副中心，建议将绿兰大道与黄巢墩大道连通。</w:t>
            </w:r>
          </w:p>
        </w:tc>
        <w:tc>
          <w:tcPr>
            <w:tcW w:w="1902" w:type="dxa"/>
            <w:shd w:val="clear" w:color="auto" w:fill="auto"/>
            <w:vAlign w:val="center"/>
          </w:tcPr>
          <w:p w14:paraId="49B58721"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采纳。增加绿兰大道与石园快速（黄巢墩大道）跨沙河通道连通。</w:t>
            </w:r>
          </w:p>
        </w:tc>
      </w:tr>
      <w:tr w:rsidR="00A36127" w14:paraId="0D3E78CD" w14:textId="77777777" w:rsidTr="008E06E4">
        <w:trPr>
          <w:trHeight w:val="1580"/>
          <w:jc w:val="center"/>
        </w:trPr>
        <w:tc>
          <w:tcPr>
            <w:tcW w:w="636" w:type="dxa"/>
            <w:vMerge/>
            <w:shd w:val="clear" w:color="auto" w:fill="auto"/>
            <w:vAlign w:val="center"/>
          </w:tcPr>
          <w:p w14:paraId="31A9B82E"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570B9247"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71F79843" w14:textId="77777777" w:rsidR="00A36127"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三、在起步区总体城市设计平面图中，高级中学选址位于园洲</w:t>
            </w:r>
            <w:proofErr w:type="gramStart"/>
            <w:r>
              <w:rPr>
                <w:rFonts w:ascii="宋体" w:eastAsia="宋体" w:hAnsi="宋体" w:cs="宋体" w:hint="eastAsia"/>
                <w:color w:val="000000"/>
                <w:szCs w:val="21"/>
              </w:rPr>
              <w:t>镇阵村莫屋</w:t>
            </w:r>
            <w:proofErr w:type="gramEnd"/>
            <w:r>
              <w:rPr>
                <w:rFonts w:ascii="宋体" w:eastAsia="宋体" w:hAnsi="宋体" w:cs="宋体" w:hint="eastAsia"/>
                <w:color w:val="000000"/>
                <w:szCs w:val="21"/>
              </w:rPr>
              <w:t>小组，该片区已建成居民房，</w:t>
            </w:r>
            <w:proofErr w:type="gramStart"/>
            <w:r>
              <w:rPr>
                <w:rFonts w:ascii="宋体" w:eastAsia="宋体" w:hAnsi="宋体" w:cs="宋体" w:hint="eastAsia"/>
                <w:color w:val="000000"/>
                <w:szCs w:val="21"/>
              </w:rPr>
              <w:t>征拆难度</w:t>
            </w:r>
            <w:proofErr w:type="gramEnd"/>
            <w:r>
              <w:rPr>
                <w:rFonts w:ascii="宋体" w:eastAsia="宋体" w:hAnsi="宋体" w:cs="宋体" w:hint="eastAsia"/>
                <w:color w:val="000000"/>
                <w:szCs w:val="21"/>
              </w:rPr>
              <w:t>大、成本高，建议重新考虑高级中学选址。</w:t>
            </w:r>
          </w:p>
        </w:tc>
        <w:tc>
          <w:tcPr>
            <w:tcW w:w="1902" w:type="dxa"/>
            <w:shd w:val="clear" w:color="auto" w:fill="auto"/>
            <w:vAlign w:val="center"/>
          </w:tcPr>
          <w:p w14:paraId="429946D0"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采纳。本规划选址为预选址，具体以镇总体规划和详细规划落实用地为主。</w:t>
            </w:r>
          </w:p>
        </w:tc>
      </w:tr>
      <w:tr w:rsidR="00A36127" w14:paraId="70B1409F" w14:textId="77777777" w:rsidTr="008E06E4">
        <w:trPr>
          <w:jc w:val="center"/>
        </w:trPr>
        <w:tc>
          <w:tcPr>
            <w:tcW w:w="636" w:type="dxa"/>
            <w:vMerge/>
            <w:shd w:val="clear" w:color="auto" w:fill="auto"/>
            <w:vAlign w:val="center"/>
          </w:tcPr>
          <w:p w14:paraId="30ACFEC8"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77B6FBDF"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41E98336" w14:textId="77777777" w:rsidR="00A36127"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四、在综合交通体系规划图中，水电路规划建设桥梁连通黄巢墩大道，该规划桥梁与现有沙河大桥</w:t>
            </w:r>
            <w:proofErr w:type="gramStart"/>
            <w:r>
              <w:rPr>
                <w:rFonts w:ascii="宋体" w:eastAsia="宋体" w:hAnsi="宋体" w:cs="宋体" w:hint="eastAsia"/>
                <w:color w:val="000000"/>
                <w:szCs w:val="21"/>
              </w:rPr>
              <w:t>仅距离</w:t>
            </w:r>
            <w:proofErr w:type="gramEnd"/>
            <w:r>
              <w:rPr>
                <w:rFonts w:ascii="宋体" w:eastAsia="宋体" w:hAnsi="宋体" w:cs="宋体" w:hint="eastAsia"/>
                <w:color w:val="000000"/>
                <w:szCs w:val="21"/>
              </w:rPr>
              <w:t>600米，距离较近，建议重新考虑建设该桥梁的必要性。</w:t>
            </w:r>
          </w:p>
        </w:tc>
        <w:tc>
          <w:tcPr>
            <w:tcW w:w="1902" w:type="dxa"/>
            <w:shd w:val="clear" w:color="auto" w:fill="auto"/>
            <w:vAlign w:val="center"/>
          </w:tcPr>
          <w:p w14:paraId="365B895B"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采纳。降低规划建设标准，以慢行及休闲观光为主。</w:t>
            </w:r>
          </w:p>
        </w:tc>
      </w:tr>
      <w:tr w:rsidR="00A36127" w14:paraId="42B0BDBA" w14:textId="77777777" w:rsidTr="008E06E4">
        <w:trPr>
          <w:jc w:val="center"/>
        </w:trPr>
        <w:tc>
          <w:tcPr>
            <w:tcW w:w="636" w:type="dxa"/>
            <w:vMerge/>
            <w:shd w:val="clear" w:color="auto" w:fill="auto"/>
            <w:vAlign w:val="center"/>
          </w:tcPr>
          <w:p w14:paraId="5B09086C"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04951066"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65A2C184" w14:textId="77777777" w:rsidR="00A36127"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五、在综合交通体系规划图中，博罗智能装备产业园东片区城市次干路路网与中</w:t>
            </w:r>
            <w:proofErr w:type="gramStart"/>
            <w:r>
              <w:rPr>
                <w:rFonts w:ascii="宋体" w:eastAsia="宋体" w:hAnsi="宋体" w:cs="宋体" w:hint="eastAsia"/>
                <w:color w:val="000000"/>
                <w:szCs w:val="21"/>
              </w:rPr>
              <w:t>规院规划</w:t>
            </w:r>
            <w:proofErr w:type="gramEnd"/>
            <w:r>
              <w:rPr>
                <w:rFonts w:ascii="宋体" w:eastAsia="宋体" w:hAnsi="宋体" w:cs="宋体" w:hint="eastAsia"/>
                <w:color w:val="000000"/>
                <w:szCs w:val="21"/>
              </w:rPr>
              <w:t>路网不符，建议与中</w:t>
            </w:r>
            <w:proofErr w:type="gramStart"/>
            <w:r>
              <w:rPr>
                <w:rFonts w:ascii="宋体" w:eastAsia="宋体" w:hAnsi="宋体" w:cs="宋体" w:hint="eastAsia"/>
                <w:color w:val="000000"/>
                <w:szCs w:val="21"/>
              </w:rPr>
              <w:t>规院规划</w:t>
            </w:r>
            <w:proofErr w:type="gramEnd"/>
            <w:r>
              <w:rPr>
                <w:rFonts w:ascii="宋体" w:eastAsia="宋体" w:hAnsi="宋体" w:cs="宋体" w:hint="eastAsia"/>
                <w:color w:val="000000"/>
                <w:szCs w:val="21"/>
              </w:rPr>
              <w:t>进行核对。</w:t>
            </w:r>
          </w:p>
        </w:tc>
        <w:tc>
          <w:tcPr>
            <w:tcW w:w="1902" w:type="dxa"/>
            <w:shd w:val="clear" w:color="auto" w:fill="auto"/>
            <w:vAlign w:val="center"/>
          </w:tcPr>
          <w:p w14:paraId="2FE6C217"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采纳。已与</w:t>
            </w:r>
            <w:proofErr w:type="gramStart"/>
            <w:r>
              <w:rPr>
                <w:rFonts w:ascii="宋体" w:eastAsia="宋体" w:hAnsi="宋体" w:cs="宋体" w:hint="eastAsia"/>
                <w:color w:val="000000"/>
                <w:szCs w:val="21"/>
              </w:rPr>
              <w:t>园洲东片区</w:t>
            </w:r>
            <w:proofErr w:type="gramEnd"/>
            <w:r>
              <w:rPr>
                <w:rFonts w:ascii="宋体" w:eastAsia="宋体" w:hAnsi="宋体" w:cs="宋体" w:hint="eastAsia"/>
                <w:color w:val="000000"/>
                <w:szCs w:val="21"/>
              </w:rPr>
              <w:t>详细规划路网进行核实对接。</w:t>
            </w:r>
          </w:p>
        </w:tc>
      </w:tr>
      <w:tr w:rsidR="00A36127" w14:paraId="5F68A104" w14:textId="77777777" w:rsidTr="008E06E4">
        <w:trPr>
          <w:jc w:val="center"/>
        </w:trPr>
        <w:tc>
          <w:tcPr>
            <w:tcW w:w="636" w:type="dxa"/>
            <w:vMerge/>
            <w:shd w:val="clear" w:color="auto" w:fill="auto"/>
            <w:vAlign w:val="center"/>
          </w:tcPr>
          <w:p w14:paraId="116B6C74"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612C567C"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7CFEC3A9" w14:textId="77777777" w:rsidR="00A36127"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六、在城市路网体系规划图中，时尚大道有误，建议修改。</w:t>
            </w:r>
          </w:p>
        </w:tc>
        <w:tc>
          <w:tcPr>
            <w:tcW w:w="1902" w:type="dxa"/>
            <w:shd w:val="clear" w:color="auto" w:fill="auto"/>
            <w:vAlign w:val="center"/>
          </w:tcPr>
          <w:p w14:paraId="54A52AD2"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采纳。已更正。</w:t>
            </w:r>
          </w:p>
        </w:tc>
      </w:tr>
      <w:tr w:rsidR="00A36127" w14:paraId="32184777" w14:textId="77777777" w:rsidTr="008E06E4">
        <w:trPr>
          <w:jc w:val="center"/>
        </w:trPr>
        <w:tc>
          <w:tcPr>
            <w:tcW w:w="636" w:type="dxa"/>
            <w:vMerge/>
            <w:shd w:val="clear" w:color="auto" w:fill="auto"/>
            <w:vAlign w:val="center"/>
          </w:tcPr>
          <w:p w14:paraId="4BF5F16A"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353B5CFB"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416ACB1F" w14:textId="77777777" w:rsidR="00A36127"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七、在重大市政设施规划图中，我镇</w:t>
            </w:r>
            <w:proofErr w:type="gramStart"/>
            <w:r>
              <w:rPr>
                <w:rFonts w:ascii="宋体" w:eastAsia="宋体" w:hAnsi="宋体" w:cs="宋体" w:hint="eastAsia"/>
                <w:color w:val="000000"/>
                <w:szCs w:val="21"/>
              </w:rPr>
              <w:t>无建设园</w:t>
            </w:r>
            <w:proofErr w:type="gramEnd"/>
            <w:r>
              <w:rPr>
                <w:rFonts w:ascii="宋体" w:eastAsia="宋体" w:hAnsi="宋体" w:cs="宋体" w:hint="eastAsia"/>
                <w:color w:val="000000"/>
                <w:szCs w:val="21"/>
              </w:rPr>
              <w:t>洲镇第三水厂规划，建议删除该标注。</w:t>
            </w:r>
          </w:p>
        </w:tc>
        <w:tc>
          <w:tcPr>
            <w:tcW w:w="1902" w:type="dxa"/>
            <w:shd w:val="clear" w:color="auto" w:fill="auto"/>
            <w:vAlign w:val="center"/>
          </w:tcPr>
          <w:p w14:paraId="38FF381B"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采纳。已删除。</w:t>
            </w:r>
          </w:p>
        </w:tc>
      </w:tr>
      <w:tr w:rsidR="00A36127" w14:paraId="243B2C6E" w14:textId="77777777" w:rsidTr="008E06E4">
        <w:trPr>
          <w:jc w:val="center"/>
        </w:trPr>
        <w:tc>
          <w:tcPr>
            <w:tcW w:w="636" w:type="dxa"/>
            <w:vMerge/>
            <w:shd w:val="clear" w:color="auto" w:fill="auto"/>
            <w:vAlign w:val="center"/>
          </w:tcPr>
          <w:p w14:paraId="687A6A08"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3B42B1E3"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08AF2A69" w14:textId="77777777" w:rsidR="00A36127"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八、在综合防灾减灾规划图中，博罗智能装备产业园东片区、小海片区现状变化较大，建议防灾减灾规划结合现状变化，与相关部门进行核对、调整。</w:t>
            </w:r>
          </w:p>
        </w:tc>
        <w:tc>
          <w:tcPr>
            <w:tcW w:w="1902" w:type="dxa"/>
            <w:shd w:val="clear" w:color="auto" w:fill="auto"/>
            <w:vAlign w:val="center"/>
          </w:tcPr>
          <w:p w14:paraId="42FAA28F"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采纳。已调整。</w:t>
            </w:r>
          </w:p>
        </w:tc>
      </w:tr>
      <w:tr w:rsidR="00A36127" w14:paraId="0C820AE9" w14:textId="77777777">
        <w:trPr>
          <w:jc w:val="center"/>
        </w:trPr>
        <w:tc>
          <w:tcPr>
            <w:tcW w:w="636" w:type="dxa"/>
            <w:vMerge w:val="restart"/>
            <w:shd w:val="clear" w:color="auto" w:fill="auto"/>
            <w:vAlign w:val="center"/>
          </w:tcPr>
          <w:p w14:paraId="0D2441B2"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7</w:t>
            </w:r>
          </w:p>
        </w:tc>
        <w:tc>
          <w:tcPr>
            <w:tcW w:w="1084" w:type="dxa"/>
            <w:vMerge w:val="restart"/>
            <w:shd w:val="clear" w:color="auto" w:fill="auto"/>
            <w:vAlign w:val="center"/>
          </w:tcPr>
          <w:p w14:paraId="42F8F2F3"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石湾镇人民政府</w:t>
            </w:r>
          </w:p>
        </w:tc>
        <w:tc>
          <w:tcPr>
            <w:tcW w:w="5728" w:type="dxa"/>
            <w:shd w:val="clear" w:color="auto" w:fill="auto"/>
            <w:vAlign w:val="center"/>
          </w:tcPr>
          <w:p w14:paraId="638D3156" w14:textId="3CFFBDA8"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一、文本第二十五节 完善智慧高效、环境永续的绿色城市 2.构建绿色低碳的能源供应系统应</w:t>
            </w:r>
            <w:proofErr w:type="gramStart"/>
            <w:r>
              <w:rPr>
                <w:rFonts w:ascii="宋体" w:eastAsia="宋体" w:hAnsi="宋体" w:cs="宋体" w:hint="eastAsia"/>
                <w:color w:val="000000"/>
                <w:szCs w:val="21"/>
              </w:rPr>
              <w:t>补充虹岗</w:t>
            </w:r>
            <w:proofErr w:type="gramEnd"/>
            <w:r>
              <w:rPr>
                <w:rFonts w:ascii="宋体" w:eastAsia="宋体" w:hAnsi="宋体" w:cs="宋体" w:hint="eastAsia"/>
                <w:color w:val="000000"/>
                <w:szCs w:val="21"/>
              </w:rPr>
              <w:t>110千伏变电站。</w:t>
            </w:r>
          </w:p>
        </w:tc>
        <w:tc>
          <w:tcPr>
            <w:tcW w:w="1902" w:type="dxa"/>
            <w:shd w:val="clear" w:color="auto" w:fill="auto"/>
            <w:vAlign w:val="center"/>
          </w:tcPr>
          <w:p w14:paraId="3EEFB1BA"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采纳。已补充。</w:t>
            </w:r>
          </w:p>
        </w:tc>
      </w:tr>
      <w:tr w:rsidR="00A36127" w14:paraId="590D187D" w14:textId="77777777">
        <w:trPr>
          <w:jc w:val="center"/>
        </w:trPr>
        <w:tc>
          <w:tcPr>
            <w:tcW w:w="636" w:type="dxa"/>
            <w:vMerge/>
            <w:shd w:val="clear" w:color="auto" w:fill="auto"/>
            <w:vAlign w:val="center"/>
          </w:tcPr>
          <w:p w14:paraId="73E9340E"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547EEBC1" w14:textId="77777777" w:rsidR="00A36127" w:rsidRDefault="00A36127">
            <w:pPr>
              <w:jc w:val="center"/>
              <w:rPr>
                <w:rFonts w:ascii="宋体" w:eastAsia="宋体" w:hAnsi="宋体" w:cs="宋体" w:hint="eastAsia"/>
                <w:color w:val="000000"/>
                <w:szCs w:val="21"/>
              </w:rPr>
            </w:pPr>
          </w:p>
        </w:tc>
        <w:tc>
          <w:tcPr>
            <w:tcW w:w="5728" w:type="dxa"/>
            <w:shd w:val="clear" w:color="auto" w:fill="auto"/>
            <w:vAlign w:val="center"/>
          </w:tcPr>
          <w:p w14:paraId="24272FE5"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二、附件2 博罗县域副中心近期重大项目计划表应补充广东省2023年重点建设前期预备项目罗浮山大桥改建项目。</w:t>
            </w:r>
          </w:p>
        </w:tc>
        <w:tc>
          <w:tcPr>
            <w:tcW w:w="1902" w:type="dxa"/>
            <w:shd w:val="clear" w:color="auto" w:fill="auto"/>
            <w:vAlign w:val="center"/>
          </w:tcPr>
          <w:p w14:paraId="0E65236F"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采纳。已补充。</w:t>
            </w:r>
          </w:p>
        </w:tc>
      </w:tr>
      <w:tr w:rsidR="00A36127" w14:paraId="7BF2924D" w14:textId="77777777">
        <w:trPr>
          <w:jc w:val="center"/>
        </w:trPr>
        <w:tc>
          <w:tcPr>
            <w:tcW w:w="636" w:type="dxa"/>
            <w:vMerge/>
            <w:shd w:val="clear" w:color="auto" w:fill="auto"/>
            <w:vAlign w:val="center"/>
          </w:tcPr>
          <w:p w14:paraId="667151F8" w14:textId="77777777" w:rsidR="00A36127" w:rsidRDefault="00A36127">
            <w:pPr>
              <w:jc w:val="center"/>
              <w:rPr>
                <w:rFonts w:ascii="宋体" w:eastAsia="宋体" w:hAnsi="宋体" w:cs="宋体" w:hint="eastAsia"/>
                <w:color w:val="000000"/>
                <w:szCs w:val="21"/>
              </w:rPr>
            </w:pPr>
          </w:p>
        </w:tc>
        <w:tc>
          <w:tcPr>
            <w:tcW w:w="1084" w:type="dxa"/>
            <w:vMerge/>
            <w:shd w:val="clear" w:color="auto" w:fill="auto"/>
            <w:vAlign w:val="center"/>
          </w:tcPr>
          <w:p w14:paraId="246279C7" w14:textId="77777777" w:rsidR="00A36127" w:rsidRDefault="00A36127" w:rsidP="008E06E4">
            <w:pPr>
              <w:jc w:val="left"/>
              <w:rPr>
                <w:rFonts w:ascii="宋体" w:eastAsia="宋体" w:hAnsi="宋体" w:cs="宋体" w:hint="eastAsia"/>
                <w:color w:val="000000"/>
                <w:szCs w:val="21"/>
              </w:rPr>
            </w:pPr>
          </w:p>
        </w:tc>
        <w:tc>
          <w:tcPr>
            <w:tcW w:w="5728" w:type="dxa"/>
            <w:shd w:val="clear" w:color="auto" w:fill="auto"/>
            <w:vAlign w:val="center"/>
          </w:tcPr>
          <w:p w14:paraId="70E6833C" w14:textId="5519B9F5" w:rsidR="00A36127" w:rsidRDefault="00000000" w:rsidP="008E06E4">
            <w:pPr>
              <w:jc w:val="left"/>
              <w:rPr>
                <w:rFonts w:ascii="宋体" w:eastAsia="宋体" w:hAnsi="宋体" w:cs="宋体" w:hint="eastAsia"/>
                <w:color w:val="000000"/>
                <w:szCs w:val="21"/>
              </w:rPr>
            </w:pPr>
            <w:r>
              <w:rPr>
                <w:rFonts w:ascii="宋体" w:eastAsia="宋体" w:hAnsi="宋体" w:cs="宋体" w:hint="eastAsia"/>
                <w:color w:val="000000"/>
                <w:szCs w:val="21"/>
              </w:rPr>
              <w:t>三、文本博罗县域副中心发展总体规划（2024—2035年）起步区城市总体设计平面图其中标识是否有以下错误：</w:t>
            </w:r>
          </w:p>
          <w:p w14:paraId="56457AA0" w14:textId="2CFF8506" w:rsidR="00A36127" w:rsidRDefault="00000000">
            <w:pPr>
              <w:pStyle w:val="22"/>
              <w:jc w:val="left"/>
              <w:rPr>
                <w:rFonts w:ascii="宋体" w:eastAsia="宋体" w:hAnsi="宋体" w:cs="宋体" w:hint="eastAsia"/>
                <w:color w:val="000000"/>
                <w:sz w:val="21"/>
                <w:szCs w:val="21"/>
              </w:rPr>
            </w:pPr>
            <w:r w:rsidRPr="008E06E4">
              <w:rPr>
                <w:rFonts w:ascii="宋体" w:eastAsia="宋体" w:hAnsi="宋体" w:cs="宋体" w:hint="eastAsia"/>
                <w:color w:val="000000"/>
                <w:sz w:val="21"/>
                <w:szCs w:val="21"/>
              </w:rPr>
              <w:t>1.</w:t>
            </w:r>
            <w:r>
              <w:rPr>
                <w:rFonts w:ascii="宋体" w:eastAsia="宋体" w:hAnsi="宋体" w:cs="宋体" w:hint="eastAsia"/>
                <w:color w:val="000000"/>
                <w:sz w:val="21"/>
                <w:szCs w:val="21"/>
              </w:rPr>
              <w:t>文本第26页教育设施：规划建设1处高级中学、1处完全中学和1处大学，但平面图中标识两处完全中学。</w:t>
            </w:r>
          </w:p>
          <w:p w14:paraId="427E2045" w14:textId="77777777" w:rsidR="00A36127" w:rsidRDefault="00000000">
            <w:pPr>
              <w:pStyle w:val="22"/>
              <w:jc w:val="left"/>
              <w:rPr>
                <w:rFonts w:ascii="宋体" w:eastAsia="宋体" w:hAnsi="宋体" w:cs="宋体" w:hint="eastAsia"/>
                <w:color w:val="000000"/>
                <w:sz w:val="21"/>
                <w:szCs w:val="21"/>
              </w:rPr>
            </w:pPr>
            <w:r>
              <w:rPr>
                <w:rFonts w:ascii="宋体" w:eastAsia="宋体" w:hAnsi="宋体" w:cs="宋体" w:hint="eastAsia"/>
                <w:color w:val="000000"/>
                <w:sz w:val="21"/>
                <w:szCs w:val="21"/>
              </w:rPr>
              <w:t>2.平面图中8号（紫色）标识为中等职业教育学校，实际该用地为惠州立兴金属制品厂有限公司二、三期用地，其中二期用地面积18.1125亩已于2024年11月21日摘牌。</w:t>
            </w:r>
          </w:p>
          <w:p w14:paraId="7BA8D03A" w14:textId="77777777" w:rsidR="00A36127" w:rsidRDefault="00000000">
            <w:pPr>
              <w:pStyle w:val="22"/>
              <w:jc w:val="left"/>
              <w:rPr>
                <w:rFonts w:ascii="宋体" w:eastAsia="宋体" w:hAnsi="宋体" w:cs="宋体" w:hint="eastAsia"/>
                <w:color w:val="000000"/>
                <w:sz w:val="21"/>
                <w:szCs w:val="21"/>
              </w:rPr>
            </w:pPr>
            <w:r>
              <w:rPr>
                <w:rFonts w:ascii="宋体" w:eastAsia="宋体" w:hAnsi="宋体" w:cs="宋体" w:hint="eastAsia"/>
                <w:color w:val="000000"/>
                <w:sz w:val="21"/>
                <w:szCs w:val="21"/>
              </w:rPr>
              <w:t>3.平面图中5号（紫色）标识为大学，目前该地块为</w:t>
            </w:r>
            <w:bookmarkStart w:id="234" w:name="OLE_LINK1"/>
            <w:r>
              <w:rPr>
                <w:rFonts w:ascii="宋体" w:eastAsia="宋体" w:hAnsi="宋体" w:cs="宋体" w:hint="eastAsia"/>
                <w:color w:val="000000"/>
                <w:sz w:val="21"/>
                <w:szCs w:val="21"/>
              </w:rPr>
              <w:t>惠州优胜</w:t>
            </w:r>
            <w:proofErr w:type="gramStart"/>
            <w:r>
              <w:rPr>
                <w:rFonts w:ascii="宋体" w:eastAsia="宋体" w:hAnsi="宋体" w:cs="宋体" w:hint="eastAsia"/>
                <w:color w:val="000000"/>
                <w:sz w:val="21"/>
                <w:szCs w:val="21"/>
              </w:rPr>
              <w:t>盈</w:t>
            </w:r>
            <w:proofErr w:type="gramEnd"/>
            <w:r>
              <w:rPr>
                <w:rFonts w:ascii="宋体" w:eastAsia="宋体" w:hAnsi="宋体" w:cs="宋体" w:hint="eastAsia"/>
                <w:color w:val="000000"/>
                <w:sz w:val="21"/>
                <w:szCs w:val="21"/>
              </w:rPr>
              <w:t>创新材料有限公司项目用地</w:t>
            </w:r>
            <w:bookmarkEnd w:id="234"/>
            <w:r>
              <w:rPr>
                <w:rFonts w:ascii="宋体" w:eastAsia="宋体" w:hAnsi="宋体" w:cs="宋体" w:hint="eastAsia"/>
                <w:color w:val="000000"/>
                <w:sz w:val="21"/>
                <w:szCs w:val="21"/>
              </w:rPr>
              <w:t>，于2022年7月竣工投产。博罗县华海纺织有限公司项目用地增资扩产项目于2021年7月竣工投产。</w:t>
            </w:r>
          </w:p>
          <w:p w14:paraId="1649471F" w14:textId="77777777" w:rsidR="00A36127" w:rsidRDefault="00000000">
            <w:pPr>
              <w:pStyle w:val="22"/>
              <w:jc w:val="left"/>
              <w:rPr>
                <w:rFonts w:ascii="宋体" w:eastAsia="宋体" w:hAnsi="宋体" w:cs="宋体" w:hint="eastAsia"/>
                <w:color w:val="000000"/>
                <w:sz w:val="21"/>
                <w:szCs w:val="21"/>
              </w:rPr>
            </w:pPr>
            <w:r>
              <w:rPr>
                <w:rFonts w:ascii="宋体" w:eastAsia="宋体" w:hAnsi="宋体" w:cs="宋体" w:hint="eastAsia"/>
                <w:color w:val="000000"/>
                <w:sz w:val="21"/>
                <w:szCs w:val="21"/>
              </w:rPr>
              <w:t>4.平面图中11号（橙色）标识为园洲花园，是否标识位置错误？</w:t>
            </w:r>
          </w:p>
          <w:p w14:paraId="143A2218" w14:textId="77777777" w:rsidR="00A36127" w:rsidRDefault="00000000" w:rsidP="008E06E4">
            <w:pPr>
              <w:pStyle w:val="22"/>
              <w:jc w:val="left"/>
              <w:rPr>
                <w:rFonts w:ascii="宋体" w:eastAsia="宋体" w:hAnsi="宋体" w:cs="宋体" w:hint="eastAsia"/>
                <w:color w:val="000000"/>
                <w:szCs w:val="21"/>
              </w:rPr>
            </w:pPr>
            <w:r>
              <w:rPr>
                <w:rFonts w:ascii="宋体" w:eastAsia="宋体" w:hAnsi="宋体" w:cs="宋体" w:hint="eastAsia"/>
                <w:color w:val="000000"/>
                <w:sz w:val="21"/>
                <w:szCs w:val="21"/>
              </w:rPr>
              <w:lastRenderedPageBreak/>
              <w:t>5.现状石湾镇</w:t>
            </w:r>
            <w:proofErr w:type="gramStart"/>
            <w:r>
              <w:rPr>
                <w:rFonts w:ascii="宋体" w:eastAsia="宋体" w:hAnsi="宋体" w:cs="宋体" w:hint="eastAsia"/>
                <w:color w:val="000000"/>
                <w:sz w:val="21"/>
                <w:szCs w:val="21"/>
              </w:rPr>
              <w:t>滘</w:t>
            </w:r>
            <w:proofErr w:type="gramEnd"/>
            <w:r>
              <w:rPr>
                <w:rFonts w:ascii="宋体" w:eastAsia="宋体" w:hAnsi="宋体" w:cs="宋体" w:hint="eastAsia"/>
                <w:color w:val="000000"/>
                <w:sz w:val="21"/>
                <w:szCs w:val="21"/>
              </w:rPr>
              <w:t>源路南侧</w:t>
            </w:r>
            <w:proofErr w:type="gramStart"/>
            <w:r>
              <w:rPr>
                <w:rFonts w:ascii="宋体" w:eastAsia="宋体" w:hAnsi="宋体" w:cs="宋体" w:hint="eastAsia"/>
                <w:color w:val="000000"/>
                <w:sz w:val="21"/>
                <w:szCs w:val="21"/>
              </w:rPr>
              <w:t>大牛垒污水处理</w:t>
            </w:r>
            <w:proofErr w:type="gramEnd"/>
            <w:r>
              <w:rPr>
                <w:rFonts w:ascii="宋体" w:eastAsia="宋体" w:hAnsi="宋体" w:cs="宋体" w:hint="eastAsia"/>
                <w:color w:val="000000"/>
                <w:sz w:val="21"/>
                <w:szCs w:val="21"/>
              </w:rPr>
              <w:t>厂一期及规划二期为标识。</w:t>
            </w:r>
          </w:p>
        </w:tc>
        <w:tc>
          <w:tcPr>
            <w:tcW w:w="1902" w:type="dxa"/>
            <w:shd w:val="clear" w:color="auto" w:fill="auto"/>
            <w:vAlign w:val="center"/>
          </w:tcPr>
          <w:p w14:paraId="153A9E2E"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lastRenderedPageBreak/>
              <w:t>采纳。1.已核实完善高级中学、完全中学和大学预选址标识。</w:t>
            </w:r>
          </w:p>
          <w:p w14:paraId="04D30BAD" w14:textId="77777777" w:rsidR="00A36127" w:rsidRDefault="00000000" w:rsidP="008E06E4">
            <w:pPr>
              <w:rPr>
                <w:rFonts w:ascii="宋体" w:eastAsia="宋体" w:hAnsi="宋体" w:cs="宋体" w:hint="eastAsia"/>
                <w:color w:val="000000"/>
                <w:szCs w:val="21"/>
              </w:rPr>
            </w:pPr>
            <w:r>
              <w:rPr>
                <w:rFonts w:ascii="宋体" w:eastAsia="宋体" w:hAnsi="宋体" w:cs="宋体" w:hint="eastAsia"/>
                <w:color w:val="000000"/>
                <w:szCs w:val="21"/>
              </w:rPr>
              <w:t>2.已按照用地权属进行修改。</w:t>
            </w:r>
          </w:p>
          <w:p w14:paraId="2F73B1D5" w14:textId="77777777" w:rsidR="00A36127" w:rsidRDefault="00000000">
            <w:pPr>
              <w:rPr>
                <w:rFonts w:ascii="宋体" w:eastAsia="宋体" w:hAnsi="宋体" w:cs="宋体" w:hint="eastAsia"/>
                <w:color w:val="000000"/>
                <w:szCs w:val="21"/>
              </w:rPr>
            </w:pPr>
            <w:r>
              <w:rPr>
                <w:rFonts w:ascii="宋体" w:eastAsia="宋体" w:hAnsi="宋体" w:cs="宋体" w:hint="eastAsia"/>
                <w:color w:val="000000"/>
                <w:szCs w:val="21"/>
              </w:rPr>
              <w:t>3.已按照用地权属进行修改。</w:t>
            </w:r>
          </w:p>
          <w:p w14:paraId="047A04E2" w14:textId="77777777" w:rsidR="00A36127" w:rsidRPr="008E06E4" w:rsidRDefault="00000000">
            <w:pPr>
              <w:rPr>
                <w:rFonts w:ascii="宋体" w:eastAsia="宋体" w:hAnsi="宋体" w:cs="宋体" w:hint="eastAsia"/>
                <w:color w:val="000000"/>
                <w:szCs w:val="21"/>
              </w:rPr>
            </w:pPr>
            <w:r>
              <w:rPr>
                <w:rFonts w:ascii="宋体" w:eastAsia="宋体" w:hAnsi="宋体" w:cs="宋体" w:hint="eastAsia"/>
                <w:color w:val="000000"/>
                <w:szCs w:val="21"/>
              </w:rPr>
              <w:t>4</w:t>
            </w:r>
            <w:r w:rsidRPr="008E06E4">
              <w:rPr>
                <w:rFonts w:ascii="宋体" w:eastAsia="宋体" w:hAnsi="宋体" w:cs="宋体" w:hint="eastAsia"/>
                <w:color w:val="000000"/>
                <w:szCs w:val="21"/>
              </w:rPr>
              <w:t>.已核实更正标识位置。</w:t>
            </w:r>
          </w:p>
          <w:p w14:paraId="581A1709" w14:textId="77777777" w:rsidR="00A36127" w:rsidRDefault="00000000" w:rsidP="008E06E4">
            <w:r>
              <w:rPr>
                <w:rFonts w:ascii="宋体" w:eastAsia="宋体" w:hAnsi="宋体" w:cs="宋体" w:hint="eastAsia"/>
                <w:color w:val="000000"/>
                <w:szCs w:val="21"/>
              </w:rPr>
              <w:t>5</w:t>
            </w:r>
            <w:r w:rsidRPr="008E06E4">
              <w:rPr>
                <w:rFonts w:ascii="宋体" w:eastAsia="宋体" w:hAnsi="宋体" w:cs="宋体"/>
                <w:color w:val="000000"/>
                <w:szCs w:val="21"/>
              </w:rPr>
              <w:t>.</w:t>
            </w:r>
            <w:r w:rsidRPr="008E06E4">
              <w:rPr>
                <w:rFonts w:ascii="宋体" w:eastAsia="宋体" w:hAnsi="宋体" w:cs="宋体" w:hint="eastAsia"/>
                <w:color w:val="000000"/>
                <w:szCs w:val="21"/>
              </w:rPr>
              <w:t>已对一期及二期分别标识。</w:t>
            </w:r>
          </w:p>
        </w:tc>
      </w:tr>
      <w:tr w:rsidR="00A36127" w14:paraId="0EC5CC72" w14:textId="77777777" w:rsidTr="008E06E4">
        <w:trPr>
          <w:jc w:val="center"/>
        </w:trPr>
        <w:tc>
          <w:tcPr>
            <w:tcW w:w="636" w:type="dxa"/>
            <w:shd w:val="clear" w:color="auto" w:fill="auto"/>
            <w:vAlign w:val="center"/>
          </w:tcPr>
          <w:p w14:paraId="54DE3426"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8</w:t>
            </w:r>
          </w:p>
        </w:tc>
        <w:tc>
          <w:tcPr>
            <w:tcW w:w="1084" w:type="dxa"/>
            <w:vAlign w:val="center"/>
          </w:tcPr>
          <w:p w14:paraId="6B83739D"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县住建局</w:t>
            </w:r>
          </w:p>
        </w:tc>
        <w:tc>
          <w:tcPr>
            <w:tcW w:w="5728" w:type="dxa"/>
            <w:vAlign w:val="center"/>
          </w:tcPr>
          <w:p w14:paraId="2CF737C3"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2322F2B5"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439486C8" w14:textId="77777777" w:rsidTr="008E06E4">
        <w:trPr>
          <w:jc w:val="center"/>
        </w:trPr>
        <w:tc>
          <w:tcPr>
            <w:tcW w:w="636" w:type="dxa"/>
            <w:shd w:val="clear" w:color="auto" w:fill="auto"/>
            <w:vAlign w:val="center"/>
          </w:tcPr>
          <w:p w14:paraId="5540D7D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9</w:t>
            </w:r>
          </w:p>
        </w:tc>
        <w:tc>
          <w:tcPr>
            <w:tcW w:w="1084" w:type="dxa"/>
            <w:vAlign w:val="center"/>
          </w:tcPr>
          <w:p w14:paraId="33A5A701"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县文</w:t>
            </w:r>
            <w:proofErr w:type="gramStart"/>
            <w:r>
              <w:rPr>
                <w:rFonts w:ascii="宋体" w:eastAsia="宋体" w:hAnsi="宋体" w:cs="宋体" w:hint="eastAsia"/>
                <w:color w:val="000000"/>
                <w:szCs w:val="21"/>
              </w:rPr>
              <w:t>广旅体局</w:t>
            </w:r>
            <w:proofErr w:type="gramEnd"/>
          </w:p>
        </w:tc>
        <w:tc>
          <w:tcPr>
            <w:tcW w:w="5728" w:type="dxa"/>
            <w:vAlign w:val="center"/>
          </w:tcPr>
          <w:p w14:paraId="75049EE9"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4D5150C5"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4CE90318" w14:textId="77777777" w:rsidTr="008E06E4">
        <w:trPr>
          <w:jc w:val="center"/>
        </w:trPr>
        <w:tc>
          <w:tcPr>
            <w:tcW w:w="636" w:type="dxa"/>
            <w:shd w:val="clear" w:color="auto" w:fill="auto"/>
            <w:vAlign w:val="center"/>
          </w:tcPr>
          <w:p w14:paraId="3403921B"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10</w:t>
            </w:r>
          </w:p>
        </w:tc>
        <w:tc>
          <w:tcPr>
            <w:tcW w:w="1084" w:type="dxa"/>
            <w:vAlign w:val="center"/>
          </w:tcPr>
          <w:p w14:paraId="0808DB6C"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县市场监督局</w:t>
            </w:r>
          </w:p>
        </w:tc>
        <w:tc>
          <w:tcPr>
            <w:tcW w:w="5728" w:type="dxa"/>
            <w:vAlign w:val="center"/>
          </w:tcPr>
          <w:p w14:paraId="56D667E5"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7A5C95B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4BDADD26" w14:textId="77777777" w:rsidTr="008E06E4">
        <w:trPr>
          <w:trHeight w:val="516"/>
          <w:jc w:val="center"/>
        </w:trPr>
        <w:tc>
          <w:tcPr>
            <w:tcW w:w="636" w:type="dxa"/>
            <w:shd w:val="clear" w:color="auto" w:fill="auto"/>
            <w:vAlign w:val="center"/>
          </w:tcPr>
          <w:p w14:paraId="222899BF"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11</w:t>
            </w:r>
          </w:p>
        </w:tc>
        <w:tc>
          <w:tcPr>
            <w:tcW w:w="1084" w:type="dxa"/>
            <w:vAlign w:val="center"/>
          </w:tcPr>
          <w:p w14:paraId="0A9EE8B1"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县农业农村局</w:t>
            </w:r>
          </w:p>
        </w:tc>
        <w:tc>
          <w:tcPr>
            <w:tcW w:w="5728" w:type="dxa"/>
            <w:vAlign w:val="center"/>
          </w:tcPr>
          <w:p w14:paraId="0D51798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09B04F32"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1A6FEE31" w14:textId="77777777" w:rsidTr="008E06E4">
        <w:trPr>
          <w:jc w:val="center"/>
        </w:trPr>
        <w:tc>
          <w:tcPr>
            <w:tcW w:w="636" w:type="dxa"/>
            <w:shd w:val="clear" w:color="auto" w:fill="auto"/>
            <w:vAlign w:val="center"/>
          </w:tcPr>
          <w:p w14:paraId="2662C62F"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12</w:t>
            </w:r>
          </w:p>
        </w:tc>
        <w:tc>
          <w:tcPr>
            <w:tcW w:w="1084" w:type="dxa"/>
            <w:shd w:val="clear" w:color="auto" w:fill="auto"/>
            <w:vAlign w:val="center"/>
          </w:tcPr>
          <w:p w14:paraId="3659C893"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县民政局</w:t>
            </w:r>
          </w:p>
        </w:tc>
        <w:tc>
          <w:tcPr>
            <w:tcW w:w="5728" w:type="dxa"/>
            <w:vAlign w:val="center"/>
          </w:tcPr>
          <w:p w14:paraId="2D707E87"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4FB2D3B0"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6DC3F97C" w14:textId="77777777" w:rsidTr="008E06E4">
        <w:trPr>
          <w:jc w:val="center"/>
        </w:trPr>
        <w:tc>
          <w:tcPr>
            <w:tcW w:w="636" w:type="dxa"/>
            <w:shd w:val="clear" w:color="auto" w:fill="auto"/>
            <w:vAlign w:val="center"/>
          </w:tcPr>
          <w:p w14:paraId="53118CD1"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13</w:t>
            </w:r>
          </w:p>
        </w:tc>
        <w:tc>
          <w:tcPr>
            <w:tcW w:w="1084" w:type="dxa"/>
            <w:shd w:val="clear" w:color="auto" w:fill="auto"/>
            <w:vAlign w:val="center"/>
          </w:tcPr>
          <w:p w14:paraId="6353FE8C"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县林业局</w:t>
            </w:r>
          </w:p>
        </w:tc>
        <w:tc>
          <w:tcPr>
            <w:tcW w:w="5728" w:type="dxa"/>
            <w:vAlign w:val="center"/>
          </w:tcPr>
          <w:p w14:paraId="28592BC9"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7FF17936"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10DFC522" w14:textId="77777777" w:rsidTr="008E06E4">
        <w:trPr>
          <w:jc w:val="center"/>
        </w:trPr>
        <w:tc>
          <w:tcPr>
            <w:tcW w:w="636" w:type="dxa"/>
            <w:shd w:val="clear" w:color="auto" w:fill="auto"/>
            <w:vAlign w:val="center"/>
          </w:tcPr>
          <w:p w14:paraId="12470768"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14</w:t>
            </w:r>
          </w:p>
        </w:tc>
        <w:tc>
          <w:tcPr>
            <w:tcW w:w="1084" w:type="dxa"/>
            <w:shd w:val="clear" w:color="auto" w:fill="auto"/>
            <w:vAlign w:val="center"/>
          </w:tcPr>
          <w:p w14:paraId="49F3CFE9"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县教育局</w:t>
            </w:r>
          </w:p>
        </w:tc>
        <w:tc>
          <w:tcPr>
            <w:tcW w:w="5728" w:type="dxa"/>
            <w:vAlign w:val="center"/>
          </w:tcPr>
          <w:p w14:paraId="297C0127"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1544F10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6F60E1CE" w14:textId="77777777" w:rsidTr="008E06E4">
        <w:trPr>
          <w:jc w:val="center"/>
        </w:trPr>
        <w:tc>
          <w:tcPr>
            <w:tcW w:w="636" w:type="dxa"/>
            <w:shd w:val="clear" w:color="auto" w:fill="auto"/>
            <w:vAlign w:val="center"/>
          </w:tcPr>
          <w:p w14:paraId="739A5B2D"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15</w:t>
            </w:r>
          </w:p>
        </w:tc>
        <w:tc>
          <w:tcPr>
            <w:tcW w:w="1084" w:type="dxa"/>
            <w:vAlign w:val="center"/>
          </w:tcPr>
          <w:p w14:paraId="03A8C589"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罗浮山管委会</w:t>
            </w:r>
          </w:p>
        </w:tc>
        <w:tc>
          <w:tcPr>
            <w:tcW w:w="5728" w:type="dxa"/>
            <w:vAlign w:val="center"/>
          </w:tcPr>
          <w:p w14:paraId="7CAED9BB"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5AE3C747"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4725A5DD" w14:textId="77777777" w:rsidTr="008E06E4">
        <w:trPr>
          <w:jc w:val="center"/>
        </w:trPr>
        <w:tc>
          <w:tcPr>
            <w:tcW w:w="636" w:type="dxa"/>
            <w:vAlign w:val="center"/>
          </w:tcPr>
          <w:p w14:paraId="1F3E72E8"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16</w:t>
            </w:r>
          </w:p>
        </w:tc>
        <w:tc>
          <w:tcPr>
            <w:tcW w:w="1084" w:type="dxa"/>
            <w:vAlign w:val="center"/>
          </w:tcPr>
          <w:p w14:paraId="39CAF40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泰美镇人民政府</w:t>
            </w:r>
          </w:p>
        </w:tc>
        <w:tc>
          <w:tcPr>
            <w:tcW w:w="5728" w:type="dxa"/>
            <w:vAlign w:val="center"/>
          </w:tcPr>
          <w:p w14:paraId="3A010198"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53A6F584"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515B025A" w14:textId="77777777" w:rsidTr="008E06E4">
        <w:trPr>
          <w:jc w:val="center"/>
        </w:trPr>
        <w:tc>
          <w:tcPr>
            <w:tcW w:w="636" w:type="dxa"/>
            <w:vAlign w:val="center"/>
          </w:tcPr>
          <w:p w14:paraId="408EA467" w14:textId="3A97A0C8"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17</w:t>
            </w:r>
          </w:p>
        </w:tc>
        <w:tc>
          <w:tcPr>
            <w:tcW w:w="1084" w:type="dxa"/>
            <w:vAlign w:val="center"/>
          </w:tcPr>
          <w:p w14:paraId="3B45DEE8"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长宁镇人民政府</w:t>
            </w:r>
          </w:p>
        </w:tc>
        <w:tc>
          <w:tcPr>
            <w:tcW w:w="5728" w:type="dxa"/>
            <w:vAlign w:val="center"/>
          </w:tcPr>
          <w:p w14:paraId="02853BCF"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4C54194A"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1C806083" w14:textId="77777777" w:rsidTr="008E06E4">
        <w:trPr>
          <w:jc w:val="center"/>
        </w:trPr>
        <w:tc>
          <w:tcPr>
            <w:tcW w:w="636" w:type="dxa"/>
            <w:vAlign w:val="center"/>
          </w:tcPr>
          <w:p w14:paraId="2B7618B4" w14:textId="65FFFB8F"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18</w:t>
            </w:r>
          </w:p>
        </w:tc>
        <w:tc>
          <w:tcPr>
            <w:tcW w:w="1084" w:type="dxa"/>
            <w:vAlign w:val="center"/>
          </w:tcPr>
          <w:p w14:paraId="6C9E7B58"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麻</w:t>
            </w:r>
            <w:proofErr w:type="gramStart"/>
            <w:r>
              <w:rPr>
                <w:rFonts w:ascii="宋体" w:eastAsia="宋体" w:hAnsi="宋体" w:cs="宋体" w:hint="eastAsia"/>
                <w:color w:val="000000"/>
                <w:szCs w:val="21"/>
              </w:rPr>
              <w:t>陂</w:t>
            </w:r>
            <w:proofErr w:type="gramEnd"/>
            <w:r>
              <w:rPr>
                <w:rFonts w:ascii="宋体" w:eastAsia="宋体" w:hAnsi="宋体" w:cs="宋体" w:hint="eastAsia"/>
                <w:color w:val="000000"/>
                <w:szCs w:val="21"/>
              </w:rPr>
              <w:t>镇人民政府</w:t>
            </w:r>
          </w:p>
        </w:tc>
        <w:tc>
          <w:tcPr>
            <w:tcW w:w="5728" w:type="dxa"/>
            <w:vAlign w:val="center"/>
          </w:tcPr>
          <w:p w14:paraId="16EEC386"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60CFBC87"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58F84FB3" w14:textId="77777777" w:rsidTr="008E06E4">
        <w:trPr>
          <w:jc w:val="center"/>
        </w:trPr>
        <w:tc>
          <w:tcPr>
            <w:tcW w:w="636" w:type="dxa"/>
            <w:vAlign w:val="center"/>
          </w:tcPr>
          <w:p w14:paraId="0403306D" w14:textId="28629429"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19</w:t>
            </w:r>
          </w:p>
        </w:tc>
        <w:tc>
          <w:tcPr>
            <w:tcW w:w="1084" w:type="dxa"/>
            <w:vAlign w:val="center"/>
          </w:tcPr>
          <w:p w14:paraId="096566DF"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横河镇人民政府</w:t>
            </w:r>
          </w:p>
        </w:tc>
        <w:tc>
          <w:tcPr>
            <w:tcW w:w="5728" w:type="dxa"/>
            <w:vAlign w:val="center"/>
          </w:tcPr>
          <w:p w14:paraId="12281F01"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283A205D"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3976903E" w14:textId="77777777" w:rsidTr="008E06E4">
        <w:trPr>
          <w:jc w:val="center"/>
        </w:trPr>
        <w:tc>
          <w:tcPr>
            <w:tcW w:w="636" w:type="dxa"/>
            <w:vAlign w:val="center"/>
          </w:tcPr>
          <w:p w14:paraId="49165D8B" w14:textId="68DAC25B"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20</w:t>
            </w:r>
          </w:p>
        </w:tc>
        <w:tc>
          <w:tcPr>
            <w:tcW w:w="1084" w:type="dxa"/>
            <w:vAlign w:val="center"/>
          </w:tcPr>
          <w:p w14:paraId="7A0F7D53"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观音阁镇人民政府</w:t>
            </w:r>
          </w:p>
        </w:tc>
        <w:tc>
          <w:tcPr>
            <w:tcW w:w="5728" w:type="dxa"/>
            <w:vAlign w:val="center"/>
          </w:tcPr>
          <w:p w14:paraId="3F47E591"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443ED4CD"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r w:rsidR="00A36127" w14:paraId="388CB1A5" w14:textId="77777777" w:rsidTr="008E06E4">
        <w:trPr>
          <w:jc w:val="center"/>
        </w:trPr>
        <w:tc>
          <w:tcPr>
            <w:tcW w:w="636" w:type="dxa"/>
            <w:vAlign w:val="center"/>
          </w:tcPr>
          <w:p w14:paraId="14887736" w14:textId="2B5F189E"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21</w:t>
            </w:r>
          </w:p>
        </w:tc>
        <w:tc>
          <w:tcPr>
            <w:tcW w:w="1084" w:type="dxa"/>
            <w:vAlign w:val="center"/>
          </w:tcPr>
          <w:p w14:paraId="5252208B" w14:textId="77777777" w:rsidR="00A36127" w:rsidRDefault="00000000">
            <w:pPr>
              <w:jc w:val="center"/>
              <w:rPr>
                <w:rFonts w:ascii="宋体" w:eastAsia="宋体" w:hAnsi="宋体" w:cs="宋体" w:hint="eastAsia"/>
                <w:color w:val="000000"/>
                <w:szCs w:val="21"/>
              </w:rPr>
            </w:pPr>
            <w:proofErr w:type="gramStart"/>
            <w:r>
              <w:rPr>
                <w:rFonts w:ascii="宋体" w:eastAsia="宋体" w:hAnsi="宋体" w:cs="宋体" w:hint="eastAsia"/>
                <w:color w:val="000000"/>
                <w:szCs w:val="21"/>
              </w:rPr>
              <w:t>杨侨镇</w:t>
            </w:r>
            <w:proofErr w:type="gramEnd"/>
            <w:r>
              <w:rPr>
                <w:rFonts w:ascii="宋体" w:eastAsia="宋体" w:hAnsi="宋体" w:cs="宋体" w:hint="eastAsia"/>
                <w:color w:val="000000"/>
                <w:szCs w:val="21"/>
              </w:rPr>
              <w:t>人民政府</w:t>
            </w:r>
          </w:p>
        </w:tc>
        <w:tc>
          <w:tcPr>
            <w:tcW w:w="5728" w:type="dxa"/>
            <w:vAlign w:val="center"/>
          </w:tcPr>
          <w:p w14:paraId="33B74ABD"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无意见。</w:t>
            </w:r>
          </w:p>
        </w:tc>
        <w:tc>
          <w:tcPr>
            <w:tcW w:w="1902" w:type="dxa"/>
            <w:vAlign w:val="center"/>
          </w:tcPr>
          <w:p w14:paraId="19BB1120" w14:textId="77777777" w:rsidR="00A36127"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w:t>
            </w:r>
          </w:p>
        </w:tc>
      </w:tr>
    </w:tbl>
    <w:p w14:paraId="0887E98D" w14:textId="77777777" w:rsidR="00A36127" w:rsidRDefault="00A36127">
      <w:pPr>
        <w:rPr>
          <w:rFonts w:hint="eastAsia"/>
        </w:rPr>
        <w:sectPr w:rsidR="00A36127">
          <w:pgSz w:w="11906" w:h="16838"/>
          <w:pgMar w:top="1440" w:right="1800" w:bottom="1440" w:left="1800" w:header="851" w:footer="992" w:gutter="0"/>
          <w:cols w:space="425"/>
          <w:docGrid w:type="lines" w:linePitch="312"/>
        </w:sectPr>
      </w:pPr>
    </w:p>
    <w:p w14:paraId="61177B32" w14:textId="7A402D07" w:rsidR="00A36127" w:rsidRDefault="00000000">
      <w:pPr>
        <w:pStyle w:val="2"/>
        <w:keepNext w:val="0"/>
        <w:keepLines w:val="0"/>
        <w:numPr>
          <w:ilvl w:val="255"/>
          <w:numId w:val="0"/>
        </w:numPr>
        <w:spacing w:before="0" w:after="0" w:line="360" w:lineRule="auto"/>
        <w:jc w:val="center"/>
        <w:rPr>
          <w:rFonts w:ascii="Times New Roman" w:eastAsia="黑体" w:hAnsi="Times New Roman"/>
          <w:b w:val="0"/>
          <w:bCs w:val="0"/>
        </w:rPr>
      </w:pPr>
      <w:bookmarkStart w:id="235" w:name="_Toc198247289"/>
      <w:r>
        <w:rPr>
          <w:rFonts w:ascii="Times New Roman" w:eastAsia="黑体" w:hAnsi="Times New Roman" w:hint="eastAsia"/>
          <w:b w:val="0"/>
          <w:bCs w:val="0"/>
        </w:rPr>
        <w:lastRenderedPageBreak/>
        <w:t>附件二</w:t>
      </w:r>
      <w:r>
        <w:rPr>
          <w:rFonts w:ascii="Times New Roman" w:eastAsia="黑体" w:hAnsi="Times New Roman" w:hint="eastAsia"/>
          <w:b w:val="0"/>
          <w:bCs w:val="0"/>
        </w:rPr>
        <w:t xml:space="preserve"> </w:t>
      </w:r>
      <w:r>
        <w:rPr>
          <w:rFonts w:ascii="Times New Roman" w:eastAsia="黑体" w:hAnsi="Times New Roman" w:hint="eastAsia"/>
          <w:b w:val="0"/>
          <w:bCs w:val="0"/>
        </w:rPr>
        <w:t>专家评审意见建议采纳情况表</w:t>
      </w:r>
      <w:bookmarkEnd w:id="235"/>
    </w:p>
    <w:p w14:paraId="5CDE171C" w14:textId="77777777" w:rsidR="00A36127" w:rsidRPr="008E06E4" w:rsidRDefault="00000000" w:rsidP="008E06E4">
      <w:pPr>
        <w:widowControl/>
        <w:spacing w:line="360" w:lineRule="auto"/>
        <w:ind w:firstLineChars="200" w:firstLine="640"/>
        <w:rPr>
          <w:rFonts w:ascii="Times New Roman" w:eastAsia="仿宋_GB2312" w:hAnsi="Times New Roman" w:cs="Times New Roman" w:hint="eastAsia"/>
          <w:sz w:val="32"/>
          <w:szCs w:val="24"/>
        </w:rPr>
      </w:pPr>
      <w:r w:rsidRPr="008E06E4">
        <w:rPr>
          <w:rFonts w:ascii="Times New Roman" w:eastAsia="仿宋_GB2312" w:hAnsi="Times New Roman" w:cs="Times New Roman" w:hint="eastAsia"/>
          <w:sz w:val="32"/>
          <w:szCs w:val="24"/>
        </w:rPr>
        <w:t>20</w:t>
      </w:r>
      <w:r>
        <w:rPr>
          <w:rFonts w:ascii="Times New Roman" w:eastAsia="仿宋_GB2312" w:hAnsi="Times New Roman" w:cs="Times New Roman" w:hint="eastAsia"/>
          <w:sz w:val="32"/>
          <w:szCs w:val="24"/>
        </w:rPr>
        <w:t>25</w:t>
      </w:r>
      <w:r w:rsidRPr="008E06E4">
        <w:rPr>
          <w:rFonts w:ascii="Times New Roman" w:eastAsia="仿宋_GB2312" w:hAnsi="Times New Roman" w:cs="Times New Roman" w:hint="eastAsia"/>
          <w:sz w:val="32"/>
          <w:szCs w:val="24"/>
        </w:rPr>
        <w:t>年</w:t>
      </w:r>
      <w:r>
        <w:rPr>
          <w:rFonts w:ascii="Times New Roman" w:eastAsia="仿宋_GB2312" w:hAnsi="Times New Roman" w:cs="Times New Roman" w:hint="eastAsia"/>
          <w:sz w:val="32"/>
          <w:szCs w:val="24"/>
        </w:rPr>
        <w:t>3</w:t>
      </w:r>
      <w:r w:rsidRPr="008E06E4">
        <w:rPr>
          <w:rFonts w:ascii="Times New Roman" w:eastAsia="仿宋_GB2312" w:hAnsi="Times New Roman" w:cs="Times New Roman" w:hint="eastAsia"/>
          <w:sz w:val="32"/>
          <w:szCs w:val="24"/>
        </w:rPr>
        <w:t>月</w:t>
      </w:r>
      <w:r>
        <w:rPr>
          <w:rFonts w:ascii="Times New Roman" w:eastAsia="仿宋_GB2312" w:hAnsi="Times New Roman" w:cs="Times New Roman" w:hint="eastAsia"/>
          <w:sz w:val="32"/>
          <w:szCs w:val="24"/>
        </w:rPr>
        <w:t>21</w:t>
      </w:r>
      <w:r w:rsidRPr="008E06E4">
        <w:rPr>
          <w:rFonts w:ascii="Times New Roman" w:eastAsia="仿宋_GB2312" w:hAnsi="Times New Roman" w:cs="Times New Roman" w:hint="eastAsia"/>
          <w:sz w:val="32"/>
          <w:szCs w:val="24"/>
        </w:rPr>
        <w:t>日，</w:t>
      </w:r>
      <w:r>
        <w:rPr>
          <w:rFonts w:ascii="Times New Roman" w:eastAsia="仿宋_GB2312" w:hAnsi="Times New Roman" w:cs="Times New Roman" w:hint="eastAsia"/>
          <w:sz w:val="32"/>
          <w:szCs w:val="24"/>
        </w:rPr>
        <w:t>博罗县发展和</w:t>
      </w:r>
      <w:proofErr w:type="gramStart"/>
      <w:r>
        <w:rPr>
          <w:rFonts w:ascii="Times New Roman" w:eastAsia="仿宋_GB2312" w:hAnsi="Times New Roman" w:cs="Times New Roman" w:hint="eastAsia"/>
          <w:sz w:val="32"/>
          <w:szCs w:val="24"/>
        </w:rPr>
        <w:t>改革局</w:t>
      </w:r>
      <w:proofErr w:type="gramEnd"/>
      <w:r>
        <w:rPr>
          <w:rFonts w:ascii="Times New Roman" w:eastAsia="仿宋_GB2312" w:hAnsi="Times New Roman" w:cs="Times New Roman" w:hint="eastAsia"/>
          <w:sz w:val="32"/>
          <w:szCs w:val="24"/>
        </w:rPr>
        <w:t>组织召开了</w:t>
      </w:r>
      <w:r w:rsidRPr="008E06E4">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博罗县域副中心发展总体</w:t>
      </w:r>
      <w:r w:rsidRPr="008E06E4">
        <w:rPr>
          <w:rFonts w:ascii="Times New Roman" w:eastAsia="仿宋_GB2312" w:hAnsi="Times New Roman" w:cs="Times New Roman" w:hint="eastAsia"/>
          <w:sz w:val="32"/>
          <w:szCs w:val="24"/>
        </w:rPr>
        <w:t>规划</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2024</w:t>
      </w:r>
      <w:r>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2035</w:t>
      </w:r>
      <w:r>
        <w:rPr>
          <w:rFonts w:ascii="Times New Roman" w:eastAsia="仿宋_GB2312" w:hAnsi="Times New Roman" w:cs="Times New Roman" w:hint="eastAsia"/>
          <w:sz w:val="32"/>
          <w:szCs w:val="24"/>
        </w:rPr>
        <w:t>年）</w:t>
      </w:r>
      <w:r w:rsidRPr="008E06E4">
        <w:rPr>
          <w:rFonts w:ascii="Times New Roman" w:eastAsia="仿宋_GB2312" w:hAnsi="Times New Roman" w:cs="Times New Roman" w:hint="eastAsia"/>
          <w:sz w:val="32"/>
          <w:szCs w:val="24"/>
        </w:rPr>
        <w:t>》</w:t>
      </w:r>
      <w:r>
        <w:rPr>
          <w:rFonts w:ascii="Times New Roman" w:eastAsia="仿宋_GB2312" w:hAnsi="Times New Roman" w:cs="Times New Roman" w:hint="eastAsia"/>
          <w:sz w:val="32"/>
          <w:szCs w:val="24"/>
        </w:rPr>
        <w:t>（以下简称《规划》）专家评审会</w:t>
      </w:r>
      <w:r w:rsidRPr="008E06E4">
        <w:rPr>
          <w:rFonts w:ascii="Times New Roman" w:eastAsia="仿宋_GB2312" w:hAnsi="Times New Roman" w:cs="Times New Roman" w:hint="eastAsia"/>
          <w:sz w:val="32"/>
          <w:szCs w:val="24"/>
        </w:rPr>
        <w:t>。会议邀请了</w:t>
      </w:r>
      <w:r>
        <w:rPr>
          <w:rFonts w:ascii="Times New Roman" w:eastAsia="仿宋_GB2312" w:hAnsi="Times New Roman" w:cs="Times New Roman" w:hint="eastAsia"/>
          <w:sz w:val="32"/>
          <w:szCs w:val="24"/>
        </w:rPr>
        <w:t>五</w:t>
      </w:r>
      <w:r w:rsidRPr="008E06E4">
        <w:rPr>
          <w:rFonts w:ascii="Times New Roman" w:eastAsia="仿宋_GB2312" w:hAnsi="Times New Roman" w:cs="Times New Roman" w:hint="eastAsia"/>
          <w:sz w:val="32"/>
          <w:szCs w:val="24"/>
        </w:rPr>
        <w:t>位专家组成专家组，</w:t>
      </w:r>
      <w:r>
        <w:rPr>
          <w:rFonts w:ascii="Times New Roman" w:eastAsia="仿宋_GB2312" w:hAnsi="Times New Roman" w:cs="Times New Roman" w:hint="eastAsia"/>
          <w:sz w:val="32"/>
          <w:szCs w:val="24"/>
        </w:rPr>
        <w:t>园洲镇政府、石湾镇政府，县科工信局、自然资源局、住建局、水利局、教育局、卫健局、交通运输局、</w:t>
      </w:r>
      <w:r w:rsidRPr="008E06E4">
        <w:rPr>
          <w:rFonts w:ascii="Times New Roman" w:eastAsia="仿宋_GB2312" w:hAnsi="Times New Roman" w:cs="Times New Roman" w:hint="eastAsia"/>
          <w:sz w:val="32"/>
          <w:szCs w:val="24"/>
        </w:rPr>
        <w:t>市生态环境局</w:t>
      </w:r>
      <w:r>
        <w:rPr>
          <w:rFonts w:ascii="Times New Roman" w:eastAsia="仿宋_GB2312" w:hAnsi="Times New Roman" w:cs="Times New Roman" w:hint="eastAsia"/>
          <w:sz w:val="32"/>
          <w:szCs w:val="24"/>
        </w:rPr>
        <w:t>博罗分局、惠州博罗产业园管委会等部门代表</w:t>
      </w:r>
      <w:r w:rsidRPr="008E06E4">
        <w:rPr>
          <w:rFonts w:ascii="Times New Roman" w:eastAsia="仿宋_GB2312" w:hAnsi="Times New Roman" w:cs="Times New Roman" w:hint="eastAsia"/>
          <w:sz w:val="32"/>
          <w:szCs w:val="24"/>
        </w:rPr>
        <w:t>参加了会议。</w:t>
      </w:r>
      <w:r>
        <w:rPr>
          <w:rFonts w:ascii="Times New Roman" w:eastAsia="仿宋_GB2312" w:hAnsi="Times New Roman" w:cs="Times New Roman" w:hint="eastAsia"/>
          <w:sz w:val="32"/>
          <w:szCs w:val="24"/>
        </w:rPr>
        <w:t>专家组听取了规划编制单位关于《规划》的汇报后，结合各部门代表意见进行了充分</w:t>
      </w:r>
      <w:r w:rsidRPr="008E06E4">
        <w:rPr>
          <w:rFonts w:ascii="Times New Roman" w:eastAsia="仿宋_GB2312" w:hAnsi="Times New Roman" w:cs="Times New Roman" w:hint="eastAsia"/>
          <w:sz w:val="32"/>
          <w:szCs w:val="24"/>
        </w:rPr>
        <w:t>讨论，专家一致同意《规划》通过评审。具体意见</w:t>
      </w:r>
      <w:r>
        <w:rPr>
          <w:rFonts w:ascii="Times New Roman" w:eastAsia="仿宋_GB2312" w:hAnsi="Times New Roman" w:cs="Times New Roman" w:hint="eastAsia"/>
          <w:sz w:val="32"/>
          <w:szCs w:val="24"/>
        </w:rPr>
        <w:t>建议</w:t>
      </w:r>
      <w:r w:rsidRPr="008E06E4">
        <w:rPr>
          <w:rFonts w:ascii="Times New Roman" w:eastAsia="仿宋_GB2312" w:hAnsi="Times New Roman" w:cs="Times New Roman" w:hint="eastAsia"/>
          <w:sz w:val="32"/>
          <w:szCs w:val="24"/>
        </w:rPr>
        <w:t>及采纳情况如下：</w:t>
      </w:r>
    </w:p>
    <w:p w14:paraId="4F29873B" w14:textId="77777777" w:rsidR="00A36127" w:rsidRPr="008E06E4" w:rsidRDefault="00000000" w:rsidP="008E06E4">
      <w:pPr>
        <w:widowControl/>
        <w:jc w:val="center"/>
        <w:rPr>
          <w:rFonts w:ascii="Times New Roman" w:eastAsia="楷体_GB2312" w:hAnsi="Times New Roman" w:cs="楷体_GB2312" w:hint="eastAsia"/>
          <w:b/>
          <w:bCs/>
          <w:kern w:val="0"/>
          <w:sz w:val="28"/>
          <w:szCs w:val="28"/>
        </w:rPr>
      </w:pPr>
      <w:r w:rsidRPr="008E06E4">
        <w:rPr>
          <w:rFonts w:ascii="Times New Roman" w:eastAsia="楷体_GB2312" w:hAnsi="Times New Roman" w:cs="楷体_GB2312" w:hint="eastAsia"/>
          <w:b/>
          <w:bCs/>
          <w:kern w:val="0"/>
          <w:sz w:val="28"/>
          <w:szCs w:val="28"/>
        </w:rPr>
        <w:t>表</w:t>
      </w:r>
      <w:r w:rsidRPr="008E06E4">
        <w:rPr>
          <w:rFonts w:ascii="Times New Roman" w:eastAsia="楷体_GB2312" w:hAnsi="Times New Roman" w:cs="楷体_GB2312" w:hint="eastAsia"/>
          <w:b/>
          <w:bCs/>
          <w:kern w:val="0"/>
          <w:sz w:val="28"/>
          <w:szCs w:val="28"/>
        </w:rPr>
        <w:t xml:space="preserve">3-14 </w:t>
      </w:r>
      <w:r w:rsidRPr="008E06E4">
        <w:rPr>
          <w:rFonts w:ascii="Times New Roman" w:eastAsia="楷体_GB2312" w:hAnsi="Times New Roman" w:cs="楷体_GB2312" w:hint="eastAsia"/>
          <w:b/>
          <w:bCs/>
          <w:kern w:val="0"/>
          <w:sz w:val="28"/>
          <w:szCs w:val="28"/>
        </w:rPr>
        <w:t>专家评审意见落实情况</w:t>
      </w:r>
    </w:p>
    <w:tbl>
      <w:tblPr>
        <w:tblW w:w="9263" w:type="dxa"/>
        <w:jc w:val="center"/>
        <w:tblLayout w:type="fixed"/>
        <w:tblLook w:val="04A0" w:firstRow="1" w:lastRow="0" w:firstColumn="1" w:lastColumn="0" w:noHBand="0" w:noVBand="1"/>
      </w:tblPr>
      <w:tblGrid>
        <w:gridCol w:w="715"/>
        <w:gridCol w:w="2966"/>
        <w:gridCol w:w="5582"/>
      </w:tblGrid>
      <w:tr w:rsidR="00A36127" w14:paraId="359D5DD1" w14:textId="77777777" w:rsidTr="008E06E4">
        <w:trPr>
          <w:trHeight w:val="452"/>
          <w:jc w:val="center"/>
        </w:trPr>
        <w:tc>
          <w:tcPr>
            <w:tcW w:w="715" w:type="dxa"/>
            <w:tcBorders>
              <w:top w:val="single" w:sz="4" w:space="0" w:color="000000"/>
              <w:left w:val="single" w:sz="4" w:space="0" w:color="000000"/>
              <w:bottom w:val="single" w:sz="4" w:space="0" w:color="000000"/>
              <w:right w:val="single" w:sz="4" w:space="0" w:color="000000"/>
            </w:tcBorders>
            <w:vAlign w:val="center"/>
          </w:tcPr>
          <w:p w14:paraId="0735B828" w14:textId="77777777" w:rsidR="00A36127" w:rsidRPr="008E06E4" w:rsidRDefault="00000000">
            <w:pPr>
              <w:widowControl/>
              <w:jc w:val="center"/>
              <w:rPr>
                <w:rFonts w:ascii="仿宋_GB2312" w:eastAsia="仿宋_GB2312" w:hAnsi="仿宋_GB2312" w:cs="仿宋_GB2312" w:hint="eastAsia"/>
                <w:b/>
                <w:kern w:val="0"/>
                <w:sz w:val="24"/>
                <w:szCs w:val="24"/>
              </w:rPr>
            </w:pPr>
            <w:r w:rsidRPr="008E06E4">
              <w:rPr>
                <w:rFonts w:ascii="仿宋_GB2312" w:eastAsia="仿宋_GB2312" w:hAnsi="仿宋_GB2312" w:cs="仿宋_GB2312" w:hint="eastAsia"/>
                <w:b/>
                <w:kern w:val="0"/>
                <w:sz w:val="24"/>
                <w:szCs w:val="24"/>
              </w:rPr>
              <w:t>序号</w:t>
            </w:r>
          </w:p>
        </w:tc>
        <w:tc>
          <w:tcPr>
            <w:tcW w:w="2966" w:type="dxa"/>
            <w:tcBorders>
              <w:top w:val="single" w:sz="4" w:space="0" w:color="000000"/>
              <w:left w:val="single" w:sz="4" w:space="0" w:color="000000"/>
              <w:bottom w:val="single" w:sz="4" w:space="0" w:color="000000"/>
              <w:right w:val="single" w:sz="4" w:space="0" w:color="000000"/>
            </w:tcBorders>
            <w:vAlign w:val="center"/>
          </w:tcPr>
          <w:p w14:paraId="32E68237" w14:textId="77777777" w:rsidR="00A36127" w:rsidRPr="008E06E4" w:rsidRDefault="00000000">
            <w:pPr>
              <w:widowControl/>
              <w:jc w:val="center"/>
              <w:rPr>
                <w:rFonts w:ascii="仿宋_GB2312" w:eastAsia="仿宋_GB2312" w:hAnsi="仿宋_GB2312" w:cs="仿宋_GB2312" w:hint="eastAsia"/>
                <w:b/>
                <w:kern w:val="0"/>
                <w:sz w:val="24"/>
                <w:szCs w:val="24"/>
              </w:rPr>
            </w:pPr>
            <w:r w:rsidRPr="008E06E4">
              <w:rPr>
                <w:rFonts w:ascii="仿宋_GB2312" w:eastAsia="仿宋_GB2312" w:hAnsi="仿宋_GB2312" w:cs="仿宋_GB2312" w:hint="eastAsia"/>
                <w:b/>
                <w:kern w:val="0"/>
                <w:sz w:val="24"/>
                <w:szCs w:val="24"/>
              </w:rPr>
              <w:t>专家评审意见</w:t>
            </w:r>
          </w:p>
        </w:tc>
        <w:tc>
          <w:tcPr>
            <w:tcW w:w="5582" w:type="dxa"/>
            <w:tcBorders>
              <w:top w:val="single" w:sz="4" w:space="0" w:color="000000"/>
              <w:left w:val="single" w:sz="4" w:space="0" w:color="000000"/>
              <w:bottom w:val="single" w:sz="4" w:space="0" w:color="000000"/>
              <w:right w:val="single" w:sz="4" w:space="0" w:color="000000"/>
            </w:tcBorders>
            <w:noWrap/>
            <w:vAlign w:val="center"/>
          </w:tcPr>
          <w:p w14:paraId="501E4DD9" w14:textId="77777777" w:rsidR="00A36127" w:rsidRPr="008E06E4" w:rsidRDefault="00000000">
            <w:pPr>
              <w:widowControl/>
              <w:jc w:val="center"/>
              <w:rPr>
                <w:rFonts w:ascii="仿宋_GB2312" w:eastAsia="仿宋_GB2312" w:hAnsi="仿宋_GB2312" w:cs="仿宋_GB2312" w:hint="eastAsia"/>
                <w:b/>
                <w:kern w:val="0"/>
                <w:sz w:val="24"/>
                <w:szCs w:val="24"/>
              </w:rPr>
            </w:pPr>
            <w:r w:rsidRPr="008E06E4">
              <w:rPr>
                <w:rFonts w:ascii="仿宋_GB2312" w:eastAsia="仿宋_GB2312" w:hAnsi="仿宋_GB2312" w:cs="仿宋_GB2312" w:hint="eastAsia"/>
                <w:b/>
                <w:kern w:val="0"/>
                <w:sz w:val="24"/>
                <w:szCs w:val="24"/>
              </w:rPr>
              <w:t>落实情况</w:t>
            </w:r>
          </w:p>
        </w:tc>
      </w:tr>
      <w:tr w:rsidR="00A36127" w14:paraId="3F16F240" w14:textId="77777777">
        <w:trPr>
          <w:trHeight w:val="288"/>
          <w:jc w:val="center"/>
        </w:trPr>
        <w:tc>
          <w:tcPr>
            <w:tcW w:w="715" w:type="dxa"/>
            <w:tcBorders>
              <w:top w:val="single" w:sz="4" w:space="0" w:color="000000"/>
              <w:left w:val="single" w:sz="4" w:space="0" w:color="000000"/>
              <w:bottom w:val="single" w:sz="4" w:space="0" w:color="000000"/>
              <w:right w:val="single" w:sz="4" w:space="0" w:color="000000"/>
            </w:tcBorders>
            <w:vAlign w:val="center"/>
          </w:tcPr>
          <w:p w14:paraId="7124E88C" w14:textId="77777777" w:rsidR="00A36127" w:rsidRPr="008E06E4" w:rsidRDefault="00000000">
            <w:pPr>
              <w:widowControl/>
              <w:jc w:val="center"/>
              <w:rPr>
                <w:rFonts w:ascii="仿宋_GB2312" w:eastAsia="仿宋_GB2312" w:hAnsi="仿宋_GB2312" w:cs="仿宋_GB2312" w:hint="eastAsia"/>
                <w:kern w:val="0"/>
                <w:sz w:val="24"/>
                <w:szCs w:val="24"/>
              </w:rPr>
            </w:pPr>
            <w:r w:rsidRPr="008E06E4">
              <w:rPr>
                <w:rFonts w:ascii="仿宋_GB2312" w:eastAsia="仿宋_GB2312" w:hAnsi="仿宋_GB2312" w:cs="仿宋_GB2312" w:hint="eastAsia"/>
                <w:kern w:val="0"/>
                <w:sz w:val="24"/>
                <w:szCs w:val="24"/>
              </w:rPr>
              <w:t>1</w:t>
            </w:r>
          </w:p>
        </w:tc>
        <w:tc>
          <w:tcPr>
            <w:tcW w:w="2966" w:type="dxa"/>
            <w:tcBorders>
              <w:top w:val="single" w:sz="4" w:space="0" w:color="000000"/>
              <w:left w:val="single" w:sz="4" w:space="0" w:color="000000"/>
              <w:bottom w:val="single" w:sz="4" w:space="0" w:color="000000"/>
              <w:right w:val="single" w:sz="4" w:space="0" w:color="000000"/>
            </w:tcBorders>
            <w:vAlign w:val="center"/>
          </w:tcPr>
          <w:p w14:paraId="2FFA49F5" w14:textId="77777777" w:rsidR="00A36127" w:rsidRPr="008E06E4" w:rsidRDefault="00000000">
            <w:pPr>
              <w:widowControl/>
              <w:rPr>
                <w:rFonts w:ascii="仿宋_GB2312" w:eastAsia="仿宋_GB2312" w:hAnsi="仿宋_GB2312" w:cs="仿宋_GB2312" w:hint="eastAsia"/>
                <w:kern w:val="0"/>
                <w:sz w:val="24"/>
                <w:szCs w:val="24"/>
              </w:rPr>
            </w:pPr>
            <w:r w:rsidRPr="008E06E4">
              <w:rPr>
                <w:rFonts w:ascii="仿宋_GB2312" w:eastAsia="仿宋_GB2312" w:hAnsi="仿宋_GB2312" w:cs="仿宋_GB2312" w:hint="eastAsia"/>
                <w:kern w:val="0"/>
                <w:sz w:val="24"/>
                <w:szCs w:val="24"/>
              </w:rPr>
              <w:t>加强与</w:t>
            </w:r>
            <w:r>
              <w:rPr>
                <w:rFonts w:ascii="仿宋_GB2312" w:eastAsia="仿宋_GB2312" w:hAnsi="仿宋_GB2312" w:cs="仿宋_GB2312" w:hint="eastAsia"/>
                <w:kern w:val="0"/>
                <w:sz w:val="24"/>
                <w:szCs w:val="24"/>
              </w:rPr>
              <w:t>上位规划及其他相关规划的衔接。</w:t>
            </w:r>
          </w:p>
        </w:tc>
        <w:tc>
          <w:tcPr>
            <w:tcW w:w="5582" w:type="dxa"/>
            <w:tcBorders>
              <w:top w:val="single" w:sz="4" w:space="0" w:color="000000"/>
              <w:left w:val="single" w:sz="4" w:space="0" w:color="000000"/>
              <w:bottom w:val="single" w:sz="4" w:space="0" w:color="000000"/>
              <w:right w:val="single" w:sz="4" w:space="0" w:color="000000"/>
            </w:tcBorders>
            <w:noWrap/>
            <w:vAlign w:val="center"/>
          </w:tcPr>
          <w:p w14:paraId="2FF402AA" w14:textId="77777777" w:rsidR="00A36127" w:rsidRPr="008E06E4" w:rsidRDefault="00000000">
            <w:pPr>
              <w:widowControl/>
              <w:rPr>
                <w:rFonts w:ascii="仿宋_GB2312" w:eastAsia="仿宋_GB2312" w:hAnsi="仿宋_GB2312" w:cs="仿宋_GB2312" w:hint="eastAsia"/>
                <w:kern w:val="0"/>
                <w:sz w:val="24"/>
                <w:szCs w:val="24"/>
              </w:rPr>
            </w:pPr>
            <w:r w:rsidRPr="008E06E4">
              <w:rPr>
                <w:rFonts w:ascii="仿宋_GB2312" w:eastAsia="仿宋_GB2312" w:hAnsi="仿宋_GB2312" w:cs="仿宋_GB2312" w:hint="eastAsia"/>
                <w:kern w:val="0"/>
                <w:sz w:val="24"/>
                <w:szCs w:val="24"/>
              </w:rPr>
              <w:t>已采纳。已与</w:t>
            </w:r>
            <w:r>
              <w:rPr>
                <w:rFonts w:ascii="仿宋_GB2312" w:eastAsia="仿宋_GB2312" w:hAnsi="仿宋_GB2312" w:cs="仿宋_GB2312" w:hint="eastAsia"/>
                <w:kern w:val="0"/>
                <w:sz w:val="24"/>
                <w:szCs w:val="24"/>
              </w:rPr>
              <w:t>环南昆山—罗浮山县镇村高质量发展</w:t>
            </w:r>
            <w:proofErr w:type="gramStart"/>
            <w:r>
              <w:rPr>
                <w:rFonts w:ascii="仿宋_GB2312" w:eastAsia="仿宋_GB2312" w:hAnsi="仿宋_GB2312" w:cs="仿宋_GB2312" w:hint="eastAsia"/>
                <w:kern w:val="0"/>
                <w:sz w:val="24"/>
                <w:szCs w:val="24"/>
              </w:rPr>
              <w:t>引领区</w:t>
            </w:r>
            <w:proofErr w:type="gramEnd"/>
            <w:r>
              <w:rPr>
                <w:rFonts w:ascii="仿宋_GB2312" w:eastAsia="仿宋_GB2312" w:hAnsi="仿宋_GB2312" w:cs="仿宋_GB2312" w:hint="eastAsia"/>
                <w:kern w:val="0"/>
                <w:sz w:val="24"/>
                <w:szCs w:val="24"/>
              </w:rPr>
              <w:t>总体规划，博罗县、镇两级</w:t>
            </w:r>
            <w:r w:rsidRPr="008E06E4">
              <w:rPr>
                <w:rFonts w:ascii="仿宋_GB2312" w:eastAsia="仿宋_GB2312" w:hAnsi="仿宋_GB2312" w:cs="仿宋_GB2312" w:hint="eastAsia"/>
                <w:kern w:val="0"/>
                <w:sz w:val="24"/>
                <w:szCs w:val="24"/>
              </w:rPr>
              <w:t>国土空间总体规划</w:t>
            </w:r>
            <w:r>
              <w:rPr>
                <w:rFonts w:ascii="仿宋_GB2312" w:eastAsia="仿宋_GB2312" w:hAnsi="仿宋_GB2312" w:cs="仿宋_GB2312" w:hint="eastAsia"/>
                <w:kern w:val="0"/>
                <w:sz w:val="24"/>
                <w:szCs w:val="24"/>
              </w:rPr>
              <w:t>，博罗县综合交通运输体系规划等上位规划及相关规划</w:t>
            </w:r>
            <w:r w:rsidRPr="008E06E4">
              <w:rPr>
                <w:rFonts w:ascii="仿宋_GB2312" w:eastAsia="仿宋_GB2312" w:hAnsi="仿宋_GB2312" w:cs="仿宋_GB2312" w:hint="eastAsia"/>
                <w:kern w:val="0"/>
                <w:sz w:val="24"/>
                <w:szCs w:val="24"/>
              </w:rPr>
              <w:t>主要内容进行衔接，增加</w:t>
            </w:r>
            <w:r>
              <w:rPr>
                <w:rFonts w:ascii="仿宋_GB2312" w:eastAsia="仿宋_GB2312" w:hAnsi="仿宋_GB2312" w:cs="仿宋_GB2312" w:hint="eastAsia"/>
                <w:kern w:val="0"/>
                <w:sz w:val="24"/>
                <w:szCs w:val="24"/>
              </w:rPr>
              <w:t>县域副中心区域职能和重大设施、重大项目内容</w:t>
            </w:r>
            <w:r w:rsidRPr="008E06E4">
              <w:rPr>
                <w:rFonts w:ascii="仿宋_GB2312" w:eastAsia="仿宋_GB2312" w:hAnsi="仿宋_GB2312" w:cs="仿宋_GB2312" w:hint="eastAsia"/>
                <w:kern w:val="0"/>
                <w:sz w:val="24"/>
                <w:szCs w:val="24"/>
              </w:rPr>
              <w:t>。</w:t>
            </w:r>
          </w:p>
        </w:tc>
      </w:tr>
      <w:tr w:rsidR="00A36127" w14:paraId="4CEBE5ED" w14:textId="77777777">
        <w:trPr>
          <w:trHeight w:val="288"/>
          <w:jc w:val="center"/>
        </w:trPr>
        <w:tc>
          <w:tcPr>
            <w:tcW w:w="715" w:type="dxa"/>
            <w:tcBorders>
              <w:top w:val="single" w:sz="4" w:space="0" w:color="000000"/>
              <w:left w:val="single" w:sz="4" w:space="0" w:color="000000"/>
              <w:bottom w:val="single" w:sz="4" w:space="0" w:color="000000"/>
              <w:right w:val="single" w:sz="4" w:space="0" w:color="000000"/>
            </w:tcBorders>
            <w:vAlign w:val="center"/>
          </w:tcPr>
          <w:p w14:paraId="6E584775" w14:textId="77777777" w:rsidR="00A36127" w:rsidRPr="008E06E4" w:rsidRDefault="00000000">
            <w:pPr>
              <w:widowControl/>
              <w:jc w:val="center"/>
              <w:rPr>
                <w:rFonts w:ascii="仿宋_GB2312" w:eastAsia="仿宋_GB2312" w:hAnsi="仿宋_GB2312" w:cs="仿宋_GB2312" w:hint="eastAsia"/>
                <w:kern w:val="0"/>
                <w:sz w:val="24"/>
                <w:szCs w:val="24"/>
              </w:rPr>
            </w:pPr>
            <w:r w:rsidRPr="008E06E4">
              <w:rPr>
                <w:rFonts w:ascii="仿宋_GB2312" w:eastAsia="仿宋_GB2312" w:hAnsi="仿宋_GB2312" w:cs="仿宋_GB2312" w:hint="eastAsia"/>
                <w:kern w:val="0"/>
                <w:sz w:val="24"/>
                <w:szCs w:val="24"/>
              </w:rPr>
              <w:t>2</w:t>
            </w:r>
          </w:p>
        </w:tc>
        <w:tc>
          <w:tcPr>
            <w:tcW w:w="2966" w:type="dxa"/>
            <w:tcBorders>
              <w:top w:val="single" w:sz="4" w:space="0" w:color="000000"/>
              <w:left w:val="single" w:sz="4" w:space="0" w:color="000000"/>
              <w:bottom w:val="single" w:sz="4" w:space="0" w:color="000000"/>
              <w:right w:val="single" w:sz="4" w:space="0" w:color="000000"/>
            </w:tcBorders>
            <w:vAlign w:val="center"/>
          </w:tcPr>
          <w:p w14:paraId="4BBA34E9" w14:textId="77777777" w:rsidR="00A36127" w:rsidRPr="008E06E4" w:rsidRDefault="00000000">
            <w:pPr>
              <w:widowControl/>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深化商贸物流和休闲消费产业研究，明确近期产业发展重点。</w:t>
            </w:r>
          </w:p>
        </w:tc>
        <w:tc>
          <w:tcPr>
            <w:tcW w:w="5582" w:type="dxa"/>
            <w:tcBorders>
              <w:top w:val="single" w:sz="4" w:space="0" w:color="000000"/>
              <w:left w:val="single" w:sz="4" w:space="0" w:color="000000"/>
              <w:bottom w:val="single" w:sz="4" w:space="0" w:color="000000"/>
              <w:right w:val="single" w:sz="4" w:space="0" w:color="000000"/>
            </w:tcBorders>
            <w:noWrap/>
            <w:vAlign w:val="center"/>
          </w:tcPr>
          <w:p w14:paraId="418CAD94" w14:textId="77777777" w:rsidR="00A36127" w:rsidRPr="008E06E4" w:rsidRDefault="00000000">
            <w:pPr>
              <w:widowControl/>
              <w:rPr>
                <w:rFonts w:ascii="仿宋_GB2312" w:eastAsia="仿宋_GB2312" w:hAnsi="仿宋_GB2312" w:cs="仿宋_GB2312" w:hint="eastAsia"/>
                <w:kern w:val="0"/>
                <w:sz w:val="24"/>
                <w:szCs w:val="24"/>
              </w:rPr>
            </w:pPr>
            <w:r w:rsidRPr="008E06E4">
              <w:rPr>
                <w:rFonts w:ascii="仿宋_GB2312" w:eastAsia="仿宋_GB2312" w:hAnsi="仿宋_GB2312" w:cs="仿宋_GB2312" w:hint="eastAsia"/>
                <w:kern w:val="0"/>
                <w:sz w:val="24"/>
                <w:szCs w:val="24"/>
              </w:rPr>
              <w:t>已采纳。</w:t>
            </w:r>
            <w:r>
              <w:rPr>
                <w:rFonts w:ascii="仿宋_GB2312" w:eastAsia="仿宋_GB2312" w:hAnsi="仿宋_GB2312" w:cs="仿宋_GB2312" w:hint="eastAsia"/>
                <w:kern w:val="0"/>
                <w:sz w:val="24"/>
                <w:szCs w:val="24"/>
              </w:rPr>
              <w:t>一是商贸物流方面，在“第七章 构建要素畅通多向衔接开放新通道”中增加物流园区、物流网络和物流通道等内容论述</w:t>
            </w:r>
            <w:r w:rsidRPr="008E06E4">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二是休闲消费产业方面，在“第二十节　构建独具特色的区域性消费中心”中增加相关内容论述，并增补近期产业发展重点内容及项目论述。</w:t>
            </w:r>
          </w:p>
        </w:tc>
      </w:tr>
      <w:tr w:rsidR="00A36127" w14:paraId="13C0C571" w14:textId="77777777">
        <w:trPr>
          <w:trHeight w:val="288"/>
          <w:jc w:val="center"/>
        </w:trPr>
        <w:tc>
          <w:tcPr>
            <w:tcW w:w="715" w:type="dxa"/>
            <w:tcBorders>
              <w:top w:val="single" w:sz="4" w:space="0" w:color="000000"/>
              <w:left w:val="single" w:sz="4" w:space="0" w:color="000000"/>
              <w:bottom w:val="single" w:sz="4" w:space="0" w:color="000000"/>
              <w:right w:val="single" w:sz="4" w:space="0" w:color="000000"/>
            </w:tcBorders>
            <w:vAlign w:val="center"/>
          </w:tcPr>
          <w:p w14:paraId="10E082CD" w14:textId="77777777" w:rsidR="00A36127" w:rsidRPr="008E06E4" w:rsidRDefault="00000000">
            <w:pPr>
              <w:widowControl/>
              <w:jc w:val="center"/>
              <w:rPr>
                <w:rFonts w:ascii="仿宋_GB2312" w:eastAsia="仿宋_GB2312" w:hAnsi="仿宋_GB2312" w:cs="仿宋_GB2312" w:hint="eastAsia"/>
                <w:kern w:val="0"/>
                <w:sz w:val="24"/>
                <w:szCs w:val="24"/>
              </w:rPr>
            </w:pPr>
            <w:r w:rsidRPr="008E06E4">
              <w:rPr>
                <w:rFonts w:ascii="仿宋_GB2312" w:eastAsia="仿宋_GB2312" w:hAnsi="仿宋_GB2312" w:cs="仿宋_GB2312" w:hint="eastAsia"/>
                <w:kern w:val="0"/>
                <w:sz w:val="24"/>
                <w:szCs w:val="24"/>
              </w:rPr>
              <w:t>3</w:t>
            </w:r>
          </w:p>
        </w:tc>
        <w:tc>
          <w:tcPr>
            <w:tcW w:w="2966" w:type="dxa"/>
            <w:tcBorders>
              <w:top w:val="single" w:sz="4" w:space="0" w:color="000000"/>
              <w:left w:val="single" w:sz="4" w:space="0" w:color="000000"/>
              <w:bottom w:val="single" w:sz="4" w:space="0" w:color="000000"/>
              <w:right w:val="single" w:sz="4" w:space="0" w:color="000000"/>
            </w:tcBorders>
            <w:vAlign w:val="center"/>
          </w:tcPr>
          <w:p w14:paraId="1006B3D0" w14:textId="77777777" w:rsidR="00A36127" w:rsidRPr="008E06E4" w:rsidRDefault="00000000">
            <w:pPr>
              <w:widowControl/>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强化以水生态为特色的环境营造，完善交通路网等设施布局。</w:t>
            </w:r>
          </w:p>
        </w:tc>
        <w:tc>
          <w:tcPr>
            <w:tcW w:w="5582" w:type="dxa"/>
            <w:tcBorders>
              <w:top w:val="single" w:sz="4" w:space="0" w:color="000000"/>
              <w:left w:val="single" w:sz="4" w:space="0" w:color="000000"/>
              <w:bottom w:val="single" w:sz="4" w:space="0" w:color="000000"/>
              <w:right w:val="single" w:sz="4" w:space="0" w:color="000000"/>
            </w:tcBorders>
            <w:noWrap/>
            <w:vAlign w:val="center"/>
          </w:tcPr>
          <w:p w14:paraId="6C2CF506" w14:textId="77777777" w:rsidR="00A36127" w:rsidRPr="008E06E4" w:rsidRDefault="00000000">
            <w:pPr>
              <w:widowControl/>
              <w:rPr>
                <w:rFonts w:ascii="仿宋_GB2312" w:eastAsia="仿宋_GB2312" w:hAnsi="仿宋_GB2312" w:cs="仿宋_GB2312" w:hint="eastAsia"/>
                <w:kern w:val="0"/>
                <w:sz w:val="24"/>
                <w:szCs w:val="24"/>
              </w:rPr>
            </w:pPr>
            <w:r w:rsidRPr="008E06E4">
              <w:rPr>
                <w:rFonts w:ascii="仿宋_GB2312" w:eastAsia="仿宋_GB2312" w:hAnsi="仿宋_GB2312" w:cs="仿宋_GB2312" w:hint="eastAsia"/>
                <w:kern w:val="0"/>
                <w:sz w:val="24"/>
                <w:szCs w:val="24"/>
              </w:rPr>
              <w:t>已采纳。一是</w:t>
            </w:r>
            <w:r>
              <w:rPr>
                <w:rFonts w:ascii="仿宋_GB2312" w:eastAsia="仿宋_GB2312" w:hAnsi="仿宋_GB2312" w:cs="仿宋_GB2312" w:hint="eastAsia"/>
                <w:kern w:val="0"/>
                <w:sz w:val="24"/>
                <w:szCs w:val="24"/>
              </w:rPr>
              <w:t>以水生态为特色的环境营造</w:t>
            </w:r>
            <w:r w:rsidRPr="008E06E4">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强调以沙河为中心，分别从滨水生态廊道、水网水乡场景和沙河创新湾等方面进行论述；二是完善交通路网等设施 布局方面，增加“构建要素畅通多向衔接开放新通道”专章内容，结合部门意见建议完善公共服务设施、市政公用设施规划等内容</w:t>
            </w:r>
            <w:r w:rsidRPr="008E06E4">
              <w:rPr>
                <w:rFonts w:ascii="仿宋_GB2312" w:eastAsia="仿宋_GB2312" w:hAnsi="仿宋_GB2312" w:cs="仿宋_GB2312" w:hint="eastAsia"/>
                <w:kern w:val="0"/>
                <w:sz w:val="24"/>
                <w:szCs w:val="24"/>
              </w:rPr>
              <w:t>。</w:t>
            </w:r>
          </w:p>
        </w:tc>
      </w:tr>
    </w:tbl>
    <w:p w14:paraId="65634702" w14:textId="77777777" w:rsidR="00A36127" w:rsidRDefault="00A36127">
      <w:pPr>
        <w:rPr>
          <w:rFonts w:hint="eastAsia"/>
        </w:rPr>
      </w:pPr>
    </w:p>
    <w:p w14:paraId="2CA7F217" w14:textId="77777777" w:rsidR="00A36127" w:rsidRDefault="00000000" w:rsidP="008E06E4">
      <w:pPr>
        <w:pStyle w:val="22"/>
        <w:ind w:firstLineChars="0" w:firstLine="0"/>
        <w:jc w:val="center"/>
        <w:rPr>
          <w:rFonts w:hint="eastAsia"/>
        </w:rPr>
      </w:pPr>
      <w:r>
        <w:rPr>
          <w:rFonts w:hint="eastAsia"/>
          <w:noProof/>
        </w:rPr>
        <w:lastRenderedPageBreak/>
        <w:drawing>
          <wp:inline distT="0" distB="0" distL="114300" distR="114300" wp14:anchorId="5098CBB2" wp14:editId="10CB5863">
            <wp:extent cx="5268595" cy="7448550"/>
            <wp:effectExtent l="0" t="0" r="8255" b="0"/>
            <wp:docPr id="1" name="图片 1" descr="评审意见及签到表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评审意见及签到表_00"/>
                    <pic:cNvPicPr>
                      <a:picLocks noChangeAspect="1"/>
                    </pic:cNvPicPr>
                  </pic:nvPicPr>
                  <pic:blipFill>
                    <a:blip r:embed="rId11"/>
                    <a:stretch>
                      <a:fillRect/>
                    </a:stretch>
                  </pic:blipFill>
                  <pic:spPr>
                    <a:xfrm>
                      <a:off x="0" y="0"/>
                      <a:ext cx="5268595" cy="7448550"/>
                    </a:xfrm>
                    <a:prstGeom prst="rect">
                      <a:avLst/>
                    </a:prstGeom>
                  </pic:spPr>
                </pic:pic>
              </a:graphicData>
            </a:graphic>
          </wp:inline>
        </w:drawing>
      </w:r>
    </w:p>
    <w:p w14:paraId="67AD846E" w14:textId="77777777" w:rsidR="00A36127" w:rsidRDefault="00A36127">
      <w:pPr>
        <w:rPr>
          <w:rFonts w:hint="eastAsia"/>
        </w:rPr>
      </w:pPr>
    </w:p>
    <w:sectPr w:rsidR="00A361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6647FE" w14:textId="77777777" w:rsidR="00BF089E" w:rsidRDefault="00BF089E">
      <w:pPr>
        <w:rPr>
          <w:rFonts w:hint="eastAsia"/>
        </w:rPr>
      </w:pPr>
      <w:r>
        <w:separator/>
      </w:r>
    </w:p>
  </w:endnote>
  <w:endnote w:type="continuationSeparator" w:id="0">
    <w:p w14:paraId="71556795" w14:textId="77777777" w:rsidR="00BF089E" w:rsidRDefault="00BF089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1C510706-20DA-4183-A5A7-B545996FF3E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embedRegular r:id="rId2" w:subsetted="1" w:fontKey="{033E1979-EC73-45F9-989B-522F0E7ED081}"/>
    <w:embedBold r:id="rId3" w:subsetted="1" w:fontKey="{918E458A-0CF7-434E-A7C7-0B6CE3A0FB4D}"/>
  </w:font>
  <w:font w:name="Calibri">
    <w:panose1 w:val="020F0502020204030204"/>
    <w:charset w:val="00"/>
    <w:family w:val="swiss"/>
    <w:pitch w:val="variable"/>
    <w:sig w:usb0="E4002E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embedRegular r:id="rId4" w:subsetted="1" w:fontKey="{3CA5A65B-9C71-4F4A-8B42-CEDC541E40F7}"/>
    <w:embedBold r:id="rId5" w:subsetted="1" w:fontKey="{88CE66B1-2CE4-4E04-80C1-FB23137708F2}"/>
  </w:font>
  <w:font w:name="方正小标宋_GBK">
    <w:panose1 w:val="03000502000000000000"/>
    <w:charset w:val="86"/>
    <w:family w:val="script"/>
    <w:pitch w:val="variable"/>
    <w:sig w:usb0="00000001" w:usb1="080E0000" w:usb2="00000010" w:usb3="00000000" w:csb0="00040000" w:csb1="00000000"/>
    <w:embedRegular r:id="rId6" w:subsetted="1" w:fontKey="{309E90A7-13FA-4C82-98B5-DB6DC72520AC}"/>
  </w:font>
  <w:font w:name="黑体">
    <w:altName w:val="SimHei"/>
    <w:panose1 w:val="02010609060101010101"/>
    <w:charset w:val="86"/>
    <w:family w:val="modern"/>
    <w:pitch w:val="fixed"/>
    <w:sig w:usb0="800002BF" w:usb1="38CF7CFA" w:usb2="00000016" w:usb3="00000000" w:csb0="00040001" w:csb1="00000000"/>
    <w:embedRegular r:id="rId7" w:subsetted="1" w:fontKey="{A5A64A40-8F57-4083-A342-427B6E089B91}"/>
  </w:font>
  <w:font w:name="方正公文小标宋">
    <w:altName w:val="宋体"/>
    <w:charset w:val="86"/>
    <w:family w:val="auto"/>
    <w:pitch w:val="default"/>
    <w:sig w:usb0="00000000" w:usb1="00000000" w:usb2="00000016" w:usb3="00000000" w:csb0="00040001" w:csb1="00000000"/>
  </w:font>
  <w:font w:name="微软雅黑">
    <w:panose1 w:val="020B0503020204020204"/>
    <w:charset w:val="86"/>
    <w:family w:val="swiss"/>
    <w:pitch w:val="variable"/>
    <w:sig w:usb0="80000287" w:usb1="2ACF3C50" w:usb2="00000016" w:usb3="00000000" w:csb0="0004001F" w:csb1="00000000"/>
    <w:embedRegular r:id="rId8" w:subsetted="1" w:fontKey="{5B092507-4B60-4449-AC61-EA0F868A1180}"/>
  </w:font>
  <w:font w:name="方正仿宋_GBK">
    <w:panose1 w:val="03000509000000000000"/>
    <w:charset w:val="86"/>
    <w:family w:val="script"/>
    <w:pitch w:val="fixed"/>
    <w:sig w:usb0="00000001" w:usb1="080E0000" w:usb2="00000010" w:usb3="00000000" w:csb0="00040000" w:csb1="00000000"/>
    <w:embedRegular r:id="rId9" w:subsetted="1" w:fontKey="{314693F6-51D9-4A1A-858F-35808AE8CEF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2B34" w14:textId="77777777" w:rsidR="00A36127" w:rsidRDefault="00A36127">
    <w:pPr>
      <w:pStyle w:val="a8"/>
      <w:jc w:val="cen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8074759"/>
    </w:sdtPr>
    <w:sdtEndPr>
      <w:rPr>
        <w:rFonts w:ascii="宋体" w:eastAsia="宋体" w:hAnsi="宋体" w:hint="eastAsia"/>
        <w:sz w:val="24"/>
        <w:szCs w:val="24"/>
      </w:rPr>
    </w:sdtEndPr>
    <w:sdtContent>
      <w:p w14:paraId="16DBD373" w14:textId="77777777" w:rsidR="00A36127" w:rsidRDefault="00000000">
        <w:pPr>
          <w:pStyle w:val="a8"/>
          <w:jc w:val="center"/>
          <w:rPr>
            <w:rFonts w:ascii="仿宋_GB2312" w:eastAsia="仿宋_GB2312" w:hint="eastAsia"/>
            <w:sz w:val="24"/>
            <w:szCs w:val="24"/>
          </w:rPr>
        </w:pPr>
        <w:r>
          <w:rPr>
            <w:rFonts w:ascii="宋体" w:eastAsia="宋体" w:hAnsi="宋体" w:hint="eastAsia"/>
            <w:sz w:val="24"/>
            <w:szCs w:val="24"/>
          </w:rPr>
          <w:fldChar w:fldCharType="begin"/>
        </w:r>
        <w:r>
          <w:rPr>
            <w:rFonts w:ascii="宋体" w:eastAsia="宋体" w:hAnsi="宋体" w:hint="eastAsia"/>
            <w:sz w:val="24"/>
            <w:szCs w:val="24"/>
          </w:rPr>
          <w:instrText>PAGE   \* MERGEFORMAT</w:instrText>
        </w:r>
        <w:r>
          <w:rPr>
            <w:rFonts w:ascii="宋体" w:eastAsia="宋体" w:hAnsi="宋体" w:hint="eastAsia"/>
            <w:sz w:val="24"/>
            <w:szCs w:val="24"/>
          </w:rPr>
          <w:fldChar w:fldCharType="separate"/>
        </w:r>
        <w:r>
          <w:rPr>
            <w:rFonts w:ascii="宋体" w:eastAsia="宋体" w:hAnsi="宋体"/>
            <w:sz w:val="24"/>
            <w:szCs w:val="24"/>
            <w:lang w:val="zh-CN"/>
          </w:rPr>
          <w:t>II</w:t>
        </w:r>
        <w:r>
          <w:rPr>
            <w:rFonts w:ascii="宋体" w:eastAsia="宋体" w:hAnsi="宋体" w:hint="eastAsia"/>
            <w:sz w:val="24"/>
            <w:szCs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7533760"/>
    </w:sdtPr>
    <w:sdtEndPr>
      <w:rPr>
        <w:rFonts w:ascii="宋体" w:eastAsia="宋体" w:hAnsi="宋体"/>
        <w:sz w:val="24"/>
        <w:szCs w:val="24"/>
      </w:rPr>
    </w:sdtEndPr>
    <w:sdtContent>
      <w:p w14:paraId="134870D6" w14:textId="77777777" w:rsidR="00A36127" w:rsidRDefault="00000000">
        <w:pPr>
          <w:pStyle w:val="a8"/>
          <w:jc w:val="center"/>
          <w:rPr>
            <w:rFonts w:hint="eastAsia"/>
          </w:rPr>
        </w:pPr>
        <w:r>
          <w:rPr>
            <w:rFonts w:ascii="宋体" w:eastAsia="宋体" w:hAnsi="宋体"/>
            <w:sz w:val="24"/>
            <w:szCs w:val="24"/>
          </w:rPr>
          <w:fldChar w:fldCharType="begin"/>
        </w:r>
        <w:r>
          <w:rPr>
            <w:rFonts w:ascii="宋体" w:eastAsia="宋体" w:hAnsi="宋体"/>
            <w:sz w:val="24"/>
            <w:szCs w:val="24"/>
          </w:rPr>
          <w:instrText>PAGE   \* MERGEFORMAT</w:instrText>
        </w:r>
        <w:r>
          <w:rPr>
            <w:rFonts w:ascii="宋体" w:eastAsia="宋体" w:hAnsi="宋体"/>
            <w:sz w:val="24"/>
            <w:szCs w:val="24"/>
          </w:rPr>
          <w:fldChar w:fldCharType="separate"/>
        </w:r>
        <w:r>
          <w:rPr>
            <w:rFonts w:ascii="宋体" w:eastAsia="宋体" w:hAnsi="宋体"/>
            <w:sz w:val="24"/>
            <w:szCs w:val="24"/>
            <w:lang w:val="zh-CN"/>
          </w:rPr>
          <w:t>48</w:t>
        </w:r>
        <w:r>
          <w:rPr>
            <w:rFonts w:ascii="宋体" w:eastAsia="宋体" w:hAnsi="宋体"/>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E53A2" w14:textId="77777777" w:rsidR="00BF089E" w:rsidRDefault="00BF089E">
      <w:pPr>
        <w:rPr>
          <w:rFonts w:hint="eastAsia"/>
        </w:rPr>
      </w:pPr>
      <w:r>
        <w:separator/>
      </w:r>
    </w:p>
  </w:footnote>
  <w:footnote w:type="continuationSeparator" w:id="0">
    <w:p w14:paraId="339738B3" w14:textId="77777777" w:rsidR="00BF089E" w:rsidRDefault="00BF089E">
      <w:pPr>
        <w:rPr>
          <w:rFonts w:hint="eastAsia"/>
        </w:rPr>
      </w:pPr>
      <w:r>
        <w:continuationSeparator/>
      </w:r>
    </w:p>
  </w:footnote>
  <w:footnote w:id="1">
    <w:p w14:paraId="245735F2" w14:textId="77777777" w:rsidR="00A36127" w:rsidRDefault="00000000">
      <w:pPr>
        <w:pStyle w:val="ac"/>
        <w:rPr>
          <w:rFonts w:eastAsia="仿宋_GB2312" w:hint="eastAsia"/>
        </w:rPr>
      </w:pPr>
      <w:r>
        <w:rPr>
          <w:rStyle w:val="af2"/>
        </w:rPr>
        <w:footnoteRef/>
      </w:r>
      <w:r>
        <w:t xml:space="preserve"> </w:t>
      </w:r>
      <w:r>
        <w:rPr>
          <w:rFonts w:hint="eastAsia"/>
        </w:rPr>
        <w:t>产业类型来源于《博罗县国民经济 和社会发展第十四个五年规划和 2035 年 远景目标纲要》《博罗县制造业高质量发展三年行动方案（2023—2025年）》《广东省制造业高质量发展“十四五”规划》。</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4C94F5"/>
    <w:multiLevelType w:val="multilevel"/>
    <w:tmpl w:val="E64C94F5"/>
    <w:lvl w:ilvl="0">
      <w:start w:val="1"/>
      <w:numFmt w:val="chineseCounting"/>
      <w:suff w:val="nothing"/>
      <w:lvlText w:val="第%1章　"/>
      <w:lvlJc w:val="left"/>
      <w:pPr>
        <w:ind w:left="0" w:firstLine="402"/>
      </w:pPr>
      <w:rPr>
        <w:rFonts w:hint="eastAsia"/>
      </w:rPr>
    </w:lvl>
    <w:lvl w:ilvl="1">
      <w:start w:val="1"/>
      <w:numFmt w:val="chineseCounting"/>
      <w:suff w:val="nothing"/>
      <w:lvlText w:val="第%2节　"/>
      <w:lvlJc w:val="left"/>
      <w:pPr>
        <w:ind w:left="0" w:firstLine="402"/>
      </w:pPr>
      <w:rPr>
        <w:rFonts w:hint="eastAsia"/>
        <w:b w:val="0"/>
        <w:bCs/>
      </w:rPr>
    </w:lvl>
    <w:lvl w:ilvl="2">
      <w:start w:val="1"/>
      <w:numFmt w:val="chineseCounting"/>
      <w:suff w:val="nothing"/>
      <w:lvlText w:val="第%3条　"/>
      <w:lvlJc w:val="left"/>
      <w:pPr>
        <w:ind w:left="0" w:firstLine="402"/>
      </w:pPr>
      <w:rPr>
        <w:rFonts w:hint="eastAsia"/>
      </w:rPr>
    </w:lvl>
    <w:lvl w:ilvl="3">
      <w:start w:val="1"/>
      <w:numFmt w:val="chineseCounting"/>
      <w:suff w:val="nothing"/>
      <w:lvlText w:val="（%4）"/>
      <w:lvlJc w:val="left"/>
      <w:pPr>
        <w:ind w:left="0" w:firstLine="402"/>
      </w:pPr>
      <w:rPr>
        <w:rFonts w:hint="eastAsia"/>
      </w:rPr>
    </w:lvl>
    <w:lvl w:ilvl="4">
      <w:start w:val="1"/>
      <w:numFmt w:val="decimal"/>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decimalEnclosedCircleChinese"/>
      <w:suff w:val="nothing"/>
      <w:lvlText w:val="%7 "/>
      <w:lvlJc w:val="left"/>
      <w:pPr>
        <w:ind w:left="0" w:firstLine="402"/>
      </w:pPr>
      <w:rPr>
        <w:rFonts w:hint="eastAsia"/>
      </w:rPr>
    </w:lvl>
    <w:lvl w:ilvl="7">
      <w:start w:val="1"/>
      <w:numFmt w:val="decimal"/>
      <w:suff w:val="nothing"/>
      <w:lvlText w:val="%8）"/>
      <w:lvlJc w:val="left"/>
      <w:pPr>
        <w:ind w:left="0" w:firstLine="402"/>
      </w:pPr>
      <w:rPr>
        <w:rFonts w:hint="eastAsia"/>
      </w:rPr>
    </w:lvl>
    <w:lvl w:ilvl="8">
      <w:start w:val="1"/>
      <w:numFmt w:val="lowerLetter"/>
      <w:suff w:val="nothing"/>
      <w:lvlText w:val="%9．"/>
      <w:lvlJc w:val="left"/>
      <w:pPr>
        <w:ind w:left="0" w:firstLine="402"/>
      </w:pPr>
      <w:rPr>
        <w:rFonts w:hint="eastAsia"/>
      </w:rPr>
    </w:lvl>
  </w:abstractNum>
  <w:num w:numId="1" w16cid:durableId="1547910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saveSubsetFonts/>
  <w:bordersDoNotSurroundHeader/>
  <w:bordersDoNotSurroundFooter/>
  <w:proofState w:spelling="clean" w:grammar="clean"/>
  <w:defaultTabStop w:val="420"/>
  <w:drawingGridHorizontalSpacing w:val="105"/>
  <w:drawingGridVerticalSpacing w:val="156"/>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JmNTAxYTA0NTllZTU0OWY5NWY0MWNlMzBjNGU2OTYifQ=="/>
  </w:docVars>
  <w:rsids>
    <w:rsidRoot w:val="00CD2618"/>
    <w:rsid w:val="BF7799AC"/>
    <w:rsid w:val="CBDB9347"/>
    <w:rsid w:val="CD792384"/>
    <w:rsid w:val="DFFE0100"/>
    <w:rsid w:val="DFFF1FFB"/>
    <w:rsid w:val="EA6B9036"/>
    <w:rsid w:val="EFF26187"/>
    <w:rsid w:val="FBBBA3F4"/>
    <w:rsid w:val="FFBFB820"/>
    <w:rsid w:val="FFE9BC04"/>
    <w:rsid w:val="FFEB79DA"/>
    <w:rsid w:val="00002AA5"/>
    <w:rsid w:val="00007986"/>
    <w:rsid w:val="0001088E"/>
    <w:rsid w:val="000165A8"/>
    <w:rsid w:val="000301C8"/>
    <w:rsid w:val="00031A5E"/>
    <w:rsid w:val="00032EC7"/>
    <w:rsid w:val="00035C7E"/>
    <w:rsid w:val="0003671E"/>
    <w:rsid w:val="00046DD9"/>
    <w:rsid w:val="00055E65"/>
    <w:rsid w:val="00057740"/>
    <w:rsid w:val="0006168F"/>
    <w:rsid w:val="00067405"/>
    <w:rsid w:val="00071A2C"/>
    <w:rsid w:val="000754BA"/>
    <w:rsid w:val="000762ED"/>
    <w:rsid w:val="0007744D"/>
    <w:rsid w:val="000812AC"/>
    <w:rsid w:val="00091B96"/>
    <w:rsid w:val="000B11B7"/>
    <w:rsid w:val="000B1C9F"/>
    <w:rsid w:val="000B527A"/>
    <w:rsid w:val="000C0DB5"/>
    <w:rsid w:val="000C3A1F"/>
    <w:rsid w:val="000C4544"/>
    <w:rsid w:val="000C49B6"/>
    <w:rsid w:val="000D0170"/>
    <w:rsid w:val="000D03C8"/>
    <w:rsid w:val="000D0B5E"/>
    <w:rsid w:val="000D1BD3"/>
    <w:rsid w:val="000E6950"/>
    <w:rsid w:val="000E7251"/>
    <w:rsid w:val="000F4C82"/>
    <w:rsid w:val="000F7D0A"/>
    <w:rsid w:val="0010709F"/>
    <w:rsid w:val="00113FA8"/>
    <w:rsid w:val="00113FFD"/>
    <w:rsid w:val="001153F8"/>
    <w:rsid w:val="001319A9"/>
    <w:rsid w:val="00133C17"/>
    <w:rsid w:val="00133C9E"/>
    <w:rsid w:val="00133DD5"/>
    <w:rsid w:val="00135D80"/>
    <w:rsid w:val="00137747"/>
    <w:rsid w:val="00137836"/>
    <w:rsid w:val="0014527A"/>
    <w:rsid w:val="00170924"/>
    <w:rsid w:val="00183894"/>
    <w:rsid w:val="00185BD2"/>
    <w:rsid w:val="001A3B32"/>
    <w:rsid w:val="001A61D8"/>
    <w:rsid w:val="001A624A"/>
    <w:rsid w:val="001A69CA"/>
    <w:rsid w:val="001C1727"/>
    <w:rsid w:val="001D13CB"/>
    <w:rsid w:val="001D14E0"/>
    <w:rsid w:val="001D78F2"/>
    <w:rsid w:val="001E5905"/>
    <w:rsid w:val="001F4717"/>
    <w:rsid w:val="001F4BA2"/>
    <w:rsid w:val="00200592"/>
    <w:rsid w:val="00206855"/>
    <w:rsid w:val="0022040B"/>
    <w:rsid w:val="0022063F"/>
    <w:rsid w:val="00222790"/>
    <w:rsid w:val="00231C76"/>
    <w:rsid w:val="00232429"/>
    <w:rsid w:val="00235FC5"/>
    <w:rsid w:val="00237C54"/>
    <w:rsid w:val="00244BBE"/>
    <w:rsid w:val="00245EC8"/>
    <w:rsid w:val="00253656"/>
    <w:rsid w:val="00254918"/>
    <w:rsid w:val="00254D1D"/>
    <w:rsid w:val="002600E1"/>
    <w:rsid w:val="0027315E"/>
    <w:rsid w:val="00282B3B"/>
    <w:rsid w:val="0028329E"/>
    <w:rsid w:val="00285403"/>
    <w:rsid w:val="0028680A"/>
    <w:rsid w:val="0029176D"/>
    <w:rsid w:val="002917C5"/>
    <w:rsid w:val="00293D03"/>
    <w:rsid w:val="002A3586"/>
    <w:rsid w:val="002B4CC9"/>
    <w:rsid w:val="002C6876"/>
    <w:rsid w:val="002D332D"/>
    <w:rsid w:val="002D42EF"/>
    <w:rsid w:val="002D5D86"/>
    <w:rsid w:val="002E01F2"/>
    <w:rsid w:val="002E4C60"/>
    <w:rsid w:val="002F6452"/>
    <w:rsid w:val="00300961"/>
    <w:rsid w:val="003036CA"/>
    <w:rsid w:val="00310E6F"/>
    <w:rsid w:val="00314C4D"/>
    <w:rsid w:val="00315E08"/>
    <w:rsid w:val="00325AA0"/>
    <w:rsid w:val="0032603B"/>
    <w:rsid w:val="00335A21"/>
    <w:rsid w:val="003363D0"/>
    <w:rsid w:val="00336DAE"/>
    <w:rsid w:val="003439ED"/>
    <w:rsid w:val="00350882"/>
    <w:rsid w:val="00351479"/>
    <w:rsid w:val="00351EAF"/>
    <w:rsid w:val="00361B9C"/>
    <w:rsid w:val="00366DE8"/>
    <w:rsid w:val="00366FAC"/>
    <w:rsid w:val="00376C64"/>
    <w:rsid w:val="00381306"/>
    <w:rsid w:val="00381AC9"/>
    <w:rsid w:val="003918D9"/>
    <w:rsid w:val="003929BA"/>
    <w:rsid w:val="00394F6C"/>
    <w:rsid w:val="003969A0"/>
    <w:rsid w:val="003A141B"/>
    <w:rsid w:val="003B2B98"/>
    <w:rsid w:val="003B3FBB"/>
    <w:rsid w:val="003B62BF"/>
    <w:rsid w:val="003B6F38"/>
    <w:rsid w:val="003C4704"/>
    <w:rsid w:val="003C4B72"/>
    <w:rsid w:val="003C4CA1"/>
    <w:rsid w:val="003C50D3"/>
    <w:rsid w:val="003D557A"/>
    <w:rsid w:val="003D5D2E"/>
    <w:rsid w:val="003D7F84"/>
    <w:rsid w:val="003E03F8"/>
    <w:rsid w:val="003E2D66"/>
    <w:rsid w:val="003E61DC"/>
    <w:rsid w:val="003F1AC0"/>
    <w:rsid w:val="003F7731"/>
    <w:rsid w:val="00403021"/>
    <w:rsid w:val="00404502"/>
    <w:rsid w:val="004242E5"/>
    <w:rsid w:val="0043333C"/>
    <w:rsid w:val="00440D9C"/>
    <w:rsid w:val="004424D7"/>
    <w:rsid w:val="00442695"/>
    <w:rsid w:val="004449F7"/>
    <w:rsid w:val="00446731"/>
    <w:rsid w:val="004521D5"/>
    <w:rsid w:val="0045384A"/>
    <w:rsid w:val="0045448F"/>
    <w:rsid w:val="0045560E"/>
    <w:rsid w:val="00462E67"/>
    <w:rsid w:val="0046705F"/>
    <w:rsid w:val="004719B8"/>
    <w:rsid w:val="004733CC"/>
    <w:rsid w:val="00475AB9"/>
    <w:rsid w:val="004766C3"/>
    <w:rsid w:val="00482EE8"/>
    <w:rsid w:val="004901F4"/>
    <w:rsid w:val="00492582"/>
    <w:rsid w:val="0049560E"/>
    <w:rsid w:val="004A791B"/>
    <w:rsid w:val="004B6710"/>
    <w:rsid w:val="004B68BA"/>
    <w:rsid w:val="004B6D54"/>
    <w:rsid w:val="004D1E40"/>
    <w:rsid w:val="004D380B"/>
    <w:rsid w:val="004D4DA4"/>
    <w:rsid w:val="004E06A8"/>
    <w:rsid w:val="004E242A"/>
    <w:rsid w:val="004E41ED"/>
    <w:rsid w:val="004E42E1"/>
    <w:rsid w:val="004F08A7"/>
    <w:rsid w:val="004F6033"/>
    <w:rsid w:val="004F71B4"/>
    <w:rsid w:val="004F7733"/>
    <w:rsid w:val="004F7C5A"/>
    <w:rsid w:val="00501198"/>
    <w:rsid w:val="00503DB1"/>
    <w:rsid w:val="005051C1"/>
    <w:rsid w:val="00505D15"/>
    <w:rsid w:val="00525250"/>
    <w:rsid w:val="0054059C"/>
    <w:rsid w:val="00550C40"/>
    <w:rsid w:val="005537DA"/>
    <w:rsid w:val="00555F5C"/>
    <w:rsid w:val="00557BE5"/>
    <w:rsid w:val="00561C46"/>
    <w:rsid w:val="00566CE9"/>
    <w:rsid w:val="00573EAF"/>
    <w:rsid w:val="00573FB4"/>
    <w:rsid w:val="005758AF"/>
    <w:rsid w:val="00582307"/>
    <w:rsid w:val="0059269E"/>
    <w:rsid w:val="005A3DDE"/>
    <w:rsid w:val="005B28FC"/>
    <w:rsid w:val="005B4637"/>
    <w:rsid w:val="005B6345"/>
    <w:rsid w:val="005B777F"/>
    <w:rsid w:val="005C0C58"/>
    <w:rsid w:val="005C2707"/>
    <w:rsid w:val="005D0F8B"/>
    <w:rsid w:val="005D15D0"/>
    <w:rsid w:val="005D1F76"/>
    <w:rsid w:val="005E3F9A"/>
    <w:rsid w:val="005E7F8A"/>
    <w:rsid w:val="005F15F3"/>
    <w:rsid w:val="005F5765"/>
    <w:rsid w:val="00601294"/>
    <w:rsid w:val="00601711"/>
    <w:rsid w:val="006023A3"/>
    <w:rsid w:val="00605665"/>
    <w:rsid w:val="006113EE"/>
    <w:rsid w:val="006272B7"/>
    <w:rsid w:val="00634E61"/>
    <w:rsid w:val="00636BF5"/>
    <w:rsid w:val="00641D3C"/>
    <w:rsid w:val="006459F5"/>
    <w:rsid w:val="00650410"/>
    <w:rsid w:val="00656963"/>
    <w:rsid w:val="006616FA"/>
    <w:rsid w:val="006620FA"/>
    <w:rsid w:val="00667103"/>
    <w:rsid w:val="006677AC"/>
    <w:rsid w:val="00670777"/>
    <w:rsid w:val="00675769"/>
    <w:rsid w:val="00681BBE"/>
    <w:rsid w:val="006842E4"/>
    <w:rsid w:val="0069326B"/>
    <w:rsid w:val="006A3A86"/>
    <w:rsid w:val="006B3ADA"/>
    <w:rsid w:val="006B536A"/>
    <w:rsid w:val="006C2946"/>
    <w:rsid w:val="006D25F8"/>
    <w:rsid w:val="006D6901"/>
    <w:rsid w:val="006E0320"/>
    <w:rsid w:val="006E5002"/>
    <w:rsid w:val="006E5BEB"/>
    <w:rsid w:val="006E5C35"/>
    <w:rsid w:val="006F4B41"/>
    <w:rsid w:val="0070553D"/>
    <w:rsid w:val="00714602"/>
    <w:rsid w:val="0072034C"/>
    <w:rsid w:val="00720A42"/>
    <w:rsid w:val="00722F3A"/>
    <w:rsid w:val="007325A4"/>
    <w:rsid w:val="0074048C"/>
    <w:rsid w:val="0074437C"/>
    <w:rsid w:val="00746680"/>
    <w:rsid w:val="00750A8C"/>
    <w:rsid w:val="00754883"/>
    <w:rsid w:val="00754C7E"/>
    <w:rsid w:val="007615EC"/>
    <w:rsid w:val="00762795"/>
    <w:rsid w:val="00771475"/>
    <w:rsid w:val="00786D53"/>
    <w:rsid w:val="007917E8"/>
    <w:rsid w:val="007945D0"/>
    <w:rsid w:val="007A4644"/>
    <w:rsid w:val="007A6645"/>
    <w:rsid w:val="007A66B6"/>
    <w:rsid w:val="007A7366"/>
    <w:rsid w:val="007B5475"/>
    <w:rsid w:val="007B7F99"/>
    <w:rsid w:val="007C2EEC"/>
    <w:rsid w:val="007C3ADD"/>
    <w:rsid w:val="007C65EF"/>
    <w:rsid w:val="007D6C6D"/>
    <w:rsid w:val="007E126E"/>
    <w:rsid w:val="0081568E"/>
    <w:rsid w:val="00817B3F"/>
    <w:rsid w:val="00834BA0"/>
    <w:rsid w:val="00836A3D"/>
    <w:rsid w:val="00845994"/>
    <w:rsid w:val="008534E7"/>
    <w:rsid w:val="00857808"/>
    <w:rsid w:val="00867906"/>
    <w:rsid w:val="00871490"/>
    <w:rsid w:val="00872273"/>
    <w:rsid w:val="00873B16"/>
    <w:rsid w:val="0087713A"/>
    <w:rsid w:val="00882B84"/>
    <w:rsid w:val="00890852"/>
    <w:rsid w:val="008945AE"/>
    <w:rsid w:val="00896912"/>
    <w:rsid w:val="00896F2E"/>
    <w:rsid w:val="008A28BF"/>
    <w:rsid w:val="008A2FCC"/>
    <w:rsid w:val="008A66DF"/>
    <w:rsid w:val="008A787D"/>
    <w:rsid w:val="008B16CE"/>
    <w:rsid w:val="008B4214"/>
    <w:rsid w:val="008C2024"/>
    <w:rsid w:val="008C4BDA"/>
    <w:rsid w:val="008D70BF"/>
    <w:rsid w:val="008E06E4"/>
    <w:rsid w:val="008F0C5F"/>
    <w:rsid w:val="008F46C9"/>
    <w:rsid w:val="008F6B03"/>
    <w:rsid w:val="008F7D62"/>
    <w:rsid w:val="009031FB"/>
    <w:rsid w:val="0090420A"/>
    <w:rsid w:val="00907920"/>
    <w:rsid w:val="0091093D"/>
    <w:rsid w:val="00917BB4"/>
    <w:rsid w:val="00926B34"/>
    <w:rsid w:val="009367F0"/>
    <w:rsid w:val="0094040F"/>
    <w:rsid w:val="00940CA8"/>
    <w:rsid w:val="00941FA2"/>
    <w:rsid w:val="009511F9"/>
    <w:rsid w:val="00953991"/>
    <w:rsid w:val="00955B59"/>
    <w:rsid w:val="0095700F"/>
    <w:rsid w:val="00971BAC"/>
    <w:rsid w:val="009751DE"/>
    <w:rsid w:val="00980FF5"/>
    <w:rsid w:val="00982889"/>
    <w:rsid w:val="00982E5B"/>
    <w:rsid w:val="0098640A"/>
    <w:rsid w:val="00996240"/>
    <w:rsid w:val="009969E4"/>
    <w:rsid w:val="009A535E"/>
    <w:rsid w:val="009B2A8E"/>
    <w:rsid w:val="009B4A7C"/>
    <w:rsid w:val="009B534B"/>
    <w:rsid w:val="009B587A"/>
    <w:rsid w:val="009B5BFF"/>
    <w:rsid w:val="009C1CF4"/>
    <w:rsid w:val="009D0317"/>
    <w:rsid w:val="009D0FA5"/>
    <w:rsid w:val="009D7717"/>
    <w:rsid w:val="00A0137C"/>
    <w:rsid w:val="00A02D48"/>
    <w:rsid w:val="00A06617"/>
    <w:rsid w:val="00A07664"/>
    <w:rsid w:val="00A10438"/>
    <w:rsid w:val="00A144C7"/>
    <w:rsid w:val="00A1644C"/>
    <w:rsid w:val="00A16D05"/>
    <w:rsid w:val="00A205DD"/>
    <w:rsid w:val="00A3324D"/>
    <w:rsid w:val="00A36127"/>
    <w:rsid w:val="00A36DEE"/>
    <w:rsid w:val="00A436EA"/>
    <w:rsid w:val="00A46C1D"/>
    <w:rsid w:val="00A51293"/>
    <w:rsid w:val="00A52B7C"/>
    <w:rsid w:val="00A63C27"/>
    <w:rsid w:val="00A64EDA"/>
    <w:rsid w:val="00A64F9F"/>
    <w:rsid w:val="00A71391"/>
    <w:rsid w:val="00A717D4"/>
    <w:rsid w:val="00A73EBC"/>
    <w:rsid w:val="00A80C9B"/>
    <w:rsid w:val="00A85CE2"/>
    <w:rsid w:val="00A86748"/>
    <w:rsid w:val="00A86E2B"/>
    <w:rsid w:val="00A92090"/>
    <w:rsid w:val="00A935FF"/>
    <w:rsid w:val="00A96766"/>
    <w:rsid w:val="00A97D37"/>
    <w:rsid w:val="00AA1687"/>
    <w:rsid w:val="00AA71C3"/>
    <w:rsid w:val="00AD04A0"/>
    <w:rsid w:val="00AD21B3"/>
    <w:rsid w:val="00AD641C"/>
    <w:rsid w:val="00AE05B3"/>
    <w:rsid w:val="00AE0E9E"/>
    <w:rsid w:val="00AE1A8E"/>
    <w:rsid w:val="00AF2C8E"/>
    <w:rsid w:val="00AF30FA"/>
    <w:rsid w:val="00AF4611"/>
    <w:rsid w:val="00B02B73"/>
    <w:rsid w:val="00B03724"/>
    <w:rsid w:val="00B057E0"/>
    <w:rsid w:val="00B31964"/>
    <w:rsid w:val="00B340FE"/>
    <w:rsid w:val="00B34A3A"/>
    <w:rsid w:val="00B4030F"/>
    <w:rsid w:val="00B422F9"/>
    <w:rsid w:val="00B43AD1"/>
    <w:rsid w:val="00B43CFF"/>
    <w:rsid w:val="00B4736A"/>
    <w:rsid w:val="00B47537"/>
    <w:rsid w:val="00B62059"/>
    <w:rsid w:val="00B67893"/>
    <w:rsid w:val="00B67CA3"/>
    <w:rsid w:val="00B771E9"/>
    <w:rsid w:val="00B844BF"/>
    <w:rsid w:val="00B853FC"/>
    <w:rsid w:val="00B9151F"/>
    <w:rsid w:val="00B92FD8"/>
    <w:rsid w:val="00B932AE"/>
    <w:rsid w:val="00B96495"/>
    <w:rsid w:val="00BA054C"/>
    <w:rsid w:val="00BA06F4"/>
    <w:rsid w:val="00BA0DDD"/>
    <w:rsid w:val="00BA2C7E"/>
    <w:rsid w:val="00BA3714"/>
    <w:rsid w:val="00BB6D2E"/>
    <w:rsid w:val="00BD262B"/>
    <w:rsid w:val="00BD7AF1"/>
    <w:rsid w:val="00BF089E"/>
    <w:rsid w:val="00BF473A"/>
    <w:rsid w:val="00BF54B8"/>
    <w:rsid w:val="00C05544"/>
    <w:rsid w:val="00C071A4"/>
    <w:rsid w:val="00C11C7A"/>
    <w:rsid w:val="00C13482"/>
    <w:rsid w:val="00C16DEF"/>
    <w:rsid w:val="00C21449"/>
    <w:rsid w:val="00C22891"/>
    <w:rsid w:val="00C33C29"/>
    <w:rsid w:val="00C34273"/>
    <w:rsid w:val="00C347EB"/>
    <w:rsid w:val="00C35C3A"/>
    <w:rsid w:val="00C412A4"/>
    <w:rsid w:val="00C41FE6"/>
    <w:rsid w:val="00C438D5"/>
    <w:rsid w:val="00C442E1"/>
    <w:rsid w:val="00C520FF"/>
    <w:rsid w:val="00C529AE"/>
    <w:rsid w:val="00C645E8"/>
    <w:rsid w:val="00C712FF"/>
    <w:rsid w:val="00C72980"/>
    <w:rsid w:val="00CB166B"/>
    <w:rsid w:val="00CB2167"/>
    <w:rsid w:val="00CB3DB8"/>
    <w:rsid w:val="00CB4CE4"/>
    <w:rsid w:val="00CC022A"/>
    <w:rsid w:val="00CC2007"/>
    <w:rsid w:val="00CD2618"/>
    <w:rsid w:val="00CD3A3F"/>
    <w:rsid w:val="00CE75D7"/>
    <w:rsid w:val="00CF42F5"/>
    <w:rsid w:val="00D21F56"/>
    <w:rsid w:val="00D23A76"/>
    <w:rsid w:val="00D30FF4"/>
    <w:rsid w:val="00D311A7"/>
    <w:rsid w:val="00D32708"/>
    <w:rsid w:val="00D37FB3"/>
    <w:rsid w:val="00D42AC5"/>
    <w:rsid w:val="00D4358E"/>
    <w:rsid w:val="00D52C44"/>
    <w:rsid w:val="00D6059D"/>
    <w:rsid w:val="00D609E3"/>
    <w:rsid w:val="00D61BE2"/>
    <w:rsid w:val="00D6421C"/>
    <w:rsid w:val="00D768CB"/>
    <w:rsid w:val="00D803B7"/>
    <w:rsid w:val="00D864B4"/>
    <w:rsid w:val="00D90050"/>
    <w:rsid w:val="00D946B7"/>
    <w:rsid w:val="00D95378"/>
    <w:rsid w:val="00DA486B"/>
    <w:rsid w:val="00DA5056"/>
    <w:rsid w:val="00DA7303"/>
    <w:rsid w:val="00DC21AC"/>
    <w:rsid w:val="00DC50E5"/>
    <w:rsid w:val="00DD64D1"/>
    <w:rsid w:val="00DE0CA2"/>
    <w:rsid w:val="00DE5554"/>
    <w:rsid w:val="00DE7351"/>
    <w:rsid w:val="00E07345"/>
    <w:rsid w:val="00E10DAD"/>
    <w:rsid w:val="00E161B0"/>
    <w:rsid w:val="00E175CC"/>
    <w:rsid w:val="00E2076E"/>
    <w:rsid w:val="00E2171C"/>
    <w:rsid w:val="00E255EC"/>
    <w:rsid w:val="00E31C62"/>
    <w:rsid w:val="00E4067F"/>
    <w:rsid w:val="00E4108B"/>
    <w:rsid w:val="00E444CE"/>
    <w:rsid w:val="00E46E8B"/>
    <w:rsid w:val="00E50403"/>
    <w:rsid w:val="00E50A66"/>
    <w:rsid w:val="00E50F43"/>
    <w:rsid w:val="00E54436"/>
    <w:rsid w:val="00E56706"/>
    <w:rsid w:val="00E607C8"/>
    <w:rsid w:val="00E61012"/>
    <w:rsid w:val="00E725CE"/>
    <w:rsid w:val="00E830F7"/>
    <w:rsid w:val="00E86BA8"/>
    <w:rsid w:val="00E91DC4"/>
    <w:rsid w:val="00E92BD2"/>
    <w:rsid w:val="00E94776"/>
    <w:rsid w:val="00E96D5E"/>
    <w:rsid w:val="00EA1335"/>
    <w:rsid w:val="00EA3180"/>
    <w:rsid w:val="00EA31AE"/>
    <w:rsid w:val="00EA468A"/>
    <w:rsid w:val="00EB1E3C"/>
    <w:rsid w:val="00EB422F"/>
    <w:rsid w:val="00EB579D"/>
    <w:rsid w:val="00EC3DA8"/>
    <w:rsid w:val="00ED1876"/>
    <w:rsid w:val="00ED62EA"/>
    <w:rsid w:val="00EE4588"/>
    <w:rsid w:val="00EF13EC"/>
    <w:rsid w:val="00EF462C"/>
    <w:rsid w:val="00F00822"/>
    <w:rsid w:val="00F03C0C"/>
    <w:rsid w:val="00F22BE9"/>
    <w:rsid w:val="00F323DB"/>
    <w:rsid w:val="00F35208"/>
    <w:rsid w:val="00F4788C"/>
    <w:rsid w:val="00F51278"/>
    <w:rsid w:val="00F518DA"/>
    <w:rsid w:val="00F5578A"/>
    <w:rsid w:val="00F6691D"/>
    <w:rsid w:val="00F67486"/>
    <w:rsid w:val="00F70513"/>
    <w:rsid w:val="00F76BCA"/>
    <w:rsid w:val="00F807A1"/>
    <w:rsid w:val="00F90057"/>
    <w:rsid w:val="00F91CA5"/>
    <w:rsid w:val="00F92CDA"/>
    <w:rsid w:val="00F96C28"/>
    <w:rsid w:val="00FA4295"/>
    <w:rsid w:val="00FB230E"/>
    <w:rsid w:val="00FB69AD"/>
    <w:rsid w:val="00FC1D45"/>
    <w:rsid w:val="00FC451A"/>
    <w:rsid w:val="00FC608B"/>
    <w:rsid w:val="00FC69AD"/>
    <w:rsid w:val="00FC796E"/>
    <w:rsid w:val="00FD01C2"/>
    <w:rsid w:val="00FD2504"/>
    <w:rsid w:val="00FE45DD"/>
    <w:rsid w:val="00FE573B"/>
    <w:rsid w:val="00FF0424"/>
    <w:rsid w:val="00FF2DDE"/>
    <w:rsid w:val="00FF4850"/>
    <w:rsid w:val="00FF4FC0"/>
    <w:rsid w:val="01404C13"/>
    <w:rsid w:val="01536CDF"/>
    <w:rsid w:val="028E0452"/>
    <w:rsid w:val="02A23A37"/>
    <w:rsid w:val="032C4E8C"/>
    <w:rsid w:val="03FC1FF2"/>
    <w:rsid w:val="041670E4"/>
    <w:rsid w:val="044C330C"/>
    <w:rsid w:val="04842AA6"/>
    <w:rsid w:val="04AC4FE5"/>
    <w:rsid w:val="04BB394A"/>
    <w:rsid w:val="04F927BE"/>
    <w:rsid w:val="05003405"/>
    <w:rsid w:val="051554AC"/>
    <w:rsid w:val="054E7457"/>
    <w:rsid w:val="06754E53"/>
    <w:rsid w:val="06CF5FB6"/>
    <w:rsid w:val="06F82C62"/>
    <w:rsid w:val="06FC3007"/>
    <w:rsid w:val="079818EE"/>
    <w:rsid w:val="07D1412F"/>
    <w:rsid w:val="08414C9F"/>
    <w:rsid w:val="084F7874"/>
    <w:rsid w:val="09772139"/>
    <w:rsid w:val="09B02608"/>
    <w:rsid w:val="09BB09B1"/>
    <w:rsid w:val="09D73678"/>
    <w:rsid w:val="09EB0617"/>
    <w:rsid w:val="0A9D70DF"/>
    <w:rsid w:val="0AE40A75"/>
    <w:rsid w:val="0B792C38"/>
    <w:rsid w:val="0B7F3FC7"/>
    <w:rsid w:val="0B8213C1"/>
    <w:rsid w:val="0CB8153E"/>
    <w:rsid w:val="0CEE15E8"/>
    <w:rsid w:val="0D0559BE"/>
    <w:rsid w:val="0D3861DB"/>
    <w:rsid w:val="0D3E1C15"/>
    <w:rsid w:val="0D8C046F"/>
    <w:rsid w:val="0DEB14A0"/>
    <w:rsid w:val="0DFF4D7F"/>
    <w:rsid w:val="0E107158"/>
    <w:rsid w:val="0E533501"/>
    <w:rsid w:val="0E7C47EE"/>
    <w:rsid w:val="0F1D7D7F"/>
    <w:rsid w:val="10855BDB"/>
    <w:rsid w:val="10B04406"/>
    <w:rsid w:val="10B77D5F"/>
    <w:rsid w:val="117D4B05"/>
    <w:rsid w:val="11C24C0D"/>
    <w:rsid w:val="12214015"/>
    <w:rsid w:val="123C648F"/>
    <w:rsid w:val="12DA1CFA"/>
    <w:rsid w:val="13AB64C8"/>
    <w:rsid w:val="14D06D89"/>
    <w:rsid w:val="153674A4"/>
    <w:rsid w:val="157E0E4B"/>
    <w:rsid w:val="15A479CA"/>
    <w:rsid w:val="18052D2B"/>
    <w:rsid w:val="1902153F"/>
    <w:rsid w:val="19BA3986"/>
    <w:rsid w:val="1A3E7564"/>
    <w:rsid w:val="1B60288D"/>
    <w:rsid w:val="1BDE27AD"/>
    <w:rsid w:val="1C8256C5"/>
    <w:rsid w:val="1CB24F67"/>
    <w:rsid w:val="1CE44DDA"/>
    <w:rsid w:val="1D98037D"/>
    <w:rsid w:val="1DFC0D3B"/>
    <w:rsid w:val="1DFF93F0"/>
    <w:rsid w:val="1E6F3F54"/>
    <w:rsid w:val="1F3872EF"/>
    <w:rsid w:val="1F846837"/>
    <w:rsid w:val="1F876E54"/>
    <w:rsid w:val="1FA55546"/>
    <w:rsid w:val="1FBB33C8"/>
    <w:rsid w:val="1FDC3EDB"/>
    <w:rsid w:val="2059498F"/>
    <w:rsid w:val="206C46C2"/>
    <w:rsid w:val="206F6BC9"/>
    <w:rsid w:val="20AE2995"/>
    <w:rsid w:val="20C21926"/>
    <w:rsid w:val="21AF6723"/>
    <w:rsid w:val="22372AAE"/>
    <w:rsid w:val="224637FC"/>
    <w:rsid w:val="228A686B"/>
    <w:rsid w:val="22B122F7"/>
    <w:rsid w:val="23144489"/>
    <w:rsid w:val="237C011B"/>
    <w:rsid w:val="23977CA8"/>
    <w:rsid w:val="23A808CF"/>
    <w:rsid w:val="23F32D07"/>
    <w:rsid w:val="24287B3E"/>
    <w:rsid w:val="250F7D12"/>
    <w:rsid w:val="25AD020E"/>
    <w:rsid w:val="261B217C"/>
    <w:rsid w:val="26315310"/>
    <w:rsid w:val="26B42F19"/>
    <w:rsid w:val="27084C7D"/>
    <w:rsid w:val="27C40FAD"/>
    <w:rsid w:val="27C53B20"/>
    <w:rsid w:val="27DA63B5"/>
    <w:rsid w:val="27F03740"/>
    <w:rsid w:val="280610EA"/>
    <w:rsid w:val="282E59EC"/>
    <w:rsid w:val="2903193C"/>
    <w:rsid w:val="29AD788C"/>
    <w:rsid w:val="29B71BE3"/>
    <w:rsid w:val="29DE126E"/>
    <w:rsid w:val="2A337FFE"/>
    <w:rsid w:val="2AED4651"/>
    <w:rsid w:val="2AFC6642"/>
    <w:rsid w:val="2B180C5A"/>
    <w:rsid w:val="2B374EFC"/>
    <w:rsid w:val="2B7A34A4"/>
    <w:rsid w:val="2BE45A54"/>
    <w:rsid w:val="2C1C474D"/>
    <w:rsid w:val="2C3D6F12"/>
    <w:rsid w:val="2C494B84"/>
    <w:rsid w:val="2CC969F8"/>
    <w:rsid w:val="2D392926"/>
    <w:rsid w:val="2D832A39"/>
    <w:rsid w:val="2E045F3A"/>
    <w:rsid w:val="2E37196A"/>
    <w:rsid w:val="2EB3170E"/>
    <w:rsid w:val="2F4A2072"/>
    <w:rsid w:val="30301857"/>
    <w:rsid w:val="305D37B9"/>
    <w:rsid w:val="307355F9"/>
    <w:rsid w:val="30980970"/>
    <w:rsid w:val="30E346C5"/>
    <w:rsid w:val="30F93EA5"/>
    <w:rsid w:val="31106A89"/>
    <w:rsid w:val="311F0C66"/>
    <w:rsid w:val="312A6D89"/>
    <w:rsid w:val="31351FE3"/>
    <w:rsid w:val="316F14DA"/>
    <w:rsid w:val="31FB7654"/>
    <w:rsid w:val="32A01FA9"/>
    <w:rsid w:val="32E90EF7"/>
    <w:rsid w:val="330E503D"/>
    <w:rsid w:val="333927B2"/>
    <w:rsid w:val="33A31ADE"/>
    <w:rsid w:val="34367069"/>
    <w:rsid w:val="344D418F"/>
    <w:rsid w:val="34826FA4"/>
    <w:rsid w:val="35012DD0"/>
    <w:rsid w:val="353801AD"/>
    <w:rsid w:val="354B50DA"/>
    <w:rsid w:val="357F7A6E"/>
    <w:rsid w:val="359273CC"/>
    <w:rsid w:val="359C73A0"/>
    <w:rsid w:val="35D46B3A"/>
    <w:rsid w:val="35EE3740"/>
    <w:rsid w:val="36414BEC"/>
    <w:rsid w:val="368360EE"/>
    <w:rsid w:val="36971C9C"/>
    <w:rsid w:val="371A52BA"/>
    <w:rsid w:val="37381864"/>
    <w:rsid w:val="377063EE"/>
    <w:rsid w:val="37795ADB"/>
    <w:rsid w:val="377D0B0B"/>
    <w:rsid w:val="37C833A8"/>
    <w:rsid w:val="382602C5"/>
    <w:rsid w:val="38AF13ED"/>
    <w:rsid w:val="390E72C1"/>
    <w:rsid w:val="39735E99"/>
    <w:rsid w:val="39F94833"/>
    <w:rsid w:val="39FC040D"/>
    <w:rsid w:val="3A620D1D"/>
    <w:rsid w:val="3A7730BC"/>
    <w:rsid w:val="3A9A39D6"/>
    <w:rsid w:val="3AFD1BAE"/>
    <w:rsid w:val="3B3F1EBB"/>
    <w:rsid w:val="3BB47FB3"/>
    <w:rsid w:val="3C2E2894"/>
    <w:rsid w:val="3C545955"/>
    <w:rsid w:val="3C793F97"/>
    <w:rsid w:val="3C7E63FA"/>
    <w:rsid w:val="3CA8662A"/>
    <w:rsid w:val="3CB075DE"/>
    <w:rsid w:val="3CCA7F3E"/>
    <w:rsid w:val="3D060521"/>
    <w:rsid w:val="3DBF32FA"/>
    <w:rsid w:val="3DCC4A10"/>
    <w:rsid w:val="3DED1589"/>
    <w:rsid w:val="3E184953"/>
    <w:rsid w:val="3E461FBF"/>
    <w:rsid w:val="3E6F668D"/>
    <w:rsid w:val="3E815B29"/>
    <w:rsid w:val="3F0B7D3C"/>
    <w:rsid w:val="3F340649"/>
    <w:rsid w:val="3F3D2ECB"/>
    <w:rsid w:val="3F6B0347"/>
    <w:rsid w:val="3FCE6284"/>
    <w:rsid w:val="3FFEABDE"/>
    <w:rsid w:val="4024421A"/>
    <w:rsid w:val="40CA2C90"/>
    <w:rsid w:val="40EB60F4"/>
    <w:rsid w:val="41460291"/>
    <w:rsid w:val="417116E0"/>
    <w:rsid w:val="41B42B1F"/>
    <w:rsid w:val="42083EAC"/>
    <w:rsid w:val="421834E4"/>
    <w:rsid w:val="4251316C"/>
    <w:rsid w:val="425C1C28"/>
    <w:rsid w:val="434C5C43"/>
    <w:rsid w:val="4359067E"/>
    <w:rsid w:val="440D5744"/>
    <w:rsid w:val="44753A38"/>
    <w:rsid w:val="44BE1B9E"/>
    <w:rsid w:val="45085EB8"/>
    <w:rsid w:val="45097E82"/>
    <w:rsid w:val="450E477D"/>
    <w:rsid w:val="452442CD"/>
    <w:rsid w:val="45470B38"/>
    <w:rsid w:val="455F1FFE"/>
    <w:rsid w:val="458F7371"/>
    <w:rsid w:val="45E87B13"/>
    <w:rsid w:val="461C4FB0"/>
    <w:rsid w:val="464D78CD"/>
    <w:rsid w:val="46CD6C84"/>
    <w:rsid w:val="46ED2216"/>
    <w:rsid w:val="475D16AD"/>
    <w:rsid w:val="478923B1"/>
    <w:rsid w:val="493C2436"/>
    <w:rsid w:val="49417BEA"/>
    <w:rsid w:val="494C13ED"/>
    <w:rsid w:val="4950725C"/>
    <w:rsid w:val="49816239"/>
    <w:rsid w:val="4A804F8F"/>
    <w:rsid w:val="4A995995"/>
    <w:rsid w:val="4AC44108"/>
    <w:rsid w:val="4ACB1BE9"/>
    <w:rsid w:val="4B0C4098"/>
    <w:rsid w:val="4B417016"/>
    <w:rsid w:val="4B9238A2"/>
    <w:rsid w:val="4BA87B8E"/>
    <w:rsid w:val="4BD9790F"/>
    <w:rsid w:val="4BEC5453"/>
    <w:rsid w:val="4C153088"/>
    <w:rsid w:val="4CD60E35"/>
    <w:rsid w:val="4D904369"/>
    <w:rsid w:val="4E0062C6"/>
    <w:rsid w:val="4E2D320E"/>
    <w:rsid w:val="4E793ACC"/>
    <w:rsid w:val="4E8D3C05"/>
    <w:rsid w:val="4E9F2411"/>
    <w:rsid w:val="4EDB238D"/>
    <w:rsid w:val="4FDE5E79"/>
    <w:rsid w:val="4FF05F2B"/>
    <w:rsid w:val="50214B92"/>
    <w:rsid w:val="50744D49"/>
    <w:rsid w:val="50D10AF8"/>
    <w:rsid w:val="50FC0752"/>
    <w:rsid w:val="51374388"/>
    <w:rsid w:val="521C7645"/>
    <w:rsid w:val="525B361D"/>
    <w:rsid w:val="528B546F"/>
    <w:rsid w:val="52BC54B9"/>
    <w:rsid w:val="52C7471E"/>
    <w:rsid w:val="52D76D4F"/>
    <w:rsid w:val="53B206C6"/>
    <w:rsid w:val="53C47FC8"/>
    <w:rsid w:val="54352CB4"/>
    <w:rsid w:val="54857525"/>
    <w:rsid w:val="54967452"/>
    <w:rsid w:val="54A70240"/>
    <w:rsid w:val="55683FFB"/>
    <w:rsid w:val="565132B8"/>
    <w:rsid w:val="56552F27"/>
    <w:rsid w:val="56561D45"/>
    <w:rsid w:val="56D47F14"/>
    <w:rsid w:val="576D604E"/>
    <w:rsid w:val="57BFF439"/>
    <w:rsid w:val="57D9507E"/>
    <w:rsid w:val="57DA1F6B"/>
    <w:rsid w:val="585E4BCC"/>
    <w:rsid w:val="5872386E"/>
    <w:rsid w:val="58E01809"/>
    <w:rsid w:val="595E0345"/>
    <w:rsid w:val="598743E6"/>
    <w:rsid w:val="59D2663D"/>
    <w:rsid w:val="5A352ACD"/>
    <w:rsid w:val="5AC129BE"/>
    <w:rsid w:val="5ACF6823"/>
    <w:rsid w:val="5AF01A59"/>
    <w:rsid w:val="5B661732"/>
    <w:rsid w:val="5B943407"/>
    <w:rsid w:val="5BDC435A"/>
    <w:rsid w:val="5BF21E51"/>
    <w:rsid w:val="5BF97CBF"/>
    <w:rsid w:val="5D443CF5"/>
    <w:rsid w:val="5D7C523D"/>
    <w:rsid w:val="5DB805CB"/>
    <w:rsid w:val="5DDB01B6"/>
    <w:rsid w:val="5E3A0162"/>
    <w:rsid w:val="5E6C3504"/>
    <w:rsid w:val="5EA11F28"/>
    <w:rsid w:val="5F4F6822"/>
    <w:rsid w:val="5F567979"/>
    <w:rsid w:val="5F653F7F"/>
    <w:rsid w:val="5FF17AF7"/>
    <w:rsid w:val="5FFF888F"/>
    <w:rsid w:val="603C6677"/>
    <w:rsid w:val="609B1172"/>
    <w:rsid w:val="62DD677E"/>
    <w:rsid w:val="62FE0362"/>
    <w:rsid w:val="63582BD7"/>
    <w:rsid w:val="63BC4128"/>
    <w:rsid w:val="64236257"/>
    <w:rsid w:val="64CC1F2F"/>
    <w:rsid w:val="65AC1F26"/>
    <w:rsid w:val="65BF62EE"/>
    <w:rsid w:val="66B07D06"/>
    <w:rsid w:val="66F14533"/>
    <w:rsid w:val="67A249C8"/>
    <w:rsid w:val="67B929A6"/>
    <w:rsid w:val="683C7AA3"/>
    <w:rsid w:val="68783C73"/>
    <w:rsid w:val="68EB0D11"/>
    <w:rsid w:val="694C3980"/>
    <w:rsid w:val="69CE2572"/>
    <w:rsid w:val="69F43BF8"/>
    <w:rsid w:val="6A3053E5"/>
    <w:rsid w:val="6A753740"/>
    <w:rsid w:val="6A912687"/>
    <w:rsid w:val="6AF01018"/>
    <w:rsid w:val="6BD265AA"/>
    <w:rsid w:val="6C452B3F"/>
    <w:rsid w:val="6C655A35"/>
    <w:rsid w:val="6CC11607"/>
    <w:rsid w:val="6CD70AF6"/>
    <w:rsid w:val="6D5B09CB"/>
    <w:rsid w:val="6E8645EF"/>
    <w:rsid w:val="6EAC46CA"/>
    <w:rsid w:val="6EFB0594"/>
    <w:rsid w:val="6EFE3AE1"/>
    <w:rsid w:val="6F081D86"/>
    <w:rsid w:val="6F4A70B8"/>
    <w:rsid w:val="6FEF5F41"/>
    <w:rsid w:val="70163629"/>
    <w:rsid w:val="701D6DBA"/>
    <w:rsid w:val="703D3F3E"/>
    <w:rsid w:val="70860771"/>
    <w:rsid w:val="71B006DC"/>
    <w:rsid w:val="71EC078C"/>
    <w:rsid w:val="724F2AC9"/>
    <w:rsid w:val="72695938"/>
    <w:rsid w:val="72D21C4B"/>
    <w:rsid w:val="73685BF0"/>
    <w:rsid w:val="73AF658B"/>
    <w:rsid w:val="73E552A4"/>
    <w:rsid w:val="74110B13"/>
    <w:rsid w:val="74176F1D"/>
    <w:rsid w:val="746540FB"/>
    <w:rsid w:val="748144EC"/>
    <w:rsid w:val="749957C2"/>
    <w:rsid w:val="74ED2B0F"/>
    <w:rsid w:val="74FC0CE6"/>
    <w:rsid w:val="754A2084"/>
    <w:rsid w:val="755739A5"/>
    <w:rsid w:val="7578460B"/>
    <w:rsid w:val="7586016E"/>
    <w:rsid w:val="75904BF1"/>
    <w:rsid w:val="759AB26E"/>
    <w:rsid w:val="75F04E81"/>
    <w:rsid w:val="75F06371"/>
    <w:rsid w:val="76190BFE"/>
    <w:rsid w:val="767445B6"/>
    <w:rsid w:val="76DE31B9"/>
    <w:rsid w:val="77252CB1"/>
    <w:rsid w:val="782B7F92"/>
    <w:rsid w:val="7859644F"/>
    <w:rsid w:val="78804DC8"/>
    <w:rsid w:val="78FB6259"/>
    <w:rsid w:val="79C16FE3"/>
    <w:rsid w:val="79D272E4"/>
    <w:rsid w:val="7A0D3EE9"/>
    <w:rsid w:val="7A2C4D5E"/>
    <w:rsid w:val="7A5B11FD"/>
    <w:rsid w:val="7A763626"/>
    <w:rsid w:val="7AC70C66"/>
    <w:rsid w:val="7B0A71ED"/>
    <w:rsid w:val="7B18439F"/>
    <w:rsid w:val="7B44486C"/>
    <w:rsid w:val="7C005B66"/>
    <w:rsid w:val="7C3535A4"/>
    <w:rsid w:val="7C5E5DE2"/>
    <w:rsid w:val="7CA03887"/>
    <w:rsid w:val="7CD6378E"/>
    <w:rsid w:val="7D311748"/>
    <w:rsid w:val="7D6D75EF"/>
    <w:rsid w:val="7DC9372F"/>
    <w:rsid w:val="7E63125C"/>
    <w:rsid w:val="7E870A02"/>
    <w:rsid w:val="7EA61CC2"/>
    <w:rsid w:val="7EB458C3"/>
    <w:rsid w:val="7EBF4B32"/>
    <w:rsid w:val="7EEBF190"/>
    <w:rsid w:val="7EFF73EA"/>
    <w:rsid w:val="7F3379FA"/>
    <w:rsid w:val="7FEF9D90"/>
    <w:rsid w:val="7FFFD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A2F62"/>
  <w15:docId w15:val="{E90FC27B-D467-4CC7-AB94-877B2EED3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14:ligatures w14:val="standardContextual"/>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semiHidden/>
    <w:qFormat/>
    <w:rPr>
      <w:rFonts w:ascii="Times New Roman" w:eastAsia="Times New Roman" w:hAnsi="Times New Roman" w:cs="Times New Roman"/>
      <w:sz w:val="20"/>
      <w:szCs w:val="20"/>
    </w:rPr>
  </w:style>
  <w:style w:type="paragraph" w:styleId="a4">
    <w:name w:val="annotation text"/>
    <w:basedOn w:val="a"/>
    <w:qFormat/>
    <w:pPr>
      <w:jc w:val="left"/>
    </w:pPr>
  </w:style>
  <w:style w:type="paragraph" w:styleId="a5">
    <w:name w:val="Body Text Indent"/>
    <w:basedOn w:val="a"/>
    <w:qFormat/>
    <w:pPr>
      <w:ind w:firstLineChars="200" w:firstLine="628"/>
    </w:pPr>
    <w:rPr>
      <w:rFonts w:eastAsia="仿宋_GB2312"/>
      <w:sz w:val="30"/>
    </w:rPr>
  </w:style>
  <w:style w:type="paragraph" w:styleId="TOC5">
    <w:name w:val="toc 5"/>
    <w:basedOn w:val="a"/>
    <w:next w:val="a"/>
    <w:uiPriority w:val="39"/>
    <w:unhideWhenUsed/>
    <w:qFormat/>
    <w:pPr>
      <w:ind w:leftChars="800" w:left="1680"/>
    </w:pPr>
  </w:style>
  <w:style w:type="paragraph" w:styleId="21">
    <w:name w:val="Body Text Indent 2"/>
    <w:basedOn w:val="a"/>
    <w:next w:val="a0"/>
    <w:qFormat/>
    <w:pPr>
      <w:ind w:firstLineChars="200" w:firstLine="664"/>
    </w:pPr>
    <w:rPr>
      <w:rFonts w:ascii="Calibri" w:eastAsia="楷体_GB2312" w:hAnsi="Calibri"/>
      <w:color w:val="000000"/>
      <w:szCs w:val="24"/>
    </w:r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c">
    <w:name w:val="footnote text"/>
    <w:basedOn w:val="a"/>
    <w:uiPriority w:val="99"/>
    <w:semiHidden/>
    <w:unhideWhenUsed/>
    <w:qFormat/>
    <w:pPr>
      <w:snapToGrid w:val="0"/>
      <w:jc w:val="left"/>
    </w:pPr>
    <w:rPr>
      <w:sz w:val="18"/>
    </w:rPr>
  </w:style>
  <w:style w:type="paragraph" w:styleId="TOC2">
    <w:name w:val="toc 2"/>
    <w:basedOn w:val="a"/>
    <w:next w:val="a"/>
    <w:uiPriority w:val="39"/>
    <w:unhideWhenUsed/>
    <w:qFormat/>
    <w:pPr>
      <w:ind w:leftChars="200" w:left="420"/>
    </w:p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14:ligatures w14:val="none"/>
    </w:rPr>
  </w:style>
  <w:style w:type="paragraph" w:styleId="22">
    <w:name w:val="Body Text First Indent 2"/>
    <w:basedOn w:val="a5"/>
    <w:uiPriority w:val="99"/>
    <w:unhideWhenUsed/>
    <w:qFormat/>
    <w:pPr>
      <w:ind w:firstLine="420"/>
    </w:pPr>
  </w:style>
  <w:style w:type="table" w:styleId="ae">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1"/>
    <w:uiPriority w:val="22"/>
    <w:qFormat/>
    <w:rPr>
      <w:b/>
      <w:bCs/>
    </w:rPr>
  </w:style>
  <w:style w:type="character" w:styleId="af0">
    <w:name w:val="Emphasis"/>
    <w:basedOn w:val="a1"/>
    <w:uiPriority w:val="20"/>
    <w:qFormat/>
    <w:rPr>
      <w:color w:val="F73131"/>
    </w:rPr>
  </w:style>
  <w:style w:type="character" w:styleId="af1">
    <w:name w:val="Hyperlink"/>
    <w:basedOn w:val="a1"/>
    <w:uiPriority w:val="99"/>
    <w:unhideWhenUsed/>
    <w:qFormat/>
    <w:rPr>
      <w:color w:val="0000FF"/>
      <w:u w:val="single"/>
    </w:rPr>
  </w:style>
  <w:style w:type="character" w:styleId="af2">
    <w:name w:val="footnote reference"/>
    <w:basedOn w:val="a1"/>
    <w:uiPriority w:val="99"/>
    <w:semiHidden/>
    <w:unhideWhenUsed/>
    <w:qFormat/>
    <w:rPr>
      <w:vertAlign w:val="superscript"/>
    </w:rPr>
  </w:style>
  <w:style w:type="paragraph" w:customStyle="1" w:styleId="210">
    <w:name w:val="正文首行缩进 21"/>
    <w:basedOn w:val="11"/>
    <w:qFormat/>
    <w:pPr>
      <w:spacing w:line="360" w:lineRule="auto"/>
    </w:pPr>
    <w:rPr>
      <w:rFonts w:eastAsia="宋体"/>
      <w:sz w:val="24"/>
    </w:rPr>
  </w:style>
  <w:style w:type="paragraph" w:customStyle="1" w:styleId="11">
    <w:name w:val="正文文本缩进1"/>
    <w:basedOn w:val="a"/>
    <w:qFormat/>
    <w:pPr>
      <w:spacing w:line="150" w:lineRule="atLeast"/>
      <w:ind w:firstLineChars="200" w:firstLine="420"/>
      <w:textAlignment w:val="baseline"/>
    </w:pPr>
    <w:rPr>
      <w:rFonts w:ascii="Times New Roman" w:hAnsi="Times New Roman" w:cs="Times New Roman"/>
      <w:szCs w:val="24"/>
    </w:rPr>
  </w:style>
  <w:style w:type="character" w:customStyle="1" w:styleId="ab">
    <w:name w:val="页眉 字符"/>
    <w:basedOn w:val="a1"/>
    <w:link w:val="aa"/>
    <w:uiPriority w:val="99"/>
    <w:qFormat/>
    <w:rPr>
      <w:sz w:val="18"/>
      <w:szCs w:val="18"/>
    </w:rPr>
  </w:style>
  <w:style w:type="character" w:customStyle="1" w:styleId="a9">
    <w:name w:val="页脚 字符"/>
    <w:basedOn w:val="a1"/>
    <w:link w:val="a8"/>
    <w:uiPriority w:val="99"/>
    <w:qFormat/>
    <w:rPr>
      <w:sz w:val="18"/>
      <w:szCs w:val="18"/>
    </w:rPr>
  </w:style>
  <w:style w:type="paragraph" w:styleId="af3">
    <w:name w:val="List Paragraph"/>
    <w:basedOn w:val="a"/>
    <w:uiPriority w:val="34"/>
    <w:qFormat/>
    <w:pPr>
      <w:ind w:firstLineChars="200" w:firstLine="420"/>
    </w:pPr>
  </w:style>
  <w:style w:type="character" w:customStyle="1" w:styleId="10">
    <w:name w:val="标题 1 字符"/>
    <w:basedOn w:val="a1"/>
    <w:link w:val="1"/>
    <w:uiPriority w:val="9"/>
    <w:qFormat/>
    <w:rPr>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character" w:customStyle="1" w:styleId="30">
    <w:name w:val="标题 3 字符"/>
    <w:basedOn w:val="a1"/>
    <w:link w:val="3"/>
    <w:uiPriority w:val="9"/>
    <w:qFormat/>
    <w:rPr>
      <w:b/>
      <w:bCs/>
      <w:sz w:val="32"/>
      <w:szCs w:val="32"/>
    </w:rPr>
  </w:style>
  <w:style w:type="character" w:customStyle="1" w:styleId="40">
    <w:name w:val="标题 4 字符"/>
    <w:basedOn w:val="a1"/>
    <w:link w:val="4"/>
    <w:uiPriority w:val="9"/>
    <w:qFormat/>
    <w:rPr>
      <w:rFonts w:asciiTheme="majorHAnsi" w:eastAsiaTheme="majorEastAsia" w:hAnsiTheme="majorHAnsi" w:cstheme="majorBidi"/>
      <w:b/>
      <w:bCs/>
      <w:sz w:val="28"/>
      <w:szCs w:val="28"/>
    </w:rPr>
  </w:style>
  <w:style w:type="character" w:customStyle="1" w:styleId="content-right1thtn1">
    <w:name w:val="content-right_1thtn1"/>
    <w:basedOn w:val="a1"/>
    <w:qFormat/>
  </w:style>
  <w:style w:type="paragraph" w:customStyle="1" w:styleId="Default">
    <w:name w:val="Default"/>
    <w:qFormat/>
    <w:pPr>
      <w:widowControl w:val="0"/>
      <w:autoSpaceDE w:val="0"/>
      <w:autoSpaceDN w:val="0"/>
      <w:adjustRightInd w:val="0"/>
    </w:pPr>
    <w:rPr>
      <w:rFonts w:ascii="仿宋_GB2312" w:eastAsia="仿宋_GB2312" w:hAnsiTheme="minorHAnsi" w:cs="仿宋_GB2312"/>
      <w:color w:val="000000"/>
      <w:sz w:val="24"/>
      <w:szCs w:val="24"/>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15">
    <w:name w:val="15"/>
    <w:basedOn w:val="a1"/>
    <w:qFormat/>
    <w:rPr>
      <w:rFonts w:ascii="Times New Roman" w:eastAsia="宋体" w:hAnsi="Times New Roman" w:cs="Times New Roman" w:hint="default"/>
    </w:rPr>
  </w:style>
  <w:style w:type="character" w:customStyle="1" w:styleId="100">
    <w:name w:val="10"/>
    <w:basedOn w:val="a1"/>
    <w:qFormat/>
    <w:rPr>
      <w:rFonts w:ascii="Times New Roman" w:eastAsia="宋体" w:hAnsi="Times New Roman" w:cs="Times New Roman" w:hint="default"/>
    </w:rPr>
  </w:style>
  <w:style w:type="character" w:customStyle="1" w:styleId="a7">
    <w:name w:val="批注框文本 字符"/>
    <w:basedOn w:val="a1"/>
    <w:link w:val="a6"/>
    <w:uiPriority w:val="99"/>
    <w:semiHidden/>
    <w:qFormat/>
    <w:rPr>
      <w:rFonts w:asciiTheme="minorHAnsi" w:eastAsiaTheme="minorEastAsia" w:hAnsiTheme="minorHAnsi" w:cstheme="minorBidi"/>
      <w:kern w:val="2"/>
      <w:sz w:val="18"/>
      <w:szCs w:val="18"/>
      <w14:ligatures w14:val="standardContextual"/>
    </w:rPr>
  </w:style>
  <w:style w:type="paragraph" w:customStyle="1" w:styleId="12">
    <w:name w:val="修订1"/>
    <w:hidden/>
    <w:uiPriority w:val="99"/>
    <w:unhideWhenUsed/>
    <w:qFormat/>
    <w:rPr>
      <w:rFonts w:asciiTheme="minorHAnsi" w:eastAsiaTheme="minorEastAsia" w:hAnsiTheme="minorHAnsi" w:cstheme="minorBidi"/>
      <w:kern w:val="2"/>
      <w:sz w:val="21"/>
      <w:szCs w:val="22"/>
      <w14:ligatures w14:val="standardContextual"/>
    </w:rPr>
  </w:style>
  <w:style w:type="paragraph" w:customStyle="1" w:styleId="23">
    <w:name w:val="修订2"/>
    <w:hidden/>
    <w:uiPriority w:val="99"/>
    <w:unhideWhenUsed/>
    <w:qFormat/>
    <w:rPr>
      <w:rFonts w:asciiTheme="minorHAnsi" w:eastAsiaTheme="minorEastAsia" w:hAnsiTheme="minorHAnsi" w:cstheme="minorBidi"/>
      <w:kern w:val="2"/>
      <w:sz w:val="21"/>
      <w:szCs w:val="22"/>
      <w14:ligatures w14:val="standardContextual"/>
    </w:rPr>
  </w:style>
  <w:style w:type="character" w:customStyle="1" w:styleId="13">
    <w:name w:val="未处理的提及1"/>
    <w:basedOn w:val="a1"/>
    <w:uiPriority w:val="99"/>
    <w:semiHidden/>
    <w:unhideWhenUsed/>
    <w:qFormat/>
    <w:rPr>
      <w:color w:val="605E5C"/>
      <w:shd w:val="clear" w:color="auto" w:fill="E1DFDD"/>
    </w:rPr>
  </w:style>
  <w:style w:type="paragraph" w:styleId="af4">
    <w:name w:val="Revision"/>
    <w:hidden/>
    <w:uiPriority w:val="99"/>
    <w:unhideWhenUsed/>
    <w:rsid w:val="00C35C3A"/>
    <w:rPr>
      <w:rFonts w:asciiTheme="minorHAnsi" w:eastAsiaTheme="minorEastAsia" w:hAnsiTheme="minorHAnsi" w:cstheme="minorBidi"/>
      <w:kern w:val="2"/>
      <w:sz w:val="21"/>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8717284">
      <w:bodyDiv w:val="1"/>
      <w:marLeft w:val="0"/>
      <w:marRight w:val="0"/>
      <w:marTop w:val="0"/>
      <w:marBottom w:val="0"/>
      <w:divBdr>
        <w:top w:val="none" w:sz="0" w:space="0" w:color="auto"/>
        <w:left w:val="none" w:sz="0" w:space="0" w:color="auto"/>
        <w:bottom w:val="none" w:sz="0" w:space="0" w:color="auto"/>
        <w:right w:val="none" w:sz="0" w:space="0" w:color="auto"/>
      </w:divBdr>
      <w:divsChild>
        <w:div w:id="639461570">
          <w:marLeft w:val="0"/>
          <w:marRight w:val="0"/>
          <w:marTop w:val="0"/>
          <w:marBottom w:val="0"/>
          <w:divBdr>
            <w:top w:val="none" w:sz="0" w:space="0" w:color="auto"/>
            <w:left w:val="none" w:sz="0" w:space="0" w:color="auto"/>
            <w:bottom w:val="none" w:sz="0" w:space="0" w:color="auto"/>
            <w:right w:val="none" w:sz="0" w:space="0" w:color="auto"/>
          </w:divBdr>
        </w:div>
      </w:divsChild>
    </w:div>
    <w:div w:id="785735414">
      <w:bodyDiv w:val="1"/>
      <w:marLeft w:val="0"/>
      <w:marRight w:val="0"/>
      <w:marTop w:val="0"/>
      <w:marBottom w:val="0"/>
      <w:divBdr>
        <w:top w:val="none" w:sz="0" w:space="0" w:color="auto"/>
        <w:left w:val="none" w:sz="0" w:space="0" w:color="auto"/>
        <w:bottom w:val="none" w:sz="0" w:space="0" w:color="auto"/>
        <w:right w:val="none" w:sz="0" w:space="0" w:color="auto"/>
      </w:divBdr>
      <w:divsChild>
        <w:div w:id="1092628225">
          <w:marLeft w:val="0"/>
          <w:marRight w:val="0"/>
          <w:marTop w:val="0"/>
          <w:marBottom w:val="0"/>
          <w:divBdr>
            <w:top w:val="none" w:sz="0" w:space="0" w:color="auto"/>
            <w:left w:val="none" w:sz="0" w:space="0" w:color="auto"/>
            <w:bottom w:val="none" w:sz="0" w:space="0" w:color="auto"/>
            <w:right w:val="none" w:sz="0" w:space="0" w:color="auto"/>
          </w:divBdr>
        </w:div>
      </w:divsChild>
    </w:div>
    <w:div w:id="857622440">
      <w:bodyDiv w:val="1"/>
      <w:marLeft w:val="0"/>
      <w:marRight w:val="0"/>
      <w:marTop w:val="0"/>
      <w:marBottom w:val="0"/>
      <w:divBdr>
        <w:top w:val="none" w:sz="0" w:space="0" w:color="auto"/>
        <w:left w:val="none" w:sz="0" w:space="0" w:color="auto"/>
        <w:bottom w:val="none" w:sz="0" w:space="0" w:color="auto"/>
        <w:right w:val="none" w:sz="0" w:space="0" w:color="auto"/>
      </w:divBdr>
      <w:divsChild>
        <w:div w:id="281034113">
          <w:marLeft w:val="0"/>
          <w:marRight w:val="0"/>
          <w:marTop w:val="0"/>
          <w:marBottom w:val="0"/>
          <w:divBdr>
            <w:top w:val="none" w:sz="0" w:space="0" w:color="auto"/>
            <w:left w:val="none" w:sz="0" w:space="0" w:color="auto"/>
            <w:bottom w:val="none" w:sz="0" w:space="0" w:color="auto"/>
            <w:right w:val="none" w:sz="0" w:space="0" w:color="auto"/>
          </w:divBdr>
        </w:div>
      </w:divsChild>
    </w:div>
    <w:div w:id="1526746494">
      <w:bodyDiv w:val="1"/>
      <w:marLeft w:val="0"/>
      <w:marRight w:val="0"/>
      <w:marTop w:val="0"/>
      <w:marBottom w:val="0"/>
      <w:divBdr>
        <w:top w:val="none" w:sz="0" w:space="0" w:color="auto"/>
        <w:left w:val="none" w:sz="0" w:space="0" w:color="auto"/>
        <w:bottom w:val="none" w:sz="0" w:space="0" w:color="auto"/>
        <w:right w:val="none" w:sz="0" w:space="0" w:color="auto"/>
      </w:divBdr>
      <w:divsChild>
        <w:div w:id="134709994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D4DE7D77-99D1-49E7-A5AD-76C32951E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9357</Words>
  <Characters>53339</Characters>
  <Application>Microsoft Office Word</Application>
  <DocSecurity>0</DocSecurity>
  <Lines>444</Lines>
  <Paragraphs>125</Paragraphs>
  <ScaleCrop>false</ScaleCrop>
  <Company/>
  <LinksUpToDate>false</LinksUpToDate>
  <CharactersWithSpaces>62571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曹海涛</dc:creator>
  <cp:lastModifiedBy>曹海涛</cp:lastModifiedBy>
  <cp:revision>4</cp:revision>
  <cp:lastPrinted>2025-05-16T01:07:00Z</cp:lastPrinted>
  <dcterms:created xsi:type="dcterms:W3CDTF">2025-05-16T01:05:00Z</dcterms:created>
  <dcterms:modified xsi:type="dcterms:W3CDTF">2025-05-16T01:08:00Z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8FE23A7D526CBEE02BCD216844E1310C_43</vt:lpwstr>
  </property>
  <property fmtid="{D5CDD505-2E9C-101B-9397-08002B2CF9AE}" pid="4" name="KSOTemplateDocerSaveRecord">
    <vt:lpwstr>eyJoZGlkIjoiMzI1OWQ5YTc0MTVmODM5ZDFkYzQ1ZTk3NjM5ODkyMTYiLCJ1c2VySWQiOiI0NTc2MTA3MTcifQ==</vt:lpwstr>
  </property>
</Properties>
</file>