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4DA9D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博罗县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政府投资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项目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管理办法》政策解读</w:t>
      </w:r>
    </w:p>
    <w:p w14:paraId="64B98C23">
      <w:pPr>
        <w:rPr>
          <w:rFonts w:hint="eastAsia"/>
        </w:rPr>
      </w:pPr>
    </w:p>
    <w:p w14:paraId="224A1CFF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为贯彻落实《政府投资条例》，</w:t>
      </w:r>
      <w:r>
        <w:rPr>
          <w:rStyle w:val="6"/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规范政府投资行为，提高政府投资效益，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重新修订了《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博罗县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管理办法》(以下简称《办法》)。为便于更好地理解《办法》相关内容，现将有关情况解读如下:</w:t>
      </w:r>
    </w:p>
    <w:p w14:paraId="09736D38">
      <w:pPr>
        <w:ind w:left="0" w:leftChars="0"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一、背景依据</w:t>
      </w:r>
    </w:p>
    <w:p w14:paraId="6E422E43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政府投资项目建设是发展社会公共事业、改善投资硬环境、引导投资方向、拉动经济增长的重要手段。《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博罗县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政府投资项目管理办法》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(博府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4号)自202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月份印发实施以来，对规范我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政府投资项目组织实施，促进我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有效投资发挥了重要作用。2021年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12月，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国家发展改革委印发《关于进一步推进投资项目审批制度改革的若干意见》，要求各地推动出台政府投资法规配套制度。省政府高度重视政府投资管理制度建设工作，2023年11月印发《广东省省级政府投资管理办法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市人民政府也于2025年1月印发《惠州市市级政府投资管理办法》。</w:t>
      </w:r>
    </w:p>
    <w:p w14:paraId="3F7715CC">
      <w:pPr>
        <w:ind w:left="0" w:leftChars="0"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二、目标任务</w:t>
      </w:r>
    </w:p>
    <w:p w14:paraId="0300F4B6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为更好地和新出台的上级文件衔接一致，进一步提高政府投资效益，规范政府投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资行为，我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重新修订了《办法》。</w:t>
      </w:r>
    </w:p>
    <w:p w14:paraId="71C03E62">
      <w:pPr>
        <w:ind w:left="0" w:leftChars="0"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三、主要内容</w:t>
      </w:r>
    </w:p>
    <w:p w14:paraId="6A55CFF5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《办法》共七章，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九十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款，包括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总则、政府投资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计划、政府投资项目审批、政府投资项目实施、监督管理、责任和附则等内容，具体如下:</w:t>
      </w:r>
    </w:p>
    <w:p w14:paraId="2A6F123B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第一章共十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二十三款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，规定制定目的、遵循原则和明确政府投资范围、相关部门职责分工等。</w:t>
      </w:r>
    </w:p>
    <w:p w14:paraId="103634D4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第二章共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十三款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，规定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级政府投资计划的编制，主要从计划包含内容、计划编制流程、经费安排以及计划执行等方面予以明确。</w:t>
      </w:r>
    </w:p>
    <w:p w14:paraId="22233E71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第三章共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十三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二十二款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，规定政府投资项目审批流程，主要明确了项目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建议书、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可行性研究报告、初步设计、预算等各环节的编报、审批流程及要求。</w:t>
      </w:r>
    </w:p>
    <w:p w14:paraId="29AA009A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第四章共十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十九款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规定项目实施建设有关要求，主要从项目建设及总投资基本要求、变更程序、资金管理以及后评价机制建立等方面予以明确。</w:t>
      </w:r>
    </w:p>
    <w:p w14:paraId="12E57AE3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第五章共六条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七款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，规定监督管理职责，主要从各有关部门职责、监管方式、项目档案管理、信息公开等方面予以明确。</w:t>
      </w:r>
    </w:p>
    <w:p w14:paraId="5DCFFFCA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第六章共四条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，规定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政府审批部门、项目各参建单位等的责任追究。</w:t>
      </w:r>
    </w:p>
    <w:p w14:paraId="0F42F41F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第七章共两条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，明确国家、省和市对有关审批程序和审批要求有更严格规定的，从其规定，同时明确了办法有效期。</w:t>
      </w:r>
    </w:p>
    <w:p w14:paraId="426A7E04">
      <w:pPr>
        <w:ind w:left="0" w:leftChars="0"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四、利民惠企政策</w:t>
      </w:r>
    </w:p>
    <w:p w14:paraId="6FB0DB2E">
      <w:p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《办法》主要涉及政府投资行为，不涉及民间投资行为。</w:t>
      </w:r>
    </w:p>
    <w:p w14:paraId="5C593523">
      <w:pPr>
        <w:numPr>
          <w:ilvl w:val="0"/>
          <w:numId w:val="1"/>
        </w:numPr>
        <w:ind w:left="0" w:leftChars="0"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前后政策差异</w:t>
      </w:r>
    </w:p>
    <w:p w14:paraId="144E9CCD">
      <w:pPr>
        <w:numPr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新编制的《办法》充分保留原《办法》实施五年来操作性强、行之有效的措施，同时加强与《政府投资条例》(国令第712号)《广东省省级政府投资管理办法》《惠州市市级政府投资管理办法》等上位法的衔接，并根据现行的国家、省相关法律法规及市新出台相关办法做了修订。</w:t>
      </w:r>
    </w:p>
    <w:p w14:paraId="4A81CD16">
      <w:pPr>
        <w:numPr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一）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明确适用范围。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明确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级政府投资是指使用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级预算安排的资金进行固定资产投资建设活动，包括新建、扩建、改建、技术改造等。并规定限额以下装修和修缮项目按现行规定执行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</w:rPr>
        <w:t>应急工程项目和救灾复产工程项目按有关规定办理，不适用本办法。</w:t>
      </w:r>
    </w:p>
    <w:p w14:paraId="600B42DC">
      <w:pPr>
        <w:numPr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二）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做实投资计划。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明确纳入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级政府投资三年滚动计划项目包括新建项目、续建项目、储备项目，其中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新建项目须为计划一年内开工建设的项目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续建项目须为已开工建设，需继续实施的项目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储备项目为本年度内开展前期工作，需安排前期工作经费的项目。并规定了三年滚动计划的编制、批准和下达等程序。</w:t>
      </w:r>
    </w:p>
    <w:p w14:paraId="33B8FD71">
      <w:pPr>
        <w:numPr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三）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规范审批流程。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对政府投资项目按照项目建议书、可行性研究报告、初步设计、工程预算审批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审查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流程作一般性规定，并明确了项目建议书、可行性研究报告、初步设计的审查重点。明确了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级政府审批权限项目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可简化审批的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情形和方式。</w:t>
      </w:r>
    </w:p>
    <w:p w14:paraId="099E6A2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四）加强项目实施。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项目变更区分不同实施阶段（项目开工建设前、项目实施过程中、项目结算前）实行不同的变更程序。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较原办法进一步从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严控制项目实施过程中的变更，除原本设计存在重大疏漏内容、重大安全隐患或者相关政策和技术要求发生重大变化，及出现不可抗力因素等情形外，原则上不得扩大投资规模或进行大的变更，并将单项变更及累计变更审核程序分层级审批。</w:t>
      </w:r>
    </w:p>
    <w:p w14:paraId="45A3B09B">
      <w:pPr>
        <w:numPr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（五）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强化联合监督管理。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较原办法进一步明确了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发展改革部门和相关部门应当采取在线监测、现场核查等方式，加强对政府投资项目实施情况的监督检查。同时增加项目单位通过在线平台报送政府投资项目前期工作、开工建设、建设进度、竣工等基本信息的要求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FC014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91336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91336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7F7DA7"/>
    <w:multiLevelType w:val="singleLevel"/>
    <w:tmpl w:val="9C7F7DA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943D7"/>
    <w:rsid w:val="069552CB"/>
    <w:rsid w:val="11080D80"/>
    <w:rsid w:val="2248782C"/>
    <w:rsid w:val="2568429B"/>
    <w:rsid w:val="30A1045B"/>
    <w:rsid w:val="3D220D3D"/>
    <w:rsid w:val="5EAE0B30"/>
    <w:rsid w:val="68E87C2B"/>
    <w:rsid w:val="6E69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NormalCharacter"/>
    <w:uiPriority w:val="0"/>
  </w:style>
  <w:style w:type="paragraph" w:customStyle="1" w:styleId="7">
    <w:name w:val="正文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2025-07-04T01:33:00Z</dcterms:created>
  <dc:creator>语言</dc:creator>
  <cp:lastModifiedBy>语言</cp:lastModifiedBy>
  <cp:lastPrinted>2025-07-04T03:42:49Z</cp:lastPrinted>
  <dcterms:modified xsi:type="dcterms:W3CDTF">2025-07-04T05:59:55Z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5B7A0F1F23DA4CD89724357F762F33F9_11</vt:lpwstr>
  </property>
  <property fmtid="{D5CDD505-2E9C-101B-9397-08002B2CF9AE}" pid="4" name="KSOTemplateDocerSaveRecord">
    <vt:lpwstr>eyJoZGlkIjoiMzNmNDA0N2U5MjVkOTA2NjE2YzU1NTBhOGJmZTIyZTIiLCJ1c2VySWQiOiI0MzQyOTcyMDYifQ==</vt:lpwstr>
  </property>
</Properties>
</file>