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3742055">
      <w:pPr>
        <w:pStyle w:val="7"/>
        <w:keepNext w:val="0"/>
        <w:keepLines w:val="0"/>
        <w:pageBreakBefore w:val="0"/>
        <w:shd w:val="clear"/>
        <w:kinsoku/>
        <w:overflowPunct/>
        <w:topLinePunct w:val="0"/>
        <w:autoSpaceDE/>
        <w:autoSpaceDN/>
        <w:bidi w:val="0"/>
        <w:spacing w:line="580" w:lineRule="exact"/>
        <w:jc w:val="center"/>
        <w:textAlignment w:val="auto"/>
        <w:outlineLvl w:val="9"/>
        <w:rPr>
          <w:rFonts w:hint="eastAsia" w:ascii="Times New Roman" w:hAnsi="Times New Roman" w:eastAsia="方正小标宋简体" w:cs="方正小标宋简体"/>
          <w:b w:val="0"/>
          <w:bCs/>
          <w:color w:val="auto"/>
          <w:sz w:val="44"/>
          <w:szCs w:val="44"/>
          <w:lang w:val="en-US" w:eastAsia="zh-CN"/>
        </w:rPr>
      </w:pPr>
      <w:r>
        <w:rPr>
          <w:rFonts w:hint="eastAsia" w:eastAsia="方正小标宋简体" w:cs="方正小标宋简体"/>
          <w:b w:val="0"/>
          <w:bCs/>
          <w:color w:val="auto"/>
          <w:sz w:val="44"/>
          <w:szCs w:val="44"/>
          <w:lang w:val="en-US" w:eastAsia="zh-CN"/>
        </w:rPr>
        <w:t>博罗县</w:t>
      </w:r>
      <w:r>
        <w:rPr>
          <w:rFonts w:hint="eastAsia" w:ascii="Times New Roman" w:hAnsi="Times New Roman" w:eastAsia="方正小标宋简体" w:cs="方正小标宋简体"/>
          <w:b w:val="0"/>
          <w:bCs/>
          <w:color w:val="auto"/>
          <w:sz w:val="44"/>
          <w:szCs w:val="44"/>
          <w:lang w:val="en-US" w:eastAsia="zh-CN"/>
        </w:rPr>
        <w:t>政务信息化项目第三方评估机构</w:t>
      </w:r>
    </w:p>
    <w:p w14:paraId="122B0EE7">
      <w:pPr>
        <w:pStyle w:val="7"/>
        <w:keepNext w:val="0"/>
        <w:keepLines w:val="0"/>
        <w:pageBreakBefore w:val="0"/>
        <w:shd w:val="clear"/>
        <w:kinsoku/>
        <w:overflowPunct/>
        <w:topLinePunct w:val="0"/>
        <w:autoSpaceDE/>
        <w:autoSpaceDN/>
        <w:bidi w:val="0"/>
        <w:spacing w:line="580" w:lineRule="exact"/>
        <w:jc w:val="center"/>
        <w:textAlignment w:val="auto"/>
        <w:outlineLvl w:val="9"/>
        <w:rPr>
          <w:rFonts w:hint="eastAsia" w:ascii="Times New Roman" w:hAnsi="Times New Roman" w:eastAsia="方正小标宋简体" w:cs="方正小标宋简体"/>
          <w:b w:val="0"/>
          <w:bCs/>
          <w:color w:val="auto"/>
          <w:kern w:val="2"/>
          <w:sz w:val="44"/>
          <w:szCs w:val="44"/>
          <w:lang w:val="en-US" w:eastAsia="zh-CN"/>
        </w:rPr>
      </w:pPr>
      <w:r>
        <w:rPr>
          <w:rFonts w:hint="eastAsia" w:ascii="Times New Roman" w:hAnsi="Times New Roman" w:eastAsia="方正小标宋简体" w:cs="方正小标宋简体"/>
          <w:b w:val="0"/>
          <w:bCs/>
          <w:color w:val="auto"/>
          <w:sz w:val="44"/>
          <w:szCs w:val="44"/>
          <w:lang w:val="en-US" w:eastAsia="zh-CN"/>
        </w:rPr>
        <w:t>服务采购需求</w:t>
      </w:r>
      <w:r>
        <w:rPr>
          <w:rFonts w:hint="eastAsia" w:ascii="Times New Roman" w:hAnsi="Times New Roman" w:eastAsia="方正小标宋简体" w:cs="方正小标宋简体"/>
          <w:b w:val="0"/>
          <w:bCs/>
          <w:color w:val="auto"/>
          <w:kern w:val="2"/>
          <w:sz w:val="44"/>
          <w:szCs w:val="44"/>
          <w:lang w:val="en-US" w:eastAsia="zh-CN"/>
        </w:rPr>
        <w:br w:type="textWrapping"/>
      </w:r>
    </w:p>
    <w:p w14:paraId="3C790281">
      <w:pPr>
        <w:ind w:firstLine="643" w:firstLineChars="200"/>
        <w:rPr>
          <w:rFonts w:hint="eastAsia" w:ascii="方正仿宋_GBK" w:hAnsi="方正仿宋_GBK" w:eastAsia="方正仿宋_GBK" w:cs="方正仿宋_GBK"/>
          <w:b/>
          <w:bCs w:val="0"/>
          <w:color w:val="auto"/>
          <w:sz w:val="32"/>
          <w:szCs w:val="32"/>
          <w:highlight w:val="none"/>
          <w:lang w:eastAsia="zh-CN"/>
        </w:rPr>
      </w:pPr>
      <w:r>
        <w:rPr>
          <w:rFonts w:hint="eastAsia" w:ascii="方正仿宋_GBK" w:hAnsi="方正仿宋_GBK" w:eastAsia="方正仿宋_GBK" w:cs="方正仿宋_GBK"/>
          <w:b/>
          <w:bCs w:val="0"/>
          <w:color w:val="auto"/>
          <w:sz w:val="32"/>
          <w:szCs w:val="32"/>
          <w:highlight w:val="none"/>
          <w:lang w:val="en-US" w:eastAsia="zh-CN"/>
        </w:rPr>
        <w:t>一、</w:t>
      </w:r>
      <w:r>
        <w:rPr>
          <w:rFonts w:hint="eastAsia" w:ascii="方正仿宋_GBK" w:hAnsi="方正仿宋_GBK" w:eastAsia="方正仿宋_GBK" w:cs="方正仿宋_GBK"/>
          <w:b/>
          <w:bCs w:val="0"/>
          <w:color w:val="auto"/>
          <w:sz w:val="32"/>
          <w:szCs w:val="32"/>
          <w:highlight w:val="none"/>
          <w:lang w:eastAsia="zh-CN"/>
        </w:rPr>
        <w:t>项目背景</w:t>
      </w:r>
    </w:p>
    <w:p w14:paraId="7829DD56">
      <w:pPr>
        <w:bidi w:val="0"/>
        <w:spacing w:line="360" w:lineRule="auto"/>
        <w:ind w:firstLine="640" w:firstLineChars="200"/>
        <w:rPr>
          <w:rFonts w:hint="eastAsia" w:ascii="方正仿宋_GBK" w:hAnsi="方正仿宋_GBK" w:eastAsia="方正仿宋_GBK" w:cs="方正仿宋_GBK"/>
          <w:color w:val="auto"/>
          <w:sz w:val="32"/>
          <w:szCs w:val="32"/>
          <w:highlight w:val="none"/>
          <w:lang w:eastAsia="zh-CN"/>
        </w:rPr>
      </w:pPr>
      <w:r>
        <w:rPr>
          <w:rFonts w:hint="eastAsia" w:ascii="方正仿宋_GBK" w:hAnsi="方正仿宋_GBK" w:eastAsia="方正仿宋_GBK" w:cs="方正仿宋_GBK"/>
          <w:color w:val="auto"/>
          <w:sz w:val="32"/>
          <w:szCs w:val="32"/>
          <w:highlight w:val="none"/>
          <w:lang w:val="en-US" w:eastAsia="zh-CN"/>
        </w:rPr>
        <w:t>按照国家省市数字政府改革建设的相关要求，县政数局（以下简称：采购人）负责县级政务信息化项目可行性研究报告的初审并出具初审意见，负责县级政务信息化项目初步设计和初步设计概算的审核，并出具评审意见，对县级政务信息化项目实施</w:t>
      </w:r>
      <w:r>
        <w:rPr>
          <w:rFonts w:hint="eastAsia" w:ascii="方正仿宋_GBK" w:hAnsi="方正仿宋_GBK" w:eastAsia="方正仿宋_GBK" w:cs="方正仿宋_GBK"/>
          <w:color w:val="auto"/>
          <w:sz w:val="32"/>
          <w:szCs w:val="32"/>
          <w:highlight w:val="none"/>
          <w:lang w:eastAsia="zh-CN"/>
        </w:rPr>
        <w:t>全流程管理。</w:t>
      </w:r>
    </w:p>
    <w:p w14:paraId="62D0AD16">
      <w:pPr>
        <w:bidi w:val="0"/>
        <w:spacing w:line="360" w:lineRule="auto"/>
        <w:ind w:firstLine="640" w:firstLineChars="200"/>
        <w:rPr>
          <w:rFonts w:hint="eastAsia" w:ascii="方正仿宋_GBK" w:hAnsi="方正仿宋_GBK" w:eastAsia="方正仿宋_GBK" w:cs="方正仿宋_GBK"/>
          <w:color w:val="auto"/>
          <w:sz w:val="32"/>
          <w:szCs w:val="32"/>
          <w:highlight w:val="none"/>
          <w:lang w:eastAsia="zh-CN"/>
        </w:rPr>
      </w:pPr>
      <w:r>
        <w:rPr>
          <w:rFonts w:hint="eastAsia" w:ascii="方正仿宋_GBK" w:hAnsi="方正仿宋_GBK" w:eastAsia="方正仿宋_GBK" w:cs="方正仿宋_GBK"/>
          <w:color w:val="auto"/>
          <w:sz w:val="32"/>
          <w:szCs w:val="32"/>
          <w:highlight w:val="none"/>
          <w:lang w:val="en-US" w:eastAsia="zh-CN"/>
        </w:rPr>
        <w:t>为加强对申报材料的完备性以及方案的合规性、必要性、现状与需求、方案设计、一体化要求、项目管理和设计概算等方面的评审工作，需引入专业咨询机构协助采购人完成县级政务信息化项目评审等相关工作，优质的信息化咨询机构将为政务信息化项目评审工作提供良好的智力和专业支撑。</w:t>
      </w:r>
    </w:p>
    <w:p w14:paraId="48621E88">
      <w:pPr>
        <w:ind w:firstLine="643" w:firstLineChars="200"/>
        <w:rPr>
          <w:rFonts w:hint="eastAsia" w:ascii="方正仿宋_GBK" w:hAnsi="方正仿宋_GBK" w:eastAsia="方正仿宋_GBK" w:cs="方正仿宋_GBK"/>
          <w:b/>
          <w:color w:val="auto"/>
          <w:sz w:val="32"/>
          <w:szCs w:val="32"/>
          <w:highlight w:val="none"/>
          <w:lang w:eastAsia="zh-CN"/>
        </w:rPr>
      </w:pPr>
      <w:r>
        <w:rPr>
          <w:rFonts w:hint="eastAsia" w:ascii="方正仿宋_GBK" w:hAnsi="方正仿宋_GBK" w:eastAsia="方正仿宋_GBK" w:cs="方正仿宋_GBK"/>
          <w:b/>
          <w:color w:val="auto"/>
          <w:sz w:val="32"/>
          <w:szCs w:val="32"/>
          <w:highlight w:val="none"/>
          <w:lang w:val="en-US" w:eastAsia="zh-CN"/>
        </w:rPr>
        <w:t>二、</w:t>
      </w:r>
      <w:r>
        <w:rPr>
          <w:rFonts w:hint="eastAsia" w:ascii="方正仿宋_GBK" w:hAnsi="方正仿宋_GBK" w:eastAsia="方正仿宋_GBK" w:cs="方正仿宋_GBK"/>
          <w:b/>
          <w:color w:val="auto"/>
          <w:sz w:val="32"/>
          <w:szCs w:val="32"/>
          <w:highlight w:val="none"/>
          <w:lang w:eastAsia="zh-CN"/>
        </w:rPr>
        <w:t>项目总体目标</w:t>
      </w:r>
    </w:p>
    <w:p w14:paraId="21B7D738">
      <w:pPr>
        <w:bidi w:val="0"/>
        <w:spacing w:line="360" w:lineRule="auto"/>
        <w:ind w:firstLine="640" w:firstLineChars="200"/>
        <w:rPr>
          <w:rFonts w:hint="eastAsia" w:ascii="方正仿宋_GBK" w:hAnsi="方正仿宋_GBK" w:eastAsia="方正仿宋_GBK" w:cs="方正仿宋_GBK"/>
          <w:color w:val="auto"/>
          <w:sz w:val="32"/>
          <w:szCs w:val="32"/>
          <w:highlight w:val="none"/>
          <w:lang w:eastAsia="zh-CN"/>
        </w:rPr>
      </w:pPr>
      <w:r>
        <w:rPr>
          <w:rFonts w:hint="eastAsia" w:ascii="方正仿宋_GBK" w:hAnsi="方正仿宋_GBK" w:eastAsia="方正仿宋_GBK" w:cs="方正仿宋_GBK"/>
          <w:color w:val="auto"/>
          <w:sz w:val="32"/>
          <w:szCs w:val="32"/>
          <w:highlight w:val="none"/>
          <w:lang w:eastAsia="zh-CN"/>
        </w:rPr>
        <w:t>按照采购人的要求完成</w:t>
      </w:r>
      <w:r>
        <w:rPr>
          <w:rFonts w:hint="eastAsia" w:ascii="方正仿宋_GBK" w:hAnsi="方正仿宋_GBK" w:eastAsia="方正仿宋_GBK" w:cs="方正仿宋_GBK"/>
          <w:color w:val="auto"/>
          <w:sz w:val="32"/>
          <w:szCs w:val="32"/>
          <w:highlight w:val="none"/>
          <w:lang w:val="en-US" w:eastAsia="zh-CN"/>
        </w:rPr>
        <w:t>县</w:t>
      </w:r>
      <w:r>
        <w:rPr>
          <w:rFonts w:hint="eastAsia" w:ascii="方正仿宋_GBK" w:hAnsi="方正仿宋_GBK" w:eastAsia="方正仿宋_GBK" w:cs="方正仿宋_GBK"/>
          <w:color w:val="auto"/>
          <w:sz w:val="32"/>
          <w:szCs w:val="32"/>
          <w:highlight w:val="none"/>
          <w:lang w:eastAsia="zh-CN"/>
        </w:rPr>
        <w:t>各有关单位政务信息化项目评估咨询工作，并以采购人要求的形式提交项目评估报告、初步评估意见等相关成果，协助采购人完成项目评审等</w:t>
      </w:r>
      <w:r>
        <w:rPr>
          <w:rFonts w:hint="eastAsia" w:ascii="方正仿宋_GBK" w:hAnsi="方正仿宋_GBK" w:eastAsia="方正仿宋_GBK" w:cs="方正仿宋_GBK"/>
          <w:color w:val="auto"/>
          <w:sz w:val="32"/>
          <w:szCs w:val="32"/>
          <w:highlight w:val="none"/>
          <w:lang w:val="en-US" w:eastAsia="zh-CN"/>
        </w:rPr>
        <w:t>相关</w:t>
      </w:r>
      <w:r>
        <w:rPr>
          <w:rFonts w:hint="eastAsia" w:ascii="方正仿宋_GBK" w:hAnsi="方正仿宋_GBK" w:eastAsia="方正仿宋_GBK" w:cs="方正仿宋_GBK"/>
          <w:color w:val="auto"/>
          <w:sz w:val="32"/>
          <w:szCs w:val="32"/>
          <w:highlight w:val="none"/>
          <w:lang w:eastAsia="zh-CN"/>
        </w:rPr>
        <w:t>工作。</w:t>
      </w:r>
    </w:p>
    <w:p w14:paraId="019F6BD4">
      <w:pPr>
        <w:ind w:firstLine="643" w:firstLineChars="200"/>
        <w:rPr>
          <w:rFonts w:hint="eastAsia" w:ascii="方正仿宋_GBK" w:hAnsi="方正仿宋_GBK" w:eastAsia="方正仿宋_GBK" w:cs="方正仿宋_GBK"/>
          <w:b/>
          <w:bCs w:val="0"/>
          <w:color w:val="auto"/>
          <w:sz w:val="32"/>
          <w:szCs w:val="32"/>
          <w:highlight w:val="none"/>
          <w:lang w:val="en-US" w:eastAsia="zh-CN"/>
        </w:rPr>
      </w:pPr>
      <w:r>
        <w:rPr>
          <w:rFonts w:hint="eastAsia" w:ascii="方正仿宋_GBK" w:hAnsi="方正仿宋_GBK" w:eastAsia="方正仿宋_GBK" w:cs="方正仿宋_GBK"/>
          <w:b/>
          <w:bCs w:val="0"/>
          <w:color w:val="auto"/>
          <w:sz w:val="32"/>
          <w:szCs w:val="32"/>
          <w:highlight w:val="none"/>
          <w:lang w:val="en-US" w:eastAsia="zh-CN"/>
        </w:rPr>
        <w:t>三、服务范围及内容</w:t>
      </w:r>
    </w:p>
    <w:p w14:paraId="71315F15">
      <w:pPr>
        <w:spacing w:line="360" w:lineRule="auto"/>
        <w:ind w:firstLine="320" w:firstLineChars="100"/>
        <w:jc w:val="both"/>
        <w:outlineLvl w:val="0"/>
        <w:rPr>
          <w:rFonts w:hint="eastAsia" w:ascii="方正仿宋_GBK" w:hAnsi="方正仿宋_GBK" w:eastAsia="方正仿宋_GBK" w:cs="方正仿宋_GBK"/>
          <w:b w:val="0"/>
          <w:bCs/>
          <w:color w:val="auto"/>
          <w:sz w:val="32"/>
          <w:szCs w:val="32"/>
          <w:highlight w:val="none"/>
          <w:lang w:val="en-US" w:eastAsia="zh-CN"/>
        </w:rPr>
      </w:pPr>
      <w:r>
        <w:rPr>
          <w:rFonts w:hint="eastAsia" w:ascii="方正仿宋_GBK" w:hAnsi="方正仿宋_GBK" w:eastAsia="方正仿宋_GBK" w:cs="方正仿宋_GBK"/>
          <w:b w:val="0"/>
          <w:bCs/>
          <w:color w:val="auto"/>
          <w:sz w:val="32"/>
          <w:szCs w:val="32"/>
          <w:highlight w:val="none"/>
          <w:lang w:val="en-US" w:eastAsia="zh-CN"/>
        </w:rPr>
        <w:t>本次采购分2个采购包</w:t>
      </w:r>
    </w:p>
    <w:p w14:paraId="4550E57A">
      <w:pPr>
        <w:spacing w:line="360" w:lineRule="auto"/>
        <w:ind w:firstLine="643" w:firstLineChars="200"/>
        <w:rPr>
          <w:rFonts w:hint="eastAsia" w:ascii="方正仿宋_GBK" w:hAnsi="方正仿宋_GBK" w:eastAsia="方正仿宋_GBK" w:cs="方正仿宋_GBK"/>
          <w:b w:val="0"/>
          <w:bCs w:val="0"/>
          <w:color w:val="auto"/>
          <w:sz w:val="32"/>
          <w:szCs w:val="32"/>
          <w:highlight w:val="none"/>
          <w:lang w:val="en-US" w:eastAsia="zh-CN"/>
        </w:rPr>
      </w:pPr>
      <w:r>
        <w:rPr>
          <w:rFonts w:hint="eastAsia" w:ascii="方正仿宋_GBK" w:hAnsi="方正仿宋_GBK" w:eastAsia="方正仿宋_GBK" w:cs="方正仿宋_GBK"/>
          <w:b/>
          <w:bCs/>
          <w:color w:val="auto"/>
          <w:sz w:val="32"/>
          <w:szCs w:val="32"/>
          <w:highlight w:val="none"/>
          <w:lang w:val="en-US" w:eastAsia="zh-CN"/>
        </w:rPr>
        <w:t>采购包1：</w:t>
      </w:r>
      <w:r>
        <w:rPr>
          <w:rFonts w:hint="eastAsia" w:ascii="方正仿宋_GBK" w:hAnsi="方正仿宋_GBK" w:eastAsia="方正仿宋_GBK" w:cs="方正仿宋_GBK"/>
          <w:b w:val="0"/>
          <w:bCs w:val="0"/>
          <w:color w:val="auto"/>
          <w:sz w:val="32"/>
          <w:szCs w:val="32"/>
          <w:highlight w:val="none"/>
          <w:lang w:val="en-US" w:eastAsia="zh-CN"/>
        </w:rPr>
        <w:t>县</w:t>
      </w:r>
      <w:r>
        <w:rPr>
          <w:rFonts w:hint="eastAsia" w:ascii="方正仿宋_GBK" w:hAnsi="方正仿宋_GBK" w:eastAsia="方正仿宋_GBK" w:cs="方正仿宋_GBK"/>
          <w:b w:val="0"/>
          <w:bCs w:val="0"/>
          <w:color w:val="auto"/>
          <w:kern w:val="0"/>
          <w:sz w:val="32"/>
          <w:szCs w:val="32"/>
          <w:lang w:val="en-US" w:eastAsia="zh-CN"/>
        </w:rPr>
        <w:t>级政务信息化项目评审第三方评估服务（2家，要求有涉密评估资质机构）</w:t>
      </w:r>
    </w:p>
    <w:p w14:paraId="1A342286">
      <w:pPr>
        <w:spacing w:line="360" w:lineRule="auto"/>
        <w:ind w:firstLine="643" w:firstLineChars="200"/>
        <w:rPr>
          <w:rFonts w:hint="eastAsia" w:ascii="方正仿宋_GBK" w:hAnsi="方正仿宋_GBK" w:eastAsia="方正仿宋_GBK" w:cs="方正仿宋_GBK"/>
          <w:color w:val="auto"/>
          <w:kern w:val="0"/>
          <w:sz w:val="32"/>
          <w:szCs w:val="32"/>
          <w:lang w:val="en-US" w:eastAsia="zh-CN"/>
        </w:rPr>
      </w:pPr>
      <w:r>
        <w:rPr>
          <w:rFonts w:hint="eastAsia" w:ascii="方正仿宋_GBK" w:hAnsi="方正仿宋_GBK" w:eastAsia="方正仿宋_GBK" w:cs="方正仿宋_GBK"/>
          <w:b/>
          <w:bCs/>
          <w:color w:val="auto"/>
          <w:sz w:val="32"/>
          <w:szCs w:val="32"/>
          <w:highlight w:val="none"/>
          <w:lang w:val="en-US" w:eastAsia="zh-CN"/>
        </w:rPr>
        <w:t>采购包2：</w:t>
      </w:r>
      <w:r>
        <w:rPr>
          <w:rFonts w:hint="eastAsia" w:ascii="方正仿宋_GBK" w:hAnsi="方正仿宋_GBK" w:eastAsia="方正仿宋_GBK" w:cs="方正仿宋_GBK"/>
          <w:b w:val="0"/>
          <w:bCs w:val="0"/>
          <w:color w:val="auto"/>
          <w:sz w:val="32"/>
          <w:szCs w:val="32"/>
          <w:highlight w:val="none"/>
          <w:lang w:val="en-US" w:eastAsia="zh-CN"/>
        </w:rPr>
        <w:t>县</w:t>
      </w:r>
      <w:r>
        <w:rPr>
          <w:rFonts w:hint="eastAsia" w:ascii="方正仿宋_GBK" w:hAnsi="方正仿宋_GBK" w:eastAsia="方正仿宋_GBK" w:cs="方正仿宋_GBK"/>
          <w:b w:val="0"/>
          <w:bCs w:val="0"/>
          <w:color w:val="auto"/>
          <w:kern w:val="0"/>
          <w:sz w:val="32"/>
          <w:szCs w:val="32"/>
          <w:lang w:val="en-US" w:eastAsia="zh-CN"/>
        </w:rPr>
        <w:t>级</w:t>
      </w:r>
      <w:r>
        <w:rPr>
          <w:rFonts w:hint="eastAsia" w:ascii="方正仿宋_GBK" w:hAnsi="方正仿宋_GBK" w:eastAsia="方正仿宋_GBK" w:cs="方正仿宋_GBK"/>
          <w:color w:val="auto"/>
          <w:kern w:val="0"/>
          <w:sz w:val="32"/>
          <w:szCs w:val="32"/>
          <w:lang w:val="en-US" w:eastAsia="zh-CN"/>
        </w:rPr>
        <w:t>政务信息化项目评审第三方评估服务（5家）</w:t>
      </w:r>
    </w:p>
    <w:p w14:paraId="0BA41510">
      <w:pPr>
        <w:bidi w:val="0"/>
        <w:spacing w:line="360" w:lineRule="auto"/>
        <w:ind w:firstLine="643" w:firstLineChars="200"/>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b/>
          <w:bCs/>
          <w:color w:val="auto"/>
          <w:sz w:val="32"/>
          <w:szCs w:val="32"/>
          <w:highlight w:val="none"/>
          <w:lang w:val="en-US" w:eastAsia="zh-CN"/>
        </w:rPr>
        <w:t>中标人服务内容包括</w:t>
      </w:r>
      <w:r>
        <w:rPr>
          <w:rFonts w:hint="eastAsia" w:ascii="方正仿宋_GBK" w:hAnsi="方正仿宋_GBK" w:eastAsia="方正仿宋_GBK" w:cs="方正仿宋_GBK"/>
          <w:color w:val="auto"/>
          <w:sz w:val="32"/>
          <w:szCs w:val="32"/>
          <w:highlight w:val="none"/>
          <w:lang w:val="en-US" w:eastAsia="zh-CN"/>
        </w:rPr>
        <w:t>：</w:t>
      </w:r>
    </w:p>
    <w:p w14:paraId="7976CD60">
      <w:pPr>
        <w:bidi w:val="0"/>
        <w:spacing w:line="360" w:lineRule="auto"/>
        <w:ind w:firstLine="640" w:firstLineChars="200"/>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1.对新建政务信息化项目和运营服务项目（项目初步设计方案、项目方案等）进行评估，并出具评估意见和报告。</w:t>
      </w:r>
    </w:p>
    <w:p w14:paraId="09166C30">
      <w:pPr>
        <w:bidi w:val="0"/>
        <w:spacing w:line="360" w:lineRule="auto"/>
        <w:ind w:firstLine="640" w:firstLineChars="200"/>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2.对政务信息化运维服务项目进行评估，并出具评估意见和报告。</w:t>
      </w:r>
    </w:p>
    <w:p w14:paraId="506285DC">
      <w:pPr>
        <w:bidi w:val="0"/>
        <w:spacing w:line="360" w:lineRule="auto"/>
        <w:ind w:firstLine="640" w:firstLineChars="200"/>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3.对政务信息化项目变更方案进行评估，并出具评估意见和报告。</w:t>
      </w:r>
    </w:p>
    <w:p w14:paraId="52603E0B">
      <w:pPr>
        <w:bidi w:val="0"/>
        <w:spacing w:line="360" w:lineRule="auto"/>
        <w:ind w:firstLine="640" w:firstLineChars="200"/>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4.按采购人要求参加项目的相关会议，对项目评审情况进行解释说明。配合采购人做好项目会审会议准备工作，包括项目方案简版的编制等。</w:t>
      </w:r>
    </w:p>
    <w:p w14:paraId="3A305E1C">
      <w:pPr>
        <w:pStyle w:val="2"/>
        <w:ind w:left="0" w:leftChars="0" w:firstLine="640" w:firstLineChars="200"/>
        <w:rPr>
          <w:rFonts w:hint="eastAsia" w:ascii="方正仿宋_GBK" w:hAnsi="方正仿宋_GBK" w:eastAsia="方正仿宋_GBK" w:cs="方正仿宋_GBK"/>
          <w:color w:val="auto"/>
          <w:sz w:val="32"/>
          <w:szCs w:val="32"/>
          <w:lang w:val="en-US" w:eastAsia="zh-CN"/>
        </w:rPr>
      </w:pPr>
      <w:r>
        <w:rPr>
          <w:rFonts w:hint="eastAsia" w:ascii="方正仿宋_GBK" w:hAnsi="方正仿宋_GBK" w:eastAsia="方正仿宋_GBK" w:cs="方正仿宋_GBK"/>
          <w:color w:val="auto"/>
          <w:sz w:val="32"/>
          <w:szCs w:val="32"/>
          <w:highlight w:val="none"/>
          <w:lang w:val="en-US" w:eastAsia="zh-CN"/>
        </w:rPr>
        <w:t>5.按采购人要求完成其他与项目评审有关的咨询及评估服务。</w:t>
      </w:r>
    </w:p>
    <w:p w14:paraId="705DAA1B">
      <w:pPr>
        <w:spacing w:line="360" w:lineRule="auto"/>
        <w:ind w:firstLine="643" w:firstLineChars="200"/>
        <w:jc w:val="both"/>
        <w:rPr>
          <w:rFonts w:hint="eastAsia" w:ascii="方正仿宋_GBK" w:hAnsi="方正仿宋_GBK" w:eastAsia="方正仿宋_GBK" w:cs="方正仿宋_GBK"/>
          <w:b/>
          <w:color w:val="auto"/>
          <w:sz w:val="32"/>
          <w:szCs w:val="32"/>
          <w:highlight w:val="none"/>
        </w:rPr>
      </w:pPr>
      <w:r>
        <w:rPr>
          <w:rFonts w:hint="eastAsia" w:ascii="方正仿宋_GBK" w:hAnsi="方正仿宋_GBK" w:eastAsia="方正仿宋_GBK" w:cs="方正仿宋_GBK"/>
          <w:b/>
          <w:color w:val="auto"/>
          <w:sz w:val="32"/>
          <w:szCs w:val="32"/>
          <w:highlight w:val="none"/>
          <w:lang w:val="en-US" w:eastAsia="zh-CN"/>
        </w:rPr>
        <w:t>四、</w:t>
      </w:r>
      <w:r>
        <w:rPr>
          <w:rFonts w:hint="eastAsia" w:ascii="方正仿宋_GBK" w:hAnsi="方正仿宋_GBK" w:eastAsia="方正仿宋_GBK" w:cs="方正仿宋_GBK"/>
          <w:b/>
          <w:color w:val="auto"/>
          <w:sz w:val="32"/>
          <w:szCs w:val="32"/>
          <w:highlight w:val="none"/>
        </w:rPr>
        <w:t>服务要求</w:t>
      </w:r>
    </w:p>
    <w:p w14:paraId="233A12DA">
      <w:pPr>
        <w:spacing w:line="360" w:lineRule="auto"/>
        <w:ind w:firstLine="643" w:firstLineChars="200"/>
        <w:jc w:val="both"/>
        <w:outlineLvl w:val="0"/>
        <w:rPr>
          <w:rFonts w:hint="eastAsia" w:ascii="方正仿宋_GBK" w:hAnsi="方正仿宋_GBK" w:eastAsia="方正仿宋_GBK" w:cs="方正仿宋_GBK"/>
          <w:b/>
          <w:color w:val="auto"/>
          <w:sz w:val="32"/>
          <w:szCs w:val="32"/>
          <w:highlight w:val="none"/>
        </w:rPr>
      </w:pPr>
      <w:r>
        <w:rPr>
          <w:rFonts w:hint="eastAsia" w:ascii="方正仿宋_GBK" w:hAnsi="方正仿宋_GBK" w:eastAsia="方正仿宋_GBK" w:cs="方正仿宋_GBK"/>
          <w:b/>
          <w:color w:val="auto"/>
          <w:sz w:val="32"/>
          <w:szCs w:val="32"/>
          <w:highlight w:val="none"/>
          <w:lang w:eastAsia="zh-CN"/>
        </w:rPr>
        <w:t>（一）</w:t>
      </w:r>
      <w:r>
        <w:rPr>
          <w:rFonts w:hint="eastAsia" w:ascii="方正仿宋_GBK" w:hAnsi="方正仿宋_GBK" w:eastAsia="方正仿宋_GBK" w:cs="方正仿宋_GBK"/>
          <w:b/>
          <w:color w:val="auto"/>
          <w:sz w:val="32"/>
          <w:szCs w:val="32"/>
          <w:highlight w:val="none"/>
        </w:rPr>
        <w:t>管理要求</w:t>
      </w:r>
    </w:p>
    <w:p w14:paraId="521C32A5">
      <w:pPr>
        <w:bidi w:val="0"/>
        <w:spacing w:line="360" w:lineRule="auto"/>
        <w:ind w:firstLine="640" w:firstLineChars="200"/>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1.回避要求：中标人如参与过评估任务项目的规划、设计、方案编制等前期相关工作，或与评估任务项目有利害关系的，均不得再参与该项目的评估业务。</w:t>
      </w:r>
    </w:p>
    <w:p w14:paraId="2AF400E2">
      <w:pPr>
        <w:bidi w:val="0"/>
        <w:spacing w:line="360" w:lineRule="auto"/>
        <w:ind w:firstLine="640" w:firstLineChars="200"/>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2.评估任务分配：评估任务由采购人进行统筹分配，中标人不得无理拒绝。</w:t>
      </w:r>
    </w:p>
    <w:p w14:paraId="7982AEFC">
      <w:pPr>
        <w:spacing w:line="360" w:lineRule="auto"/>
        <w:ind w:firstLine="643" w:firstLineChars="200"/>
        <w:jc w:val="both"/>
        <w:outlineLvl w:val="1"/>
        <w:rPr>
          <w:rFonts w:hint="eastAsia" w:ascii="方正仿宋_GBK" w:hAnsi="方正仿宋_GBK" w:eastAsia="方正仿宋_GBK" w:cs="方正仿宋_GBK"/>
          <w:b/>
          <w:color w:val="auto"/>
          <w:sz w:val="32"/>
          <w:szCs w:val="32"/>
          <w:highlight w:val="none"/>
        </w:rPr>
      </w:pPr>
      <w:r>
        <w:rPr>
          <w:rFonts w:hint="eastAsia" w:ascii="方正仿宋_GBK" w:hAnsi="方正仿宋_GBK" w:eastAsia="方正仿宋_GBK" w:cs="方正仿宋_GBK"/>
          <w:b/>
          <w:color w:val="auto"/>
          <w:sz w:val="32"/>
          <w:szCs w:val="32"/>
          <w:highlight w:val="none"/>
          <w:lang w:val="en-US" w:eastAsia="zh-CN"/>
        </w:rPr>
        <w:t>（二）</w:t>
      </w:r>
      <w:r>
        <w:rPr>
          <w:rFonts w:hint="eastAsia" w:ascii="方正仿宋_GBK" w:hAnsi="方正仿宋_GBK" w:eastAsia="方正仿宋_GBK" w:cs="方正仿宋_GBK"/>
          <w:b/>
          <w:color w:val="auto"/>
          <w:sz w:val="32"/>
          <w:szCs w:val="32"/>
          <w:highlight w:val="none"/>
        </w:rPr>
        <w:t>服务人员要求</w:t>
      </w:r>
    </w:p>
    <w:p w14:paraId="2157CD7C">
      <w:pPr>
        <w:bidi w:val="0"/>
        <w:spacing w:line="360" w:lineRule="auto"/>
        <w:ind w:firstLine="640" w:firstLineChars="200"/>
        <w:rPr>
          <w:rFonts w:hint="eastAsia" w:ascii="方正仿宋_GBK" w:hAnsi="方正仿宋_GBK" w:eastAsia="方正仿宋_GBK" w:cs="方正仿宋_GBK"/>
          <w:color w:val="auto"/>
          <w:sz w:val="32"/>
          <w:szCs w:val="32"/>
          <w:highlight w:val="none"/>
          <w:lang w:eastAsia="zh-CN"/>
        </w:rPr>
      </w:pPr>
      <w:r>
        <w:rPr>
          <w:rFonts w:hint="eastAsia" w:ascii="方正仿宋_GBK" w:hAnsi="方正仿宋_GBK" w:eastAsia="方正仿宋_GBK" w:cs="方正仿宋_GBK"/>
          <w:color w:val="auto"/>
          <w:sz w:val="32"/>
          <w:szCs w:val="32"/>
          <w:highlight w:val="none"/>
          <w:lang w:val="en-US" w:eastAsia="zh-CN"/>
        </w:rPr>
        <w:t>1.</w:t>
      </w:r>
      <w:r>
        <w:rPr>
          <w:rFonts w:hint="eastAsia" w:ascii="方正仿宋_GBK" w:hAnsi="方正仿宋_GBK" w:eastAsia="方正仿宋_GBK" w:cs="方正仿宋_GBK"/>
          <w:color w:val="auto"/>
          <w:sz w:val="32"/>
          <w:szCs w:val="32"/>
          <w:highlight w:val="none"/>
          <w:lang w:eastAsia="zh-CN"/>
        </w:rPr>
        <w:t>投标人应指派固定的团队为本项目提供专业服务，团队</w:t>
      </w:r>
      <w:r>
        <w:rPr>
          <w:rFonts w:hint="eastAsia" w:ascii="方正仿宋_GBK" w:hAnsi="方正仿宋_GBK" w:eastAsia="方正仿宋_GBK" w:cs="方正仿宋_GBK"/>
          <w:color w:val="auto"/>
          <w:sz w:val="32"/>
          <w:szCs w:val="32"/>
          <w:highlight w:val="none"/>
          <w:lang w:val="en-US" w:eastAsia="zh-CN"/>
        </w:rPr>
        <w:t>成员保持相对固定且明确各自职责岗位，至少包括项目负责人1名、技术评估人员和复核人员各1名、概算审核人员和复核人员各1名。</w:t>
      </w:r>
    </w:p>
    <w:p w14:paraId="151E2FBC">
      <w:pPr>
        <w:bidi w:val="0"/>
        <w:spacing w:line="360" w:lineRule="auto"/>
        <w:ind w:firstLine="640" w:firstLineChars="200"/>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2.本项目的项目负责人、评估人员、审核人员、复核人员要求：</w:t>
      </w:r>
    </w:p>
    <w:p w14:paraId="4642C243">
      <w:pPr>
        <w:bidi w:val="0"/>
        <w:spacing w:line="360" w:lineRule="auto"/>
        <w:ind w:firstLine="640" w:firstLineChars="200"/>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1）项目负责人应具有中国工程咨询协会颁发的咨询工程师（投资）登记证书（电子、信息工程专业）、具有省人力资源和社会保障厅颁发的计算机技术与软件专业技术资格（水平）考试高级资格证书、具有中华人民共和国人力资源和社会保障部及中华人民共和国住房和城乡建设部颁发的注册造价师或具有北京软件造价评估技术创新联盟颁发的软件工程造价评估师证书。具有政务信息化项目咨询类项目经验。</w:t>
      </w:r>
    </w:p>
    <w:p w14:paraId="53BB8702">
      <w:pPr>
        <w:bidi w:val="0"/>
        <w:spacing w:line="360" w:lineRule="auto"/>
        <w:ind w:firstLine="640" w:firstLineChars="200"/>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2）技术评估人员和复核人员应具有中国工程咨询协会颁发的咨询工程师（投资）登记证书（电子、信息工程专业）、具有省人力资源和社会保障厅颁发的计算机技术与软件专业技术资格（水平）考试中级及以上资格证书。具有政务信息化项目咨询类项目经验。</w:t>
      </w:r>
    </w:p>
    <w:p w14:paraId="707FDB6B">
      <w:pPr>
        <w:bidi w:val="0"/>
        <w:spacing w:line="360" w:lineRule="auto"/>
        <w:ind w:firstLine="640" w:firstLineChars="200"/>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3）概算审核人员和复核人员应具有中华人民共和国人力资源和社会保障部及中华人民共和国住房和城乡建设部颁发的注册造价师或具有北京软件造价评估技术创新联盟颁发的软件造价师证书、具有省人力资源和社会保障厅颁发的计算机技术与软件专业技术资格（水平）考试中级及以上资格证书、具有广东省电子政务协会颁发的政务信息化专业技能培训证书（咨询服务）。具有政务信息化项目咨询类项目经验。</w:t>
      </w:r>
    </w:p>
    <w:p w14:paraId="3450803C">
      <w:pPr>
        <w:bidi w:val="0"/>
        <w:spacing w:line="360" w:lineRule="auto"/>
        <w:ind w:firstLine="640" w:firstLineChars="200"/>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3.项目负责人不得兼任审核人或复核人。审核人、复核人不能由同一人担任，但同一人可担任不同的评审项目的审核人或复核人。其他辅助人员不得担任审核人和复核人。</w:t>
      </w:r>
    </w:p>
    <w:p w14:paraId="586CFB6B">
      <w:pPr>
        <w:bidi w:val="0"/>
        <w:spacing w:line="360" w:lineRule="auto"/>
        <w:ind w:firstLine="640" w:firstLineChars="200"/>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4.合同执行期内更换投标文件时提供的拟配备工作人员，需向采购人提出书面申请，经批准后备案。如发现中标人未经同意安排未在采购人处备案的人员参加的，处1万元/人次赔偿，超过两人次可立即解除服务合同，相关损失由中标人承担。申请人员更换应遵循资质和职称对等或更高替换原则，即新替换人员的数量、技术职称、执业（职业）资格等均应相应等于或高于被替换人员。采购人认为有需要与中标人负责人（法定代表人）约谈或座谈以及提供其他专业技术人员力量支持时，中标人须无条件配合。</w:t>
      </w:r>
    </w:p>
    <w:p w14:paraId="51EAD8F6">
      <w:pPr>
        <w:bidi w:val="0"/>
        <w:spacing w:line="360" w:lineRule="auto"/>
        <w:ind w:firstLine="640" w:firstLineChars="200"/>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5.如采购人认为中标人派出的人员不足以按期保质完成服务任务，中标人应按采购人要求增派或更换，如仍不能符合采购人要求，采购人有权收回项目、责令停止服务并整改或解除服务合同，由此造成的损失由中标人负责。</w:t>
      </w:r>
    </w:p>
    <w:p w14:paraId="2B5C6594">
      <w:pPr>
        <w:spacing w:line="360" w:lineRule="auto"/>
        <w:jc w:val="both"/>
        <w:outlineLvl w:val="1"/>
        <w:rPr>
          <w:rFonts w:hint="eastAsia" w:ascii="方正仿宋_GBK" w:hAnsi="方正仿宋_GBK" w:eastAsia="方正仿宋_GBK" w:cs="方正仿宋_GBK"/>
          <w:b/>
          <w:color w:val="auto"/>
          <w:sz w:val="32"/>
          <w:szCs w:val="32"/>
          <w:highlight w:val="none"/>
        </w:rPr>
      </w:pPr>
      <w:r>
        <w:rPr>
          <w:rFonts w:hint="eastAsia" w:ascii="方正仿宋_GBK" w:hAnsi="方正仿宋_GBK" w:eastAsia="方正仿宋_GBK" w:cs="方正仿宋_GBK"/>
          <w:b/>
          <w:color w:val="auto"/>
          <w:sz w:val="32"/>
          <w:szCs w:val="32"/>
          <w:highlight w:val="none"/>
          <w:lang w:val="en-US" w:eastAsia="zh-CN"/>
        </w:rPr>
        <w:t xml:space="preserve">   五、</w:t>
      </w:r>
      <w:r>
        <w:rPr>
          <w:rFonts w:hint="eastAsia" w:ascii="方正仿宋_GBK" w:hAnsi="方正仿宋_GBK" w:eastAsia="方正仿宋_GBK" w:cs="方正仿宋_GBK"/>
          <w:b/>
          <w:color w:val="auto"/>
          <w:sz w:val="32"/>
          <w:szCs w:val="32"/>
          <w:highlight w:val="none"/>
        </w:rPr>
        <w:t>进度要求</w:t>
      </w:r>
    </w:p>
    <w:p w14:paraId="374A58F3">
      <w:pPr>
        <w:bidi w:val="0"/>
        <w:spacing w:line="360" w:lineRule="auto"/>
        <w:ind w:firstLine="640" w:firstLineChars="200"/>
        <w:rPr>
          <w:rFonts w:hint="eastAsia" w:ascii="方正仿宋_GBK" w:hAnsi="方正仿宋_GBK" w:eastAsia="方正仿宋_GBK" w:cs="方正仿宋_GBK"/>
          <w:color w:val="auto"/>
          <w:sz w:val="32"/>
          <w:szCs w:val="32"/>
          <w:highlight w:val="none"/>
          <w:lang w:eastAsia="zh-CN"/>
        </w:rPr>
      </w:pPr>
      <w:r>
        <w:rPr>
          <w:rFonts w:hint="eastAsia" w:ascii="方正仿宋_GBK" w:hAnsi="方正仿宋_GBK" w:eastAsia="方正仿宋_GBK" w:cs="方正仿宋_GBK"/>
          <w:color w:val="auto"/>
          <w:sz w:val="32"/>
          <w:szCs w:val="32"/>
          <w:highlight w:val="none"/>
          <w:lang w:val="en-US" w:eastAsia="zh-CN"/>
        </w:rPr>
        <w:t>1.</w:t>
      </w:r>
      <w:r>
        <w:rPr>
          <w:rFonts w:hint="eastAsia" w:ascii="方正仿宋_GBK" w:hAnsi="方正仿宋_GBK" w:eastAsia="方正仿宋_GBK" w:cs="方正仿宋_GBK"/>
          <w:color w:val="auto"/>
          <w:sz w:val="32"/>
          <w:szCs w:val="32"/>
          <w:highlight w:val="none"/>
          <w:lang w:eastAsia="zh-CN"/>
        </w:rPr>
        <w:t>投标人必须服从采购人的任务分配，不得以任何理由（不可抗力除外）拒绝提供服务。</w:t>
      </w:r>
    </w:p>
    <w:p w14:paraId="1F26F3D7">
      <w:pPr>
        <w:bidi w:val="0"/>
        <w:spacing w:line="360" w:lineRule="auto"/>
        <w:ind w:firstLine="640" w:firstLineChars="200"/>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2.</w:t>
      </w:r>
      <w:r>
        <w:rPr>
          <w:rFonts w:hint="eastAsia" w:ascii="方正仿宋_GBK" w:hAnsi="方正仿宋_GBK" w:eastAsia="方正仿宋_GBK" w:cs="方正仿宋_GBK"/>
          <w:color w:val="auto"/>
          <w:sz w:val="32"/>
          <w:szCs w:val="32"/>
          <w:highlight w:val="none"/>
          <w:lang w:eastAsia="zh-CN"/>
        </w:rPr>
        <w:t>投标人应在采购人要求的时限内完成项目评估等工作，</w:t>
      </w:r>
      <w:r>
        <w:rPr>
          <w:rFonts w:hint="eastAsia" w:ascii="方正仿宋_GBK" w:hAnsi="方正仿宋_GBK" w:eastAsia="方正仿宋_GBK" w:cs="方正仿宋_GBK"/>
          <w:color w:val="auto"/>
          <w:sz w:val="32"/>
          <w:szCs w:val="32"/>
          <w:highlight w:val="none"/>
          <w:lang w:val="en-US" w:eastAsia="zh-CN"/>
        </w:rPr>
        <w:t>项目服务时限按以下标准执行：</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8"/>
        <w:gridCol w:w="4999"/>
        <w:gridCol w:w="2541"/>
      </w:tblGrid>
      <w:tr w14:paraId="747D41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8" w:type="dxa"/>
            <w:vAlign w:val="center"/>
          </w:tcPr>
          <w:p w14:paraId="7DFF7E7C">
            <w:pPr>
              <w:pStyle w:val="2"/>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center"/>
              <w:textAlignment w:val="auto"/>
              <w:rPr>
                <w:rFonts w:hint="eastAsia" w:ascii="方正仿宋_GBK" w:hAnsi="方正仿宋_GBK" w:eastAsia="方正仿宋_GBK" w:cs="方正仿宋_GBK"/>
                <w:color w:val="auto"/>
                <w:sz w:val="32"/>
                <w:szCs w:val="32"/>
                <w:highlight w:val="none"/>
                <w:vertAlign w:val="baseline"/>
                <w:lang w:val="en-US" w:eastAsia="zh-CN"/>
              </w:rPr>
            </w:pPr>
            <w:r>
              <w:rPr>
                <w:rFonts w:hint="eastAsia" w:ascii="方正仿宋_GBK" w:hAnsi="方正仿宋_GBK" w:eastAsia="方正仿宋_GBK" w:cs="方正仿宋_GBK"/>
                <w:color w:val="auto"/>
                <w:sz w:val="32"/>
                <w:szCs w:val="32"/>
                <w:highlight w:val="none"/>
                <w:vertAlign w:val="baseline"/>
                <w:lang w:val="en-US" w:eastAsia="zh-CN"/>
              </w:rPr>
              <w:t>序号</w:t>
            </w:r>
          </w:p>
        </w:tc>
        <w:tc>
          <w:tcPr>
            <w:tcW w:w="4999" w:type="dxa"/>
            <w:vAlign w:val="center"/>
          </w:tcPr>
          <w:p w14:paraId="334B8663">
            <w:pPr>
              <w:pStyle w:val="2"/>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center"/>
              <w:textAlignment w:val="auto"/>
              <w:rPr>
                <w:rFonts w:hint="eastAsia" w:ascii="方正仿宋_GBK" w:hAnsi="方正仿宋_GBK" w:eastAsia="方正仿宋_GBK" w:cs="方正仿宋_GBK"/>
                <w:color w:val="auto"/>
                <w:sz w:val="32"/>
                <w:szCs w:val="32"/>
                <w:highlight w:val="none"/>
                <w:vertAlign w:val="baseline"/>
                <w:lang w:val="en-US" w:eastAsia="zh-CN"/>
              </w:rPr>
            </w:pPr>
            <w:r>
              <w:rPr>
                <w:rFonts w:hint="eastAsia" w:ascii="方正仿宋_GBK" w:hAnsi="方正仿宋_GBK" w:eastAsia="方正仿宋_GBK" w:cs="方正仿宋_GBK"/>
                <w:color w:val="auto"/>
                <w:sz w:val="32"/>
                <w:szCs w:val="32"/>
                <w:highlight w:val="none"/>
                <w:vertAlign w:val="baseline"/>
                <w:lang w:val="en-US" w:eastAsia="zh-CN"/>
              </w:rPr>
              <w:t>项目类型</w:t>
            </w:r>
          </w:p>
        </w:tc>
        <w:tc>
          <w:tcPr>
            <w:tcW w:w="2541" w:type="dxa"/>
            <w:vAlign w:val="center"/>
          </w:tcPr>
          <w:p w14:paraId="288FB739">
            <w:pPr>
              <w:pStyle w:val="2"/>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center"/>
              <w:textAlignment w:val="auto"/>
              <w:rPr>
                <w:rFonts w:hint="eastAsia" w:ascii="方正仿宋_GBK" w:hAnsi="方正仿宋_GBK" w:eastAsia="方正仿宋_GBK" w:cs="方正仿宋_GBK"/>
                <w:color w:val="auto"/>
                <w:sz w:val="32"/>
                <w:szCs w:val="32"/>
                <w:highlight w:val="none"/>
                <w:vertAlign w:val="baseline"/>
                <w:lang w:val="en-US" w:eastAsia="zh-CN"/>
              </w:rPr>
            </w:pPr>
            <w:r>
              <w:rPr>
                <w:rFonts w:hint="eastAsia" w:ascii="方正仿宋_GBK" w:hAnsi="方正仿宋_GBK" w:eastAsia="方正仿宋_GBK" w:cs="方正仿宋_GBK"/>
                <w:color w:val="auto"/>
                <w:sz w:val="32"/>
                <w:szCs w:val="32"/>
                <w:highlight w:val="none"/>
                <w:vertAlign w:val="baseline"/>
                <w:lang w:val="en-US" w:eastAsia="zh-CN"/>
              </w:rPr>
              <w:t>单次综合评估时间</w:t>
            </w:r>
          </w:p>
        </w:tc>
      </w:tr>
      <w:tr w14:paraId="41BF13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8" w:type="dxa"/>
            <w:vAlign w:val="center"/>
          </w:tcPr>
          <w:p w14:paraId="49EF3F94">
            <w:pPr>
              <w:pStyle w:val="2"/>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center"/>
              <w:textAlignment w:val="auto"/>
              <w:rPr>
                <w:rFonts w:hint="eastAsia" w:ascii="方正仿宋_GBK" w:hAnsi="方正仿宋_GBK" w:eastAsia="方正仿宋_GBK" w:cs="方正仿宋_GBK"/>
                <w:color w:val="auto"/>
                <w:sz w:val="32"/>
                <w:szCs w:val="32"/>
                <w:highlight w:val="none"/>
                <w:vertAlign w:val="baseline"/>
                <w:lang w:val="en-US" w:eastAsia="zh-CN"/>
              </w:rPr>
            </w:pPr>
            <w:r>
              <w:rPr>
                <w:rFonts w:hint="eastAsia" w:ascii="方正仿宋_GBK" w:hAnsi="方正仿宋_GBK" w:eastAsia="方正仿宋_GBK" w:cs="方正仿宋_GBK"/>
                <w:color w:val="auto"/>
                <w:sz w:val="32"/>
                <w:szCs w:val="32"/>
                <w:highlight w:val="none"/>
                <w:vertAlign w:val="baseline"/>
                <w:lang w:val="en-US" w:eastAsia="zh-CN"/>
              </w:rPr>
              <w:t>1</w:t>
            </w:r>
          </w:p>
        </w:tc>
        <w:tc>
          <w:tcPr>
            <w:tcW w:w="4999" w:type="dxa"/>
            <w:vAlign w:val="center"/>
          </w:tcPr>
          <w:p w14:paraId="664AF1B8">
            <w:pPr>
              <w:pStyle w:val="2"/>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left"/>
              <w:textAlignment w:val="auto"/>
              <w:rPr>
                <w:rFonts w:hint="eastAsia" w:ascii="方正仿宋_GBK" w:hAnsi="方正仿宋_GBK" w:eastAsia="方正仿宋_GBK" w:cs="方正仿宋_GBK"/>
                <w:color w:val="auto"/>
                <w:sz w:val="32"/>
                <w:szCs w:val="32"/>
                <w:highlight w:val="none"/>
                <w:vertAlign w:val="baseline"/>
                <w:lang w:val="en-US" w:eastAsia="zh-CN"/>
              </w:rPr>
            </w:pPr>
            <w:r>
              <w:rPr>
                <w:rFonts w:hint="eastAsia" w:ascii="方正仿宋_GBK" w:hAnsi="方正仿宋_GBK" w:eastAsia="方正仿宋_GBK" w:cs="方正仿宋_GBK"/>
                <w:color w:val="auto"/>
                <w:sz w:val="32"/>
                <w:szCs w:val="32"/>
                <w:highlight w:val="none"/>
                <w:lang w:val="en-US" w:eastAsia="zh-CN"/>
              </w:rPr>
              <w:t>送审金额50万元以下的项目</w:t>
            </w:r>
          </w:p>
        </w:tc>
        <w:tc>
          <w:tcPr>
            <w:tcW w:w="2541" w:type="dxa"/>
            <w:vAlign w:val="center"/>
          </w:tcPr>
          <w:p w14:paraId="51BAEBF6">
            <w:pPr>
              <w:pStyle w:val="2"/>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center"/>
              <w:textAlignment w:val="auto"/>
              <w:rPr>
                <w:rFonts w:hint="eastAsia" w:ascii="方正仿宋_GBK" w:hAnsi="方正仿宋_GBK" w:eastAsia="方正仿宋_GBK" w:cs="方正仿宋_GBK"/>
                <w:color w:val="auto"/>
                <w:sz w:val="32"/>
                <w:szCs w:val="32"/>
                <w:highlight w:val="none"/>
                <w:vertAlign w:val="baseline"/>
                <w:lang w:val="en-US" w:eastAsia="zh-CN"/>
              </w:rPr>
            </w:pPr>
            <w:r>
              <w:rPr>
                <w:rFonts w:hint="eastAsia" w:ascii="方正仿宋_GBK" w:hAnsi="方正仿宋_GBK" w:eastAsia="方正仿宋_GBK" w:cs="方正仿宋_GBK"/>
                <w:color w:val="auto"/>
                <w:sz w:val="32"/>
                <w:szCs w:val="32"/>
                <w:highlight w:val="none"/>
                <w:vertAlign w:val="baseline"/>
                <w:lang w:val="en-US" w:eastAsia="zh-CN"/>
              </w:rPr>
              <w:t>不超2个工作日</w:t>
            </w:r>
          </w:p>
        </w:tc>
      </w:tr>
      <w:tr w14:paraId="59612B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8" w:type="dxa"/>
            <w:vAlign w:val="center"/>
          </w:tcPr>
          <w:p w14:paraId="7365D53D">
            <w:pPr>
              <w:pStyle w:val="2"/>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center"/>
              <w:textAlignment w:val="auto"/>
              <w:rPr>
                <w:rFonts w:hint="default" w:ascii="方正仿宋_GBK" w:hAnsi="方正仿宋_GBK" w:eastAsia="方正仿宋_GBK" w:cs="方正仿宋_GBK"/>
                <w:color w:val="auto"/>
                <w:sz w:val="32"/>
                <w:szCs w:val="32"/>
                <w:highlight w:val="none"/>
                <w:vertAlign w:val="baseline"/>
                <w:lang w:val="en-US" w:eastAsia="zh-CN"/>
              </w:rPr>
            </w:pPr>
            <w:r>
              <w:rPr>
                <w:rFonts w:hint="eastAsia" w:ascii="方正仿宋_GBK" w:hAnsi="方正仿宋_GBK" w:eastAsia="方正仿宋_GBK" w:cs="方正仿宋_GBK"/>
                <w:color w:val="auto"/>
                <w:sz w:val="32"/>
                <w:szCs w:val="32"/>
                <w:highlight w:val="none"/>
                <w:vertAlign w:val="baseline"/>
                <w:lang w:val="en-US" w:eastAsia="zh-CN"/>
              </w:rPr>
              <w:t>2</w:t>
            </w:r>
          </w:p>
        </w:tc>
        <w:tc>
          <w:tcPr>
            <w:tcW w:w="4999" w:type="dxa"/>
            <w:vAlign w:val="top"/>
          </w:tcPr>
          <w:p w14:paraId="0A517461">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送审金额50（含）-100万元之间的项目</w:t>
            </w:r>
          </w:p>
        </w:tc>
        <w:tc>
          <w:tcPr>
            <w:tcW w:w="2541" w:type="dxa"/>
            <w:vAlign w:val="center"/>
          </w:tcPr>
          <w:p w14:paraId="72BC18D5">
            <w:pPr>
              <w:pStyle w:val="2"/>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center"/>
              <w:textAlignment w:val="auto"/>
              <w:rPr>
                <w:rFonts w:hint="eastAsia" w:ascii="方正仿宋_GBK" w:hAnsi="方正仿宋_GBK" w:eastAsia="方正仿宋_GBK" w:cs="方正仿宋_GBK"/>
                <w:color w:val="auto"/>
                <w:sz w:val="32"/>
                <w:szCs w:val="32"/>
                <w:highlight w:val="none"/>
                <w:vertAlign w:val="baseline"/>
                <w:lang w:val="en-US" w:eastAsia="zh-CN"/>
              </w:rPr>
            </w:pPr>
            <w:r>
              <w:rPr>
                <w:rFonts w:hint="eastAsia" w:ascii="方正仿宋_GBK" w:hAnsi="方正仿宋_GBK" w:eastAsia="方正仿宋_GBK" w:cs="方正仿宋_GBK"/>
                <w:color w:val="auto"/>
                <w:sz w:val="32"/>
                <w:szCs w:val="32"/>
                <w:highlight w:val="none"/>
                <w:vertAlign w:val="baseline"/>
                <w:lang w:val="en-US" w:eastAsia="zh-CN"/>
              </w:rPr>
              <w:t>不超3个工作日</w:t>
            </w:r>
          </w:p>
        </w:tc>
      </w:tr>
      <w:tr w14:paraId="48CC54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8" w:type="dxa"/>
            <w:vAlign w:val="center"/>
          </w:tcPr>
          <w:p w14:paraId="22FD6170">
            <w:pPr>
              <w:pStyle w:val="2"/>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center"/>
              <w:textAlignment w:val="auto"/>
              <w:rPr>
                <w:rFonts w:hint="default" w:ascii="方正仿宋_GBK" w:hAnsi="方正仿宋_GBK" w:eastAsia="方正仿宋_GBK" w:cs="方正仿宋_GBK"/>
                <w:color w:val="auto"/>
                <w:sz w:val="32"/>
                <w:szCs w:val="32"/>
                <w:highlight w:val="none"/>
                <w:vertAlign w:val="baseline"/>
                <w:lang w:val="en-US" w:eastAsia="zh-CN"/>
              </w:rPr>
            </w:pPr>
            <w:r>
              <w:rPr>
                <w:rFonts w:hint="eastAsia" w:ascii="方正仿宋_GBK" w:hAnsi="方正仿宋_GBK" w:eastAsia="方正仿宋_GBK" w:cs="方正仿宋_GBK"/>
                <w:color w:val="auto"/>
                <w:sz w:val="32"/>
                <w:szCs w:val="32"/>
                <w:highlight w:val="none"/>
                <w:vertAlign w:val="baseline"/>
                <w:lang w:val="en-US" w:eastAsia="zh-CN"/>
              </w:rPr>
              <w:t>3</w:t>
            </w:r>
          </w:p>
        </w:tc>
        <w:tc>
          <w:tcPr>
            <w:tcW w:w="4999" w:type="dxa"/>
            <w:vAlign w:val="top"/>
          </w:tcPr>
          <w:p w14:paraId="2ADB0C6B">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送审金额在100（含）-200万元元之间的项目</w:t>
            </w:r>
          </w:p>
        </w:tc>
        <w:tc>
          <w:tcPr>
            <w:tcW w:w="2541" w:type="dxa"/>
            <w:vAlign w:val="center"/>
          </w:tcPr>
          <w:p w14:paraId="021D7621">
            <w:pPr>
              <w:pStyle w:val="2"/>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center"/>
              <w:textAlignment w:val="auto"/>
              <w:rPr>
                <w:rFonts w:hint="eastAsia" w:ascii="方正仿宋_GBK" w:hAnsi="方正仿宋_GBK" w:eastAsia="方正仿宋_GBK" w:cs="方正仿宋_GBK"/>
                <w:color w:val="auto"/>
                <w:sz w:val="32"/>
                <w:szCs w:val="32"/>
                <w:highlight w:val="none"/>
                <w:vertAlign w:val="baseline"/>
                <w:lang w:val="en-US" w:eastAsia="zh-CN"/>
              </w:rPr>
            </w:pPr>
            <w:r>
              <w:rPr>
                <w:rFonts w:hint="eastAsia" w:ascii="方正仿宋_GBK" w:hAnsi="方正仿宋_GBK" w:eastAsia="方正仿宋_GBK" w:cs="方正仿宋_GBK"/>
                <w:color w:val="auto"/>
                <w:sz w:val="32"/>
                <w:szCs w:val="32"/>
                <w:highlight w:val="none"/>
                <w:vertAlign w:val="baseline"/>
                <w:lang w:val="en-US" w:eastAsia="zh-CN"/>
              </w:rPr>
              <w:t>不超4个工作日</w:t>
            </w:r>
          </w:p>
        </w:tc>
      </w:tr>
      <w:tr w14:paraId="1AC9E3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8" w:type="dxa"/>
            <w:vAlign w:val="center"/>
          </w:tcPr>
          <w:p w14:paraId="0F6D9F07">
            <w:pPr>
              <w:pStyle w:val="2"/>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center"/>
              <w:textAlignment w:val="auto"/>
              <w:rPr>
                <w:rFonts w:hint="default" w:ascii="方正仿宋_GBK" w:hAnsi="方正仿宋_GBK" w:eastAsia="方正仿宋_GBK" w:cs="方正仿宋_GBK"/>
                <w:color w:val="auto"/>
                <w:sz w:val="32"/>
                <w:szCs w:val="32"/>
                <w:highlight w:val="none"/>
                <w:vertAlign w:val="baseline"/>
                <w:lang w:val="en-US" w:eastAsia="zh-CN"/>
              </w:rPr>
            </w:pPr>
            <w:r>
              <w:rPr>
                <w:rFonts w:hint="eastAsia" w:ascii="方正仿宋_GBK" w:hAnsi="方正仿宋_GBK" w:eastAsia="方正仿宋_GBK" w:cs="方正仿宋_GBK"/>
                <w:color w:val="auto"/>
                <w:sz w:val="32"/>
                <w:szCs w:val="32"/>
                <w:highlight w:val="none"/>
                <w:vertAlign w:val="baseline"/>
                <w:lang w:val="en-US" w:eastAsia="zh-CN"/>
              </w:rPr>
              <w:t>4</w:t>
            </w:r>
          </w:p>
        </w:tc>
        <w:tc>
          <w:tcPr>
            <w:tcW w:w="4999" w:type="dxa"/>
            <w:vAlign w:val="top"/>
          </w:tcPr>
          <w:p w14:paraId="408FF2CA">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送审金额在200（含）-500万元元之间的项目</w:t>
            </w:r>
          </w:p>
        </w:tc>
        <w:tc>
          <w:tcPr>
            <w:tcW w:w="2541" w:type="dxa"/>
            <w:vAlign w:val="center"/>
          </w:tcPr>
          <w:p w14:paraId="1FDBCF36">
            <w:pPr>
              <w:pStyle w:val="2"/>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center"/>
              <w:textAlignment w:val="auto"/>
              <w:rPr>
                <w:rFonts w:hint="eastAsia" w:ascii="方正仿宋_GBK" w:hAnsi="方正仿宋_GBK" w:eastAsia="方正仿宋_GBK" w:cs="方正仿宋_GBK"/>
                <w:color w:val="auto"/>
                <w:sz w:val="32"/>
                <w:szCs w:val="32"/>
                <w:highlight w:val="none"/>
                <w:vertAlign w:val="baseline"/>
                <w:lang w:val="en-US" w:eastAsia="zh-CN"/>
              </w:rPr>
            </w:pPr>
            <w:r>
              <w:rPr>
                <w:rFonts w:hint="eastAsia" w:ascii="方正仿宋_GBK" w:hAnsi="方正仿宋_GBK" w:eastAsia="方正仿宋_GBK" w:cs="方正仿宋_GBK"/>
                <w:color w:val="auto"/>
                <w:sz w:val="32"/>
                <w:szCs w:val="32"/>
                <w:highlight w:val="none"/>
                <w:vertAlign w:val="baseline"/>
                <w:lang w:val="en-US" w:eastAsia="zh-CN"/>
              </w:rPr>
              <w:t>不超5个工作日</w:t>
            </w:r>
          </w:p>
        </w:tc>
      </w:tr>
      <w:tr w14:paraId="0809FF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8" w:type="dxa"/>
            <w:vAlign w:val="center"/>
          </w:tcPr>
          <w:p w14:paraId="1925D792">
            <w:pPr>
              <w:pStyle w:val="2"/>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center"/>
              <w:textAlignment w:val="auto"/>
              <w:rPr>
                <w:rFonts w:hint="default" w:ascii="方正仿宋_GBK" w:hAnsi="方正仿宋_GBK" w:eastAsia="方正仿宋_GBK" w:cs="方正仿宋_GBK"/>
                <w:color w:val="auto"/>
                <w:sz w:val="32"/>
                <w:szCs w:val="32"/>
                <w:highlight w:val="none"/>
                <w:vertAlign w:val="baseline"/>
                <w:lang w:val="en-US" w:eastAsia="zh-CN"/>
              </w:rPr>
            </w:pPr>
            <w:r>
              <w:rPr>
                <w:rFonts w:hint="eastAsia" w:ascii="方正仿宋_GBK" w:hAnsi="方正仿宋_GBK" w:eastAsia="方正仿宋_GBK" w:cs="方正仿宋_GBK"/>
                <w:color w:val="auto"/>
                <w:sz w:val="32"/>
                <w:szCs w:val="32"/>
                <w:highlight w:val="none"/>
                <w:vertAlign w:val="baseline"/>
                <w:lang w:val="en-US" w:eastAsia="zh-CN"/>
              </w:rPr>
              <w:t>5</w:t>
            </w:r>
          </w:p>
        </w:tc>
        <w:tc>
          <w:tcPr>
            <w:tcW w:w="4999" w:type="dxa"/>
            <w:vAlign w:val="top"/>
          </w:tcPr>
          <w:p w14:paraId="7C15988F">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送审金额在500（含）-1000万元元之间的项目</w:t>
            </w:r>
          </w:p>
        </w:tc>
        <w:tc>
          <w:tcPr>
            <w:tcW w:w="2541" w:type="dxa"/>
            <w:vAlign w:val="center"/>
          </w:tcPr>
          <w:p w14:paraId="145451A8">
            <w:pPr>
              <w:pStyle w:val="2"/>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center"/>
              <w:textAlignment w:val="auto"/>
              <w:rPr>
                <w:rFonts w:hint="eastAsia" w:ascii="方正仿宋_GBK" w:hAnsi="方正仿宋_GBK" w:eastAsia="方正仿宋_GBK" w:cs="方正仿宋_GBK"/>
                <w:color w:val="auto"/>
                <w:sz w:val="32"/>
                <w:szCs w:val="32"/>
                <w:highlight w:val="none"/>
                <w:vertAlign w:val="baseline"/>
                <w:lang w:val="en-US" w:eastAsia="zh-CN"/>
              </w:rPr>
            </w:pPr>
            <w:r>
              <w:rPr>
                <w:rFonts w:hint="eastAsia" w:ascii="方正仿宋_GBK" w:hAnsi="方正仿宋_GBK" w:eastAsia="方正仿宋_GBK" w:cs="方正仿宋_GBK"/>
                <w:color w:val="auto"/>
                <w:sz w:val="32"/>
                <w:szCs w:val="32"/>
                <w:highlight w:val="none"/>
                <w:vertAlign w:val="baseline"/>
                <w:lang w:val="en-US" w:eastAsia="zh-CN"/>
              </w:rPr>
              <w:t>不超6个工作日</w:t>
            </w:r>
          </w:p>
        </w:tc>
      </w:tr>
      <w:tr w14:paraId="168D1E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8" w:type="dxa"/>
            <w:vAlign w:val="center"/>
          </w:tcPr>
          <w:p w14:paraId="56ECA723">
            <w:pPr>
              <w:pStyle w:val="2"/>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center"/>
              <w:textAlignment w:val="auto"/>
              <w:rPr>
                <w:rFonts w:hint="default" w:ascii="方正仿宋_GBK" w:hAnsi="方正仿宋_GBK" w:eastAsia="方正仿宋_GBK" w:cs="方正仿宋_GBK"/>
                <w:color w:val="auto"/>
                <w:sz w:val="32"/>
                <w:szCs w:val="32"/>
                <w:highlight w:val="none"/>
                <w:vertAlign w:val="baseline"/>
                <w:lang w:val="en-US" w:eastAsia="zh-CN"/>
              </w:rPr>
            </w:pPr>
            <w:r>
              <w:rPr>
                <w:rFonts w:hint="eastAsia" w:ascii="方正仿宋_GBK" w:hAnsi="方正仿宋_GBK" w:eastAsia="方正仿宋_GBK" w:cs="方正仿宋_GBK"/>
                <w:color w:val="auto"/>
                <w:sz w:val="32"/>
                <w:szCs w:val="32"/>
                <w:highlight w:val="none"/>
                <w:vertAlign w:val="baseline"/>
                <w:lang w:val="en-US" w:eastAsia="zh-CN"/>
              </w:rPr>
              <w:t>6</w:t>
            </w:r>
          </w:p>
        </w:tc>
        <w:tc>
          <w:tcPr>
            <w:tcW w:w="4999" w:type="dxa"/>
            <w:vAlign w:val="top"/>
          </w:tcPr>
          <w:p w14:paraId="2F1FEC37">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送审金额在1000万元（含）以上的项目</w:t>
            </w:r>
          </w:p>
        </w:tc>
        <w:tc>
          <w:tcPr>
            <w:tcW w:w="2541" w:type="dxa"/>
            <w:vAlign w:val="center"/>
          </w:tcPr>
          <w:p w14:paraId="1E5C687C">
            <w:pPr>
              <w:pStyle w:val="2"/>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center"/>
              <w:textAlignment w:val="auto"/>
              <w:rPr>
                <w:rFonts w:hint="eastAsia" w:ascii="方正仿宋_GBK" w:hAnsi="方正仿宋_GBK" w:eastAsia="方正仿宋_GBK" w:cs="方正仿宋_GBK"/>
                <w:color w:val="auto"/>
                <w:sz w:val="32"/>
                <w:szCs w:val="32"/>
                <w:highlight w:val="none"/>
                <w:vertAlign w:val="baseline"/>
                <w:lang w:val="en-US" w:eastAsia="zh-CN"/>
              </w:rPr>
            </w:pPr>
            <w:r>
              <w:rPr>
                <w:rFonts w:hint="eastAsia" w:ascii="方正仿宋_GBK" w:hAnsi="方正仿宋_GBK" w:eastAsia="方正仿宋_GBK" w:cs="方正仿宋_GBK"/>
                <w:color w:val="auto"/>
                <w:sz w:val="32"/>
                <w:szCs w:val="32"/>
                <w:highlight w:val="none"/>
                <w:vertAlign w:val="baseline"/>
                <w:lang w:val="en-US" w:eastAsia="zh-CN"/>
              </w:rPr>
              <w:t>不超8个工作日</w:t>
            </w:r>
          </w:p>
        </w:tc>
      </w:tr>
      <w:tr w14:paraId="0D1004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8" w:type="dxa"/>
            <w:vAlign w:val="center"/>
          </w:tcPr>
          <w:p w14:paraId="13973629">
            <w:pPr>
              <w:pStyle w:val="2"/>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center"/>
              <w:textAlignment w:val="auto"/>
              <w:rPr>
                <w:rFonts w:hint="default" w:ascii="方正仿宋_GBK" w:hAnsi="方正仿宋_GBK" w:eastAsia="方正仿宋_GBK" w:cs="方正仿宋_GBK"/>
                <w:color w:val="auto"/>
                <w:sz w:val="32"/>
                <w:szCs w:val="32"/>
                <w:highlight w:val="none"/>
                <w:vertAlign w:val="baseline"/>
                <w:lang w:val="en-US" w:eastAsia="zh-CN"/>
              </w:rPr>
            </w:pPr>
            <w:r>
              <w:rPr>
                <w:rFonts w:hint="eastAsia" w:ascii="方正仿宋_GBK" w:hAnsi="方正仿宋_GBK" w:eastAsia="方正仿宋_GBK" w:cs="方正仿宋_GBK"/>
                <w:color w:val="auto"/>
                <w:sz w:val="32"/>
                <w:szCs w:val="32"/>
                <w:highlight w:val="none"/>
                <w:vertAlign w:val="baseline"/>
                <w:lang w:val="en-US" w:eastAsia="zh-CN"/>
              </w:rPr>
              <w:t>7</w:t>
            </w:r>
          </w:p>
        </w:tc>
        <w:tc>
          <w:tcPr>
            <w:tcW w:w="4999" w:type="dxa"/>
            <w:vAlign w:val="top"/>
          </w:tcPr>
          <w:p w14:paraId="66753546">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项目变更评估</w:t>
            </w:r>
          </w:p>
        </w:tc>
        <w:tc>
          <w:tcPr>
            <w:tcW w:w="2541" w:type="dxa"/>
            <w:vAlign w:val="center"/>
          </w:tcPr>
          <w:p w14:paraId="72E4B7A2">
            <w:pPr>
              <w:pStyle w:val="2"/>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center"/>
              <w:textAlignment w:val="auto"/>
              <w:rPr>
                <w:rFonts w:hint="eastAsia" w:ascii="方正仿宋_GBK" w:hAnsi="方正仿宋_GBK" w:eastAsia="方正仿宋_GBK" w:cs="方正仿宋_GBK"/>
                <w:color w:val="auto"/>
                <w:sz w:val="32"/>
                <w:szCs w:val="32"/>
                <w:highlight w:val="none"/>
                <w:vertAlign w:val="baseline"/>
                <w:lang w:val="en-US" w:eastAsia="zh-CN"/>
              </w:rPr>
            </w:pPr>
            <w:r>
              <w:rPr>
                <w:rFonts w:hint="eastAsia" w:ascii="方正仿宋_GBK" w:hAnsi="方正仿宋_GBK" w:eastAsia="方正仿宋_GBK" w:cs="方正仿宋_GBK"/>
                <w:color w:val="auto"/>
                <w:sz w:val="32"/>
                <w:szCs w:val="32"/>
                <w:highlight w:val="none"/>
                <w:vertAlign w:val="baseline"/>
                <w:lang w:val="en-US" w:eastAsia="zh-CN"/>
              </w:rPr>
              <w:t>不超4个工作日</w:t>
            </w:r>
          </w:p>
        </w:tc>
      </w:tr>
    </w:tbl>
    <w:p w14:paraId="306C3433">
      <w:pPr>
        <w:bidi w:val="0"/>
        <w:spacing w:line="360" w:lineRule="auto"/>
        <w:ind w:firstLine="640" w:firstLineChars="200"/>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注：涉密项目以采购人对具体评审项目出具的《委托评估任务单》规定的完成时限为准。</w:t>
      </w:r>
    </w:p>
    <w:p w14:paraId="7633F321">
      <w:pPr>
        <w:bidi w:val="0"/>
        <w:spacing w:line="360" w:lineRule="auto"/>
        <w:ind w:firstLine="640" w:firstLineChars="200"/>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3.中标人提交初步成果文件（初稿），经采购人评审或稽核复审后，一般应2个工作日内提交经采购人确认合格的评估报告（修改稿）。</w:t>
      </w:r>
    </w:p>
    <w:p w14:paraId="72E743FF">
      <w:pPr>
        <w:spacing w:line="360" w:lineRule="auto"/>
        <w:jc w:val="both"/>
        <w:outlineLvl w:val="1"/>
        <w:rPr>
          <w:rFonts w:hint="eastAsia" w:ascii="方正仿宋_GBK" w:hAnsi="方正仿宋_GBK" w:eastAsia="方正仿宋_GBK" w:cs="方正仿宋_GBK"/>
          <w:b/>
          <w:color w:val="auto"/>
          <w:sz w:val="32"/>
          <w:szCs w:val="32"/>
          <w:highlight w:val="none"/>
        </w:rPr>
      </w:pPr>
      <w:r>
        <w:rPr>
          <w:rFonts w:hint="eastAsia" w:ascii="方正仿宋_GBK" w:hAnsi="方正仿宋_GBK" w:eastAsia="方正仿宋_GBK" w:cs="方正仿宋_GBK"/>
          <w:b/>
          <w:color w:val="auto"/>
          <w:sz w:val="32"/>
          <w:szCs w:val="32"/>
          <w:highlight w:val="none"/>
          <w:lang w:val="en-US" w:eastAsia="zh-CN"/>
        </w:rPr>
        <w:t xml:space="preserve">    六、</w:t>
      </w:r>
      <w:r>
        <w:rPr>
          <w:rFonts w:hint="eastAsia" w:ascii="方正仿宋_GBK" w:hAnsi="方正仿宋_GBK" w:eastAsia="方正仿宋_GBK" w:cs="方正仿宋_GBK"/>
          <w:b/>
          <w:color w:val="auto"/>
          <w:sz w:val="32"/>
          <w:szCs w:val="32"/>
          <w:highlight w:val="none"/>
        </w:rPr>
        <w:t>组织实施要求</w:t>
      </w:r>
    </w:p>
    <w:p w14:paraId="748550E1">
      <w:pPr>
        <w:bidi w:val="0"/>
        <w:spacing w:line="360" w:lineRule="auto"/>
        <w:ind w:firstLine="640" w:firstLineChars="200"/>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为使项目按质、按量、按时及有序实施，投标人应建立完善、稳定的项目团队、内部组织管理方式及管理机构、协调机制、技术基础，支撑保障要求及其他相关要求。</w:t>
      </w:r>
    </w:p>
    <w:p w14:paraId="71E675E1">
      <w:pPr>
        <w:spacing w:line="360" w:lineRule="auto"/>
        <w:jc w:val="both"/>
        <w:outlineLvl w:val="1"/>
        <w:rPr>
          <w:rFonts w:hint="eastAsia" w:ascii="方正仿宋_GBK" w:hAnsi="方正仿宋_GBK" w:eastAsia="方正仿宋_GBK" w:cs="方正仿宋_GBK"/>
          <w:b/>
          <w:color w:val="auto"/>
          <w:sz w:val="32"/>
          <w:szCs w:val="32"/>
          <w:highlight w:val="none"/>
        </w:rPr>
      </w:pPr>
      <w:r>
        <w:rPr>
          <w:rFonts w:hint="eastAsia" w:ascii="方正仿宋_GBK" w:hAnsi="方正仿宋_GBK" w:eastAsia="方正仿宋_GBK" w:cs="方正仿宋_GBK"/>
          <w:b/>
          <w:color w:val="auto"/>
          <w:sz w:val="32"/>
          <w:szCs w:val="32"/>
          <w:highlight w:val="none"/>
          <w:lang w:val="en-US" w:eastAsia="zh-CN"/>
        </w:rPr>
        <w:t xml:space="preserve">    七、</w:t>
      </w:r>
      <w:r>
        <w:rPr>
          <w:rFonts w:hint="eastAsia" w:ascii="方正仿宋_GBK" w:hAnsi="方正仿宋_GBK" w:eastAsia="方正仿宋_GBK" w:cs="方正仿宋_GBK"/>
          <w:b/>
          <w:color w:val="auto"/>
          <w:sz w:val="32"/>
          <w:szCs w:val="32"/>
          <w:highlight w:val="none"/>
        </w:rPr>
        <w:t>文档管理要求</w:t>
      </w:r>
    </w:p>
    <w:p w14:paraId="79BD45A3">
      <w:pPr>
        <w:bidi w:val="0"/>
        <w:spacing w:line="360" w:lineRule="auto"/>
        <w:ind w:firstLine="640" w:firstLineChars="200"/>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1.投标人在完成相关项目评估咨询工作后，应将项目相关文档、资料汇集成册交付给采购人，所有文件要求用中文书写或有完整的中文注释。具体形式以采购人实际要求为准。</w:t>
      </w:r>
    </w:p>
    <w:p w14:paraId="202E6832">
      <w:pPr>
        <w:bidi w:val="0"/>
        <w:spacing w:line="360" w:lineRule="auto"/>
        <w:ind w:firstLine="640" w:firstLineChars="200"/>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2.投标人向采购人提供服务成果的纸质文档至少1套，电子文档1套，具体数量以采购人实际要求为准。</w:t>
      </w:r>
    </w:p>
    <w:p w14:paraId="1A80F0CF">
      <w:pPr>
        <w:spacing w:line="360" w:lineRule="auto"/>
        <w:jc w:val="both"/>
        <w:outlineLvl w:val="1"/>
        <w:rPr>
          <w:rFonts w:hint="eastAsia" w:ascii="方正仿宋_GBK" w:hAnsi="方正仿宋_GBK" w:eastAsia="方正仿宋_GBK" w:cs="方正仿宋_GBK"/>
          <w:b/>
          <w:color w:val="auto"/>
          <w:sz w:val="32"/>
          <w:szCs w:val="32"/>
          <w:highlight w:val="none"/>
        </w:rPr>
      </w:pPr>
      <w:r>
        <w:rPr>
          <w:rFonts w:hint="eastAsia" w:ascii="方正仿宋_GBK" w:hAnsi="方正仿宋_GBK" w:eastAsia="方正仿宋_GBK" w:cs="方正仿宋_GBK"/>
          <w:b/>
          <w:color w:val="auto"/>
          <w:sz w:val="32"/>
          <w:szCs w:val="32"/>
          <w:highlight w:val="none"/>
          <w:lang w:val="en-US" w:eastAsia="zh-CN"/>
        </w:rPr>
        <w:t xml:space="preserve">    八、</w:t>
      </w:r>
      <w:r>
        <w:rPr>
          <w:rFonts w:hint="eastAsia" w:ascii="方正仿宋_GBK" w:hAnsi="方正仿宋_GBK" w:eastAsia="方正仿宋_GBK" w:cs="方正仿宋_GBK"/>
          <w:b/>
          <w:color w:val="auto"/>
          <w:sz w:val="32"/>
          <w:szCs w:val="32"/>
          <w:highlight w:val="none"/>
        </w:rPr>
        <w:t>质量保证要求</w:t>
      </w:r>
    </w:p>
    <w:p w14:paraId="3A29B522">
      <w:pPr>
        <w:bidi w:val="0"/>
        <w:spacing w:line="360" w:lineRule="auto"/>
        <w:ind w:firstLine="640" w:firstLineChars="200"/>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投标人应严格按照数字政府改革建设和采购人的相关要求及自身经验和技术能力对项目方案进行审核，并出具书面审核意见。若服务质量不符合采购人要求的，采购人有权暂停、中止投标人的服务；投标人整改后达到采购人要求，可恢复服务；整改后仍无法满足采购人要求的，采购人可终止投标人的服务。</w:t>
      </w:r>
    </w:p>
    <w:p w14:paraId="62A8B6E3">
      <w:pPr>
        <w:bidi w:val="0"/>
        <w:spacing w:line="360" w:lineRule="auto"/>
        <w:ind w:firstLine="640" w:firstLineChars="200"/>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为了保障方案审核质量，投标人应建立多级审核机制。投标人应至少安排1人负责初审、1人负责复审。</w:t>
      </w:r>
    </w:p>
    <w:p w14:paraId="7D889307">
      <w:pPr>
        <w:bidi w:val="0"/>
        <w:spacing w:line="360" w:lineRule="auto"/>
        <w:ind w:firstLine="640" w:firstLineChars="200"/>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投标人所有参与项目审核的人员均应在项目审核报告上签字。</w:t>
      </w:r>
    </w:p>
    <w:p w14:paraId="1B746534">
      <w:pPr>
        <w:spacing w:line="360" w:lineRule="auto"/>
        <w:jc w:val="both"/>
        <w:outlineLvl w:val="0"/>
        <w:rPr>
          <w:rFonts w:hint="eastAsia" w:ascii="方正仿宋_GBK" w:hAnsi="方正仿宋_GBK" w:eastAsia="方正仿宋_GBK" w:cs="方正仿宋_GBK"/>
          <w:b/>
          <w:color w:val="auto"/>
          <w:sz w:val="32"/>
          <w:szCs w:val="32"/>
          <w:highlight w:val="none"/>
        </w:rPr>
      </w:pPr>
      <w:r>
        <w:rPr>
          <w:rFonts w:hint="eastAsia" w:ascii="方正仿宋_GBK" w:hAnsi="方正仿宋_GBK" w:eastAsia="方正仿宋_GBK" w:cs="方正仿宋_GBK"/>
          <w:b/>
          <w:color w:val="auto"/>
          <w:sz w:val="32"/>
          <w:szCs w:val="32"/>
          <w:highlight w:val="none"/>
          <w:lang w:val="en-US" w:eastAsia="zh-CN"/>
        </w:rPr>
        <w:t xml:space="preserve">    九、</w:t>
      </w:r>
      <w:r>
        <w:rPr>
          <w:rFonts w:hint="eastAsia" w:ascii="方正仿宋_GBK" w:hAnsi="方正仿宋_GBK" w:eastAsia="方正仿宋_GBK" w:cs="方正仿宋_GBK"/>
          <w:b/>
          <w:color w:val="auto"/>
          <w:sz w:val="32"/>
          <w:szCs w:val="32"/>
          <w:highlight w:val="none"/>
        </w:rPr>
        <w:t>验收标准</w:t>
      </w:r>
    </w:p>
    <w:p w14:paraId="78B4D2D6">
      <w:pPr>
        <w:spacing w:line="360" w:lineRule="auto"/>
        <w:jc w:val="both"/>
        <w:outlineLvl w:val="1"/>
        <w:rPr>
          <w:rFonts w:hint="eastAsia" w:ascii="方正仿宋_GBK" w:hAnsi="方正仿宋_GBK" w:eastAsia="方正仿宋_GBK" w:cs="方正仿宋_GBK"/>
          <w:b/>
          <w:color w:val="auto"/>
          <w:sz w:val="32"/>
          <w:szCs w:val="32"/>
          <w:highlight w:val="none"/>
        </w:rPr>
      </w:pPr>
      <w:r>
        <w:rPr>
          <w:rFonts w:hint="eastAsia" w:ascii="方正仿宋_GBK" w:hAnsi="方正仿宋_GBK" w:eastAsia="方正仿宋_GBK" w:cs="方正仿宋_GBK"/>
          <w:b/>
          <w:color w:val="auto"/>
          <w:sz w:val="32"/>
          <w:szCs w:val="32"/>
          <w:highlight w:val="none"/>
          <w:lang w:val="en-US" w:eastAsia="zh-CN"/>
        </w:rPr>
        <w:t xml:space="preserve">    （一）</w:t>
      </w:r>
      <w:r>
        <w:rPr>
          <w:rFonts w:hint="eastAsia" w:ascii="方正仿宋_GBK" w:hAnsi="方正仿宋_GBK" w:eastAsia="方正仿宋_GBK" w:cs="方正仿宋_GBK"/>
          <w:b/>
          <w:color w:val="auto"/>
          <w:sz w:val="32"/>
          <w:szCs w:val="32"/>
          <w:highlight w:val="none"/>
        </w:rPr>
        <w:t>服务成果</w:t>
      </w:r>
    </w:p>
    <w:p w14:paraId="67C7DAA7">
      <w:pPr>
        <w:bidi w:val="0"/>
        <w:spacing w:line="360" w:lineRule="auto"/>
        <w:ind w:firstLine="640" w:firstLineChars="200"/>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主要交付成果包括：</w:t>
      </w:r>
    </w:p>
    <w:p w14:paraId="3683D675">
      <w:pPr>
        <w:bidi w:val="0"/>
        <w:spacing w:line="360" w:lineRule="auto"/>
        <w:ind w:firstLine="640" w:firstLineChars="200"/>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（1）各类政务信息化项目评估报告、评估意见等，项目评估报告需要所有参与项目审核人员的签名。根据采购人时间要求编制季度、年度服务确认表。</w:t>
      </w:r>
    </w:p>
    <w:p w14:paraId="2DC8D8B0">
      <w:pPr>
        <w:bidi w:val="0"/>
        <w:spacing w:line="360" w:lineRule="auto"/>
        <w:ind w:firstLine="640" w:firstLineChars="200"/>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（2）项目评估过程中的相关文档，包括不限于项目审核意见表等。</w:t>
      </w:r>
    </w:p>
    <w:p w14:paraId="65E153F6">
      <w:pPr>
        <w:bidi w:val="0"/>
        <w:spacing w:line="360" w:lineRule="auto"/>
        <w:ind w:firstLine="640" w:firstLineChars="200"/>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（3）印刷相关文档（如采购人提出需要）。</w:t>
      </w:r>
    </w:p>
    <w:p w14:paraId="44FCC2DA">
      <w:pPr>
        <w:bidi w:val="0"/>
        <w:spacing w:line="360" w:lineRule="auto"/>
        <w:ind w:firstLine="640" w:firstLineChars="200"/>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（4）项目审核工作提质增效报告。</w:t>
      </w:r>
    </w:p>
    <w:p w14:paraId="31618B43">
      <w:pPr>
        <w:bidi w:val="0"/>
        <w:spacing w:line="360" w:lineRule="auto"/>
        <w:ind w:firstLine="640" w:firstLineChars="200"/>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（5）常见问题集及优秀案例集编制。</w:t>
      </w:r>
    </w:p>
    <w:p w14:paraId="2D8736CF">
      <w:pPr>
        <w:bidi w:val="0"/>
        <w:spacing w:line="360" w:lineRule="auto"/>
        <w:ind w:firstLine="640" w:firstLineChars="200"/>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成果的具体名称、清单和数量以实际工作需求为准，且均须加盖单位公章。</w:t>
      </w:r>
    </w:p>
    <w:p w14:paraId="33D52DAD">
      <w:pPr>
        <w:spacing w:line="360" w:lineRule="auto"/>
        <w:jc w:val="both"/>
        <w:outlineLvl w:val="1"/>
        <w:rPr>
          <w:rFonts w:hint="eastAsia" w:ascii="方正仿宋_GBK" w:hAnsi="方正仿宋_GBK" w:eastAsia="方正仿宋_GBK" w:cs="方正仿宋_GBK"/>
          <w:b/>
          <w:color w:val="auto"/>
          <w:sz w:val="32"/>
          <w:szCs w:val="32"/>
          <w:highlight w:val="none"/>
        </w:rPr>
      </w:pPr>
      <w:r>
        <w:rPr>
          <w:rFonts w:hint="eastAsia" w:ascii="方正仿宋_GBK" w:hAnsi="方正仿宋_GBK" w:eastAsia="方正仿宋_GBK" w:cs="方正仿宋_GBK"/>
          <w:b/>
          <w:color w:val="auto"/>
          <w:sz w:val="32"/>
          <w:szCs w:val="32"/>
          <w:highlight w:val="none"/>
          <w:lang w:val="en-US" w:eastAsia="zh-CN"/>
        </w:rPr>
        <w:t xml:space="preserve">    （二）</w:t>
      </w:r>
      <w:r>
        <w:rPr>
          <w:rFonts w:hint="eastAsia" w:ascii="方正仿宋_GBK" w:hAnsi="方正仿宋_GBK" w:eastAsia="方正仿宋_GBK" w:cs="方正仿宋_GBK"/>
          <w:b/>
          <w:color w:val="auto"/>
          <w:sz w:val="32"/>
          <w:szCs w:val="32"/>
          <w:highlight w:val="none"/>
        </w:rPr>
        <w:t>服务验收</w:t>
      </w:r>
    </w:p>
    <w:p w14:paraId="5176741A">
      <w:pPr>
        <w:bidi w:val="0"/>
        <w:spacing w:line="360" w:lineRule="auto"/>
        <w:ind w:firstLine="640" w:firstLineChars="200"/>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项目服务期满后，投标人提交年度服务确认表（含项目清单），采购人盖章确认后视为通过验收。</w:t>
      </w:r>
    </w:p>
    <w:p w14:paraId="36448157">
      <w:pPr>
        <w:spacing w:line="360" w:lineRule="auto"/>
        <w:jc w:val="both"/>
        <w:outlineLvl w:val="0"/>
        <w:rPr>
          <w:rFonts w:hint="eastAsia" w:ascii="方正仿宋_GBK" w:hAnsi="方正仿宋_GBK" w:eastAsia="方正仿宋_GBK" w:cs="方正仿宋_GBK"/>
          <w:b/>
          <w:color w:val="auto"/>
          <w:sz w:val="32"/>
          <w:szCs w:val="32"/>
          <w:highlight w:val="none"/>
        </w:rPr>
      </w:pPr>
      <w:r>
        <w:rPr>
          <w:rFonts w:hint="eastAsia" w:ascii="方正仿宋_GBK" w:hAnsi="方正仿宋_GBK" w:eastAsia="方正仿宋_GBK" w:cs="方正仿宋_GBK"/>
          <w:b/>
          <w:color w:val="auto"/>
          <w:sz w:val="32"/>
          <w:szCs w:val="32"/>
          <w:highlight w:val="none"/>
          <w:lang w:val="en-US" w:eastAsia="zh-CN"/>
        </w:rPr>
        <w:t xml:space="preserve">    （三）</w:t>
      </w:r>
      <w:r>
        <w:rPr>
          <w:rFonts w:hint="eastAsia" w:ascii="方正仿宋_GBK" w:hAnsi="方正仿宋_GBK" w:eastAsia="方正仿宋_GBK" w:cs="方正仿宋_GBK"/>
          <w:b/>
          <w:color w:val="auto"/>
          <w:sz w:val="32"/>
          <w:szCs w:val="32"/>
          <w:highlight w:val="none"/>
        </w:rPr>
        <w:t>其他要求</w:t>
      </w:r>
    </w:p>
    <w:p w14:paraId="2C3E6659">
      <w:pPr>
        <w:spacing w:line="360" w:lineRule="auto"/>
        <w:ind w:firstLine="643" w:firstLineChars="200"/>
        <w:jc w:val="both"/>
        <w:outlineLvl w:val="1"/>
        <w:rPr>
          <w:rFonts w:hint="eastAsia" w:ascii="方正仿宋_GBK" w:hAnsi="方正仿宋_GBK" w:eastAsia="方正仿宋_GBK" w:cs="方正仿宋_GBK"/>
          <w:b/>
          <w:color w:val="auto"/>
          <w:sz w:val="32"/>
          <w:szCs w:val="32"/>
          <w:highlight w:val="none"/>
        </w:rPr>
      </w:pPr>
      <w:r>
        <w:rPr>
          <w:rFonts w:hint="eastAsia" w:ascii="方正仿宋_GBK" w:hAnsi="方正仿宋_GBK" w:eastAsia="方正仿宋_GBK" w:cs="方正仿宋_GBK"/>
          <w:b/>
          <w:color w:val="auto"/>
          <w:sz w:val="32"/>
          <w:szCs w:val="32"/>
          <w:highlight w:val="none"/>
          <w:lang w:val="en-US" w:eastAsia="zh-CN"/>
        </w:rPr>
        <w:t>1、</w:t>
      </w:r>
      <w:r>
        <w:rPr>
          <w:rFonts w:hint="eastAsia" w:ascii="方正仿宋_GBK" w:hAnsi="方正仿宋_GBK" w:eastAsia="方正仿宋_GBK" w:cs="方正仿宋_GBK"/>
          <w:b/>
          <w:color w:val="auto"/>
          <w:sz w:val="32"/>
          <w:szCs w:val="32"/>
          <w:highlight w:val="none"/>
        </w:rPr>
        <w:t>服务响应要求</w:t>
      </w:r>
    </w:p>
    <w:p w14:paraId="155505D2">
      <w:pPr>
        <w:bidi w:val="0"/>
        <w:spacing w:line="360" w:lineRule="auto"/>
        <w:ind w:firstLine="640" w:firstLineChars="200"/>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（1）投标人应根据咨询服务的内容和进度安排，按采购人提出的相关模板出具项目评估报告及有关成果，出具报告的时间由采购人确定。</w:t>
      </w:r>
    </w:p>
    <w:p w14:paraId="222DF1E4">
      <w:pPr>
        <w:bidi w:val="0"/>
        <w:spacing w:line="360" w:lineRule="auto"/>
        <w:ind w:firstLine="640" w:firstLineChars="200"/>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2）投标人在收到采购人提供的资料信息应进行签收，若对前述资料信息有异议的，应在收到之日起2个工作日内向采购人书面提出，否则视为投标人对采购人提供的资料信息予以认可，因资料信息错误或者缺陷等而导致的一切后果由投标人自行承担，给采购人造成损失的，投标人应予以赔偿。</w:t>
      </w:r>
    </w:p>
    <w:p w14:paraId="7414FB73">
      <w:pPr>
        <w:spacing w:line="360" w:lineRule="auto"/>
        <w:ind w:firstLine="643" w:firstLineChars="200"/>
        <w:jc w:val="both"/>
        <w:outlineLvl w:val="1"/>
        <w:rPr>
          <w:rFonts w:hint="eastAsia" w:ascii="方正仿宋_GBK" w:hAnsi="方正仿宋_GBK" w:eastAsia="方正仿宋_GBK" w:cs="方正仿宋_GBK"/>
          <w:b/>
          <w:color w:val="auto"/>
          <w:sz w:val="32"/>
          <w:szCs w:val="32"/>
          <w:highlight w:val="none"/>
        </w:rPr>
      </w:pPr>
      <w:r>
        <w:rPr>
          <w:rFonts w:hint="eastAsia" w:ascii="方正仿宋_GBK" w:hAnsi="方正仿宋_GBK" w:eastAsia="方正仿宋_GBK" w:cs="方正仿宋_GBK"/>
          <w:b/>
          <w:color w:val="auto"/>
          <w:sz w:val="32"/>
          <w:szCs w:val="32"/>
          <w:highlight w:val="none"/>
          <w:lang w:val="en-US" w:eastAsia="zh-CN"/>
        </w:rPr>
        <w:t>2、</w:t>
      </w:r>
      <w:r>
        <w:rPr>
          <w:rFonts w:hint="eastAsia" w:ascii="方正仿宋_GBK" w:hAnsi="方正仿宋_GBK" w:eastAsia="方正仿宋_GBK" w:cs="方正仿宋_GBK"/>
          <w:b/>
          <w:color w:val="auto"/>
          <w:sz w:val="32"/>
          <w:szCs w:val="32"/>
          <w:highlight w:val="none"/>
        </w:rPr>
        <w:t>会议要求</w:t>
      </w:r>
    </w:p>
    <w:p w14:paraId="37652E8E">
      <w:pPr>
        <w:bidi w:val="0"/>
        <w:spacing w:line="360" w:lineRule="auto"/>
        <w:ind w:firstLine="640" w:firstLineChars="200"/>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投标人应按时参加采购人组织的例会、专题会议等。</w:t>
      </w:r>
    </w:p>
    <w:p w14:paraId="4D82C714">
      <w:pPr>
        <w:spacing w:line="360" w:lineRule="auto"/>
        <w:ind w:firstLine="643" w:firstLineChars="200"/>
        <w:jc w:val="both"/>
        <w:outlineLvl w:val="1"/>
        <w:rPr>
          <w:rFonts w:hint="eastAsia" w:ascii="方正仿宋_GBK" w:hAnsi="方正仿宋_GBK" w:eastAsia="方正仿宋_GBK" w:cs="方正仿宋_GBK"/>
          <w:b/>
          <w:color w:val="auto"/>
          <w:sz w:val="32"/>
          <w:szCs w:val="32"/>
          <w:highlight w:val="none"/>
        </w:rPr>
      </w:pPr>
      <w:r>
        <w:rPr>
          <w:rFonts w:hint="eastAsia" w:ascii="方正仿宋_GBK" w:hAnsi="方正仿宋_GBK" w:eastAsia="方正仿宋_GBK" w:cs="方正仿宋_GBK"/>
          <w:b/>
          <w:color w:val="auto"/>
          <w:sz w:val="32"/>
          <w:szCs w:val="32"/>
          <w:highlight w:val="none"/>
          <w:lang w:val="en-US" w:eastAsia="zh-CN"/>
        </w:rPr>
        <w:t>3、</w:t>
      </w:r>
      <w:r>
        <w:rPr>
          <w:rFonts w:hint="eastAsia" w:ascii="方正仿宋_GBK" w:hAnsi="方正仿宋_GBK" w:eastAsia="方正仿宋_GBK" w:cs="方正仿宋_GBK"/>
          <w:b/>
          <w:color w:val="auto"/>
          <w:sz w:val="32"/>
          <w:szCs w:val="32"/>
          <w:highlight w:val="none"/>
        </w:rPr>
        <w:t>资产权属</w:t>
      </w:r>
    </w:p>
    <w:p w14:paraId="4A1363FE">
      <w:pPr>
        <w:bidi w:val="0"/>
        <w:spacing w:line="360" w:lineRule="auto"/>
        <w:ind w:firstLine="640" w:firstLineChars="200"/>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1.投标人为实施项目提供的所有资料及工作成果归采购人所有。投标人不得使用或者授权他人使用本合同项下的成果及相关信息，否则相关收益归采购人所有，投标人应另向采购人承担侵权责任，并赔偿采购人全部损失。</w:t>
      </w:r>
    </w:p>
    <w:p w14:paraId="7D022B9E">
      <w:pPr>
        <w:bidi w:val="0"/>
        <w:spacing w:line="360" w:lineRule="auto"/>
        <w:ind w:firstLine="640" w:firstLineChars="200"/>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2.投标人保证实施项目的知识产权等相关权利均为其所有，否则因侵犯第三人的知识产权或其他相关权利而造成采购人的损失，包括但不限于采购人因此垫付任何费用，采购人有权要求投标人全部承担。</w:t>
      </w:r>
    </w:p>
    <w:p w14:paraId="26AC865A">
      <w:pPr>
        <w:spacing w:line="360" w:lineRule="auto"/>
        <w:ind w:firstLine="643" w:firstLineChars="200"/>
        <w:jc w:val="both"/>
        <w:outlineLvl w:val="1"/>
        <w:rPr>
          <w:rFonts w:hint="eastAsia" w:ascii="方正仿宋_GBK" w:hAnsi="方正仿宋_GBK" w:eastAsia="方正仿宋_GBK" w:cs="方正仿宋_GBK"/>
          <w:b/>
          <w:color w:val="auto"/>
          <w:sz w:val="32"/>
          <w:szCs w:val="32"/>
          <w:highlight w:val="none"/>
        </w:rPr>
      </w:pPr>
      <w:r>
        <w:rPr>
          <w:rFonts w:hint="eastAsia" w:ascii="方正仿宋_GBK" w:hAnsi="方正仿宋_GBK" w:eastAsia="方正仿宋_GBK" w:cs="方正仿宋_GBK"/>
          <w:b/>
          <w:color w:val="auto"/>
          <w:sz w:val="32"/>
          <w:szCs w:val="32"/>
          <w:highlight w:val="none"/>
          <w:lang w:val="en-US" w:eastAsia="zh-CN"/>
        </w:rPr>
        <w:t>4、</w:t>
      </w:r>
      <w:r>
        <w:rPr>
          <w:rFonts w:hint="eastAsia" w:ascii="方正仿宋_GBK" w:hAnsi="方正仿宋_GBK" w:eastAsia="方正仿宋_GBK" w:cs="方正仿宋_GBK"/>
          <w:b/>
          <w:color w:val="auto"/>
          <w:sz w:val="32"/>
          <w:szCs w:val="32"/>
          <w:highlight w:val="none"/>
        </w:rPr>
        <w:t>保密要求</w:t>
      </w:r>
    </w:p>
    <w:p w14:paraId="33171480">
      <w:pPr>
        <w:bidi w:val="0"/>
        <w:spacing w:line="360" w:lineRule="auto"/>
        <w:ind w:firstLine="640" w:firstLineChars="200"/>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1.投标人应签订保密协议，对其因身份、职务、职业或技术关系而知悉的采购人商业秘密和党政机关保密信息应严格保守，保证不被披露或使用，包括意外或过失。</w:t>
      </w:r>
    </w:p>
    <w:p w14:paraId="40A44BEA">
      <w:pPr>
        <w:bidi w:val="0"/>
        <w:spacing w:line="360" w:lineRule="auto"/>
        <w:ind w:firstLine="640" w:firstLineChars="200"/>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2.投标人不得以竞争为目的，或出于私利，或为第三人牟利而擅自保存、披露、使用采购人商业秘密和党政机关保密信息；不得直接或间接地向无关人员泄露采购人的商业秘密和党政机关保密信息；不得向不承担保密义务的任何第三人披露采购人的商业秘密和党政机关保密信息。投标人在从事政府项目时，不得擅自记录、复制、拍摄、摘抄、收藏在工作中涉及的保密信息，严禁将涉及政府项目的任何资料、数据透露或以其他方式提供给项目以外的其他方或投标人内部与该项目无关的任何人员。</w:t>
      </w:r>
    </w:p>
    <w:p w14:paraId="4BF046DD">
      <w:pPr>
        <w:bidi w:val="0"/>
        <w:spacing w:line="360" w:lineRule="auto"/>
        <w:ind w:firstLine="640" w:firstLineChars="200"/>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3.投标人对于工作期间知悉采购人的商业秘密和党政机关保密信息（包括业务信息在内）或工作过程中接触到的政府机关文件（包括内部发文、各类通知及会议记录等）的内容，同样承担保密责任，严禁将政府机关内部会议、谈话内容泄露给无关人员；不得翻阅与工作无关的文件和资料。</w:t>
      </w:r>
    </w:p>
    <w:p w14:paraId="24322C4B">
      <w:pPr>
        <w:bidi w:val="0"/>
        <w:spacing w:line="360" w:lineRule="auto"/>
        <w:ind w:firstLine="640" w:firstLineChars="200"/>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4.严禁泄露在工作中接触到的政府机关科技研究、发明、装备器材及其技术资料和政府工作信息。</w:t>
      </w:r>
    </w:p>
    <w:p w14:paraId="6A08DD2A">
      <w:pPr>
        <w:spacing w:line="360" w:lineRule="auto"/>
        <w:ind w:firstLine="643" w:firstLineChars="200"/>
        <w:jc w:val="both"/>
        <w:rPr>
          <w:rFonts w:hint="eastAsia" w:ascii="方正仿宋_GBK" w:hAnsi="方正仿宋_GBK" w:eastAsia="方正仿宋_GBK" w:cs="方正仿宋_GBK"/>
          <w:b/>
          <w:color w:val="auto"/>
          <w:sz w:val="32"/>
          <w:szCs w:val="32"/>
          <w:highlight w:val="none"/>
        </w:rPr>
      </w:pPr>
      <w:r>
        <w:rPr>
          <w:rFonts w:hint="eastAsia" w:ascii="方正仿宋_GBK" w:hAnsi="方正仿宋_GBK" w:eastAsia="方正仿宋_GBK" w:cs="方正仿宋_GBK"/>
          <w:b/>
          <w:color w:val="auto"/>
          <w:sz w:val="32"/>
          <w:szCs w:val="32"/>
          <w:highlight w:val="none"/>
          <w:lang w:val="en-US" w:eastAsia="zh-CN"/>
        </w:rPr>
        <w:t>十、评估</w:t>
      </w:r>
      <w:r>
        <w:rPr>
          <w:rFonts w:hint="eastAsia" w:ascii="方正仿宋_GBK" w:hAnsi="方正仿宋_GBK" w:eastAsia="方正仿宋_GBK" w:cs="方正仿宋_GBK"/>
          <w:b/>
          <w:color w:val="auto"/>
          <w:sz w:val="32"/>
          <w:szCs w:val="32"/>
          <w:highlight w:val="none"/>
        </w:rPr>
        <w:t>服务费用与结算</w:t>
      </w:r>
    </w:p>
    <w:p w14:paraId="2CDB7B40">
      <w:pPr>
        <w:ind w:firstLine="321" w:firstLineChars="100"/>
        <w:jc w:val="both"/>
        <w:outlineLvl w:val="0"/>
        <w:rPr>
          <w:rFonts w:hint="eastAsia" w:ascii="方正仿宋_GBK" w:hAnsi="方正仿宋_GBK" w:eastAsia="方正仿宋_GBK" w:cs="方正仿宋_GBK"/>
          <w:b/>
          <w:bCs/>
          <w:color w:val="auto"/>
          <w:sz w:val="32"/>
          <w:szCs w:val="32"/>
          <w:highlight w:val="none"/>
          <w:lang w:val="en-US" w:eastAsia="zh-CN"/>
        </w:rPr>
      </w:pPr>
      <w:r>
        <w:rPr>
          <w:rFonts w:hint="eastAsia" w:ascii="方正仿宋_GBK" w:hAnsi="方正仿宋_GBK" w:eastAsia="方正仿宋_GBK" w:cs="方正仿宋_GBK"/>
          <w:b/>
          <w:bCs/>
          <w:color w:val="auto"/>
          <w:sz w:val="32"/>
          <w:szCs w:val="32"/>
          <w:highlight w:val="none"/>
          <w:lang w:val="en-US" w:eastAsia="zh-CN"/>
        </w:rPr>
        <w:t>（一）评估服务费用单价</w:t>
      </w:r>
    </w:p>
    <w:p w14:paraId="68983660">
      <w:pPr>
        <w:ind w:firstLine="420"/>
        <w:jc w:val="both"/>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评估服务费用单价明细如下：</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4"/>
        <w:gridCol w:w="5117"/>
        <w:gridCol w:w="2368"/>
      </w:tblGrid>
      <w:tr w14:paraId="29D27F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239" w:type="dxa"/>
            <w:gridSpan w:val="3"/>
            <w:vAlign w:val="center"/>
          </w:tcPr>
          <w:p w14:paraId="1D7B2715">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center"/>
              <w:textAlignment w:val="auto"/>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b w:val="0"/>
                <w:bCs/>
                <w:color w:val="auto"/>
                <w:sz w:val="32"/>
                <w:szCs w:val="32"/>
                <w:highlight w:val="none"/>
                <w:shd w:val="clear" w:color="auto" w:fill="auto"/>
                <w:lang w:val="en-US" w:eastAsia="zh-CN"/>
              </w:rPr>
              <w:t>采购包1、2</w:t>
            </w:r>
          </w:p>
        </w:tc>
      </w:tr>
      <w:tr w14:paraId="5EA726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54" w:type="dxa"/>
            <w:vAlign w:val="center"/>
          </w:tcPr>
          <w:p w14:paraId="526F4784">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center"/>
              <w:textAlignment w:val="auto"/>
              <w:rPr>
                <w:rFonts w:hint="eastAsia" w:ascii="方正仿宋_GBK" w:hAnsi="方正仿宋_GBK" w:eastAsia="方正仿宋_GBK" w:cs="方正仿宋_GBK"/>
                <w:b w:val="0"/>
                <w:bCs/>
                <w:color w:val="auto"/>
                <w:kern w:val="2"/>
                <w:sz w:val="32"/>
                <w:szCs w:val="32"/>
                <w:highlight w:val="none"/>
                <w:lang w:val="en-US" w:eastAsia="zh-CN" w:bidi="ar-SA"/>
              </w:rPr>
            </w:pPr>
            <w:r>
              <w:rPr>
                <w:rFonts w:hint="eastAsia" w:ascii="方正仿宋_GBK" w:hAnsi="方正仿宋_GBK" w:eastAsia="方正仿宋_GBK" w:cs="方正仿宋_GBK"/>
                <w:b w:val="0"/>
                <w:bCs/>
                <w:color w:val="auto"/>
                <w:sz w:val="32"/>
                <w:szCs w:val="32"/>
                <w:highlight w:val="none"/>
              </w:rPr>
              <w:t>序号</w:t>
            </w:r>
          </w:p>
        </w:tc>
        <w:tc>
          <w:tcPr>
            <w:tcW w:w="5117" w:type="dxa"/>
            <w:vAlign w:val="top"/>
          </w:tcPr>
          <w:p w14:paraId="631047FB">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方正仿宋_GBK" w:hAnsi="方正仿宋_GBK" w:eastAsia="方正仿宋_GBK" w:cs="方正仿宋_GBK"/>
                <w:b w:val="0"/>
                <w:bCs/>
                <w:color w:val="auto"/>
                <w:kern w:val="2"/>
                <w:sz w:val="32"/>
                <w:szCs w:val="32"/>
                <w:highlight w:val="none"/>
                <w:lang w:val="en-US" w:eastAsia="zh-CN" w:bidi="ar-SA"/>
              </w:rPr>
            </w:pPr>
            <w:r>
              <w:rPr>
                <w:rFonts w:hint="eastAsia" w:ascii="方正仿宋_GBK" w:hAnsi="方正仿宋_GBK" w:eastAsia="方正仿宋_GBK" w:cs="方正仿宋_GBK"/>
                <w:b w:val="0"/>
                <w:bCs/>
                <w:color w:val="auto"/>
                <w:sz w:val="32"/>
                <w:szCs w:val="32"/>
                <w:highlight w:val="none"/>
                <w:lang w:val="en-US" w:eastAsia="zh-CN"/>
              </w:rPr>
              <w:t>服务项目类型</w:t>
            </w:r>
          </w:p>
        </w:tc>
        <w:tc>
          <w:tcPr>
            <w:tcW w:w="2368" w:type="dxa"/>
            <w:vAlign w:val="top"/>
          </w:tcPr>
          <w:p w14:paraId="16C1C7C1">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方正仿宋_GBK" w:hAnsi="方正仿宋_GBK" w:eastAsia="方正仿宋_GBK" w:cs="方正仿宋_GBK"/>
                <w:b w:val="0"/>
                <w:bCs/>
                <w:color w:val="auto"/>
                <w:kern w:val="2"/>
                <w:sz w:val="32"/>
                <w:szCs w:val="32"/>
                <w:highlight w:val="none"/>
                <w:lang w:val="en-US" w:eastAsia="zh-CN" w:bidi="ar-SA"/>
              </w:rPr>
            </w:pPr>
            <w:r>
              <w:rPr>
                <w:rFonts w:hint="eastAsia" w:ascii="方正仿宋_GBK" w:hAnsi="方正仿宋_GBK" w:eastAsia="方正仿宋_GBK" w:cs="方正仿宋_GBK"/>
                <w:b w:val="0"/>
                <w:bCs/>
                <w:color w:val="auto"/>
                <w:sz w:val="32"/>
                <w:szCs w:val="32"/>
                <w:highlight w:val="none"/>
                <w:lang w:val="en-US" w:eastAsia="zh-CN"/>
              </w:rPr>
              <w:t>服务单价</w:t>
            </w:r>
          </w:p>
        </w:tc>
      </w:tr>
      <w:tr w14:paraId="2F2B35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754" w:type="dxa"/>
            <w:vAlign w:val="center"/>
          </w:tcPr>
          <w:p w14:paraId="122791A6">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center"/>
              <w:textAlignment w:val="auto"/>
              <w:rPr>
                <w:rFonts w:hint="eastAsia" w:ascii="方正仿宋_GBK" w:hAnsi="方正仿宋_GBK" w:eastAsia="方正仿宋_GBK" w:cs="方正仿宋_GBK"/>
                <w:b w:val="0"/>
                <w:bCs/>
                <w:color w:val="auto"/>
                <w:sz w:val="32"/>
                <w:szCs w:val="32"/>
                <w:highlight w:val="none"/>
                <w:lang w:val="en-US" w:eastAsia="zh-CN"/>
              </w:rPr>
            </w:pPr>
            <w:r>
              <w:rPr>
                <w:rFonts w:hint="eastAsia" w:ascii="方正仿宋_GBK" w:hAnsi="方正仿宋_GBK" w:eastAsia="方正仿宋_GBK" w:cs="方正仿宋_GBK"/>
                <w:b w:val="0"/>
                <w:bCs/>
                <w:color w:val="auto"/>
                <w:sz w:val="32"/>
                <w:szCs w:val="32"/>
                <w:highlight w:val="none"/>
                <w:lang w:val="en-US" w:eastAsia="zh-CN"/>
              </w:rPr>
              <w:t>1</w:t>
            </w:r>
          </w:p>
        </w:tc>
        <w:tc>
          <w:tcPr>
            <w:tcW w:w="5117" w:type="dxa"/>
            <w:vAlign w:val="center"/>
          </w:tcPr>
          <w:p w14:paraId="1357773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送审金额50万元（不含本数）以下的项目评估服务</w:t>
            </w:r>
          </w:p>
        </w:tc>
        <w:tc>
          <w:tcPr>
            <w:tcW w:w="2368" w:type="dxa"/>
            <w:vAlign w:val="center"/>
          </w:tcPr>
          <w:p w14:paraId="285C05A1">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both"/>
              <w:textAlignment w:val="auto"/>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1500元/个项目</w:t>
            </w:r>
          </w:p>
        </w:tc>
      </w:tr>
      <w:tr w14:paraId="754919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754" w:type="dxa"/>
            <w:vAlign w:val="center"/>
          </w:tcPr>
          <w:p w14:paraId="15348BD3">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center"/>
              <w:textAlignment w:val="auto"/>
              <w:rPr>
                <w:rFonts w:hint="eastAsia" w:ascii="方正仿宋_GBK" w:hAnsi="方正仿宋_GBK" w:eastAsia="方正仿宋_GBK" w:cs="方正仿宋_GBK"/>
                <w:b w:val="0"/>
                <w:bCs/>
                <w:color w:val="auto"/>
                <w:kern w:val="2"/>
                <w:sz w:val="32"/>
                <w:szCs w:val="32"/>
                <w:highlight w:val="none"/>
                <w:lang w:val="en-US" w:eastAsia="zh-CN" w:bidi="ar-SA"/>
              </w:rPr>
            </w:pPr>
            <w:r>
              <w:rPr>
                <w:rFonts w:hint="eastAsia" w:ascii="方正仿宋_GBK" w:hAnsi="方正仿宋_GBK" w:eastAsia="方正仿宋_GBK" w:cs="方正仿宋_GBK"/>
                <w:b w:val="0"/>
                <w:bCs/>
                <w:color w:val="auto"/>
                <w:kern w:val="2"/>
                <w:sz w:val="32"/>
                <w:szCs w:val="32"/>
                <w:highlight w:val="none"/>
                <w:lang w:val="en-US" w:eastAsia="zh-CN" w:bidi="ar-SA"/>
              </w:rPr>
              <w:t>2</w:t>
            </w:r>
          </w:p>
        </w:tc>
        <w:tc>
          <w:tcPr>
            <w:tcW w:w="5117" w:type="dxa"/>
            <w:vAlign w:val="center"/>
          </w:tcPr>
          <w:p w14:paraId="4E16636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方正仿宋_GBK" w:hAnsi="方正仿宋_GBK" w:eastAsia="方正仿宋_GBK" w:cs="方正仿宋_GBK"/>
                <w:color w:val="auto"/>
                <w:kern w:val="2"/>
                <w:sz w:val="32"/>
                <w:szCs w:val="32"/>
                <w:highlight w:val="none"/>
                <w:lang w:val="en-US" w:eastAsia="zh-CN" w:bidi="ar-SA"/>
              </w:rPr>
            </w:pPr>
            <w:r>
              <w:rPr>
                <w:rFonts w:hint="eastAsia" w:ascii="方正仿宋_GBK" w:hAnsi="方正仿宋_GBK" w:eastAsia="方正仿宋_GBK" w:cs="方正仿宋_GBK"/>
                <w:color w:val="auto"/>
                <w:sz w:val="32"/>
                <w:szCs w:val="32"/>
                <w:highlight w:val="none"/>
                <w:lang w:val="en-US" w:eastAsia="zh-CN"/>
              </w:rPr>
              <w:t>送审金额介于50（含本数）-100万元（不含本数）之间的</w:t>
            </w:r>
            <w:bookmarkStart w:id="0" w:name="_GoBack"/>
            <w:bookmarkEnd w:id="0"/>
            <w:r>
              <w:rPr>
                <w:rFonts w:hint="eastAsia" w:ascii="方正仿宋_GBK" w:hAnsi="方正仿宋_GBK" w:eastAsia="方正仿宋_GBK" w:cs="方正仿宋_GBK"/>
                <w:color w:val="auto"/>
                <w:sz w:val="32"/>
                <w:szCs w:val="32"/>
                <w:highlight w:val="none"/>
                <w:lang w:val="en-US" w:eastAsia="zh-CN"/>
              </w:rPr>
              <w:t>项目评估服务</w:t>
            </w:r>
          </w:p>
        </w:tc>
        <w:tc>
          <w:tcPr>
            <w:tcW w:w="2368" w:type="dxa"/>
            <w:vAlign w:val="center"/>
          </w:tcPr>
          <w:p w14:paraId="75EDEBCC">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both"/>
              <w:textAlignment w:val="auto"/>
              <w:rPr>
                <w:rFonts w:hint="eastAsia" w:ascii="方正仿宋_GBK" w:hAnsi="方正仿宋_GBK" w:eastAsia="方正仿宋_GBK" w:cs="方正仿宋_GBK"/>
                <w:color w:val="auto"/>
                <w:kern w:val="2"/>
                <w:sz w:val="32"/>
                <w:szCs w:val="32"/>
                <w:highlight w:val="none"/>
                <w:lang w:val="en-US" w:eastAsia="zh-CN" w:bidi="ar-SA"/>
              </w:rPr>
            </w:pPr>
            <w:r>
              <w:rPr>
                <w:rFonts w:hint="eastAsia" w:ascii="方正仿宋_GBK" w:hAnsi="方正仿宋_GBK" w:eastAsia="方正仿宋_GBK" w:cs="方正仿宋_GBK"/>
                <w:color w:val="auto"/>
                <w:sz w:val="32"/>
                <w:szCs w:val="32"/>
                <w:highlight w:val="none"/>
                <w:lang w:val="en-US" w:eastAsia="zh-CN"/>
              </w:rPr>
              <w:t>2000元/个项目</w:t>
            </w:r>
          </w:p>
        </w:tc>
      </w:tr>
      <w:tr w14:paraId="761C29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1" w:hRule="atLeast"/>
        </w:trPr>
        <w:tc>
          <w:tcPr>
            <w:tcW w:w="754" w:type="dxa"/>
            <w:vAlign w:val="center"/>
          </w:tcPr>
          <w:p w14:paraId="6A550D96">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center"/>
              <w:textAlignment w:val="auto"/>
              <w:rPr>
                <w:rFonts w:hint="eastAsia" w:ascii="方正仿宋_GBK" w:hAnsi="方正仿宋_GBK" w:eastAsia="方正仿宋_GBK" w:cs="方正仿宋_GBK"/>
                <w:b w:val="0"/>
                <w:bCs/>
                <w:color w:val="auto"/>
                <w:kern w:val="2"/>
                <w:sz w:val="32"/>
                <w:szCs w:val="32"/>
                <w:highlight w:val="none"/>
                <w:lang w:val="en-US" w:eastAsia="zh-CN" w:bidi="ar-SA"/>
              </w:rPr>
            </w:pPr>
            <w:r>
              <w:rPr>
                <w:rFonts w:hint="eastAsia" w:ascii="方正仿宋_GBK" w:hAnsi="方正仿宋_GBK" w:eastAsia="方正仿宋_GBK" w:cs="方正仿宋_GBK"/>
                <w:b w:val="0"/>
                <w:bCs/>
                <w:color w:val="auto"/>
                <w:kern w:val="2"/>
                <w:sz w:val="32"/>
                <w:szCs w:val="32"/>
                <w:highlight w:val="none"/>
                <w:lang w:val="en-US" w:eastAsia="zh-CN" w:bidi="ar-SA"/>
              </w:rPr>
              <w:t>3</w:t>
            </w:r>
          </w:p>
        </w:tc>
        <w:tc>
          <w:tcPr>
            <w:tcW w:w="5117" w:type="dxa"/>
            <w:vAlign w:val="center"/>
          </w:tcPr>
          <w:p w14:paraId="3952888E">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送审金额介于100（含本数）-200万元（不含本数）之间的项目评估服务</w:t>
            </w:r>
          </w:p>
        </w:tc>
        <w:tc>
          <w:tcPr>
            <w:tcW w:w="2368" w:type="dxa"/>
            <w:vAlign w:val="center"/>
          </w:tcPr>
          <w:p w14:paraId="17A56899">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both"/>
              <w:textAlignment w:val="auto"/>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3000元/个项目</w:t>
            </w:r>
          </w:p>
        </w:tc>
      </w:tr>
      <w:tr w14:paraId="73B328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9" w:hRule="atLeast"/>
        </w:trPr>
        <w:tc>
          <w:tcPr>
            <w:tcW w:w="754" w:type="dxa"/>
            <w:vAlign w:val="center"/>
          </w:tcPr>
          <w:p w14:paraId="1DCAF4B3">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center"/>
              <w:textAlignment w:val="auto"/>
              <w:rPr>
                <w:rFonts w:hint="eastAsia" w:ascii="方正仿宋_GBK" w:hAnsi="方正仿宋_GBK" w:eastAsia="方正仿宋_GBK" w:cs="方正仿宋_GBK"/>
                <w:b w:val="0"/>
                <w:bCs/>
                <w:color w:val="auto"/>
                <w:kern w:val="2"/>
                <w:sz w:val="32"/>
                <w:szCs w:val="32"/>
                <w:highlight w:val="none"/>
                <w:lang w:val="en-US" w:eastAsia="zh-CN" w:bidi="ar-SA"/>
              </w:rPr>
            </w:pPr>
            <w:r>
              <w:rPr>
                <w:rFonts w:hint="eastAsia" w:ascii="方正仿宋_GBK" w:hAnsi="方正仿宋_GBK" w:eastAsia="方正仿宋_GBK" w:cs="方正仿宋_GBK"/>
                <w:b w:val="0"/>
                <w:bCs/>
                <w:color w:val="auto"/>
                <w:kern w:val="2"/>
                <w:sz w:val="32"/>
                <w:szCs w:val="32"/>
                <w:highlight w:val="none"/>
                <w:lang w:val="en-US" w:eastAsia="zh-CN" w:bidi="ar-SA"/>
              </w:rPr>
              <w:t>4</w:t>
            </w:r>
          </w:p>
        </w:tc>
        <w:tc>
          <w:tcPr>
            <w:tcW w:w="5117" w:type="dxa"/>
            <w:vAlign w:val="center"/>
          </w:tcPr>
          <w:p w14:paraId="50F72D4B">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送审金额介于200（含本数）-500万元（不含本数）之间的项目评估服务</w:t>
            </w:r>
          </w:p>
        </w:tc>
        <w:tc>
          <w:tcPr>
            <w:tcW w:w="2368" w:type="dxa"/>
            <w:vAlign w:val="center"/>
          </w:tcPr>
          <w:p w14:paraId="7578A1E9">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both"/>
              <w:textAlignment w:val="auto"/>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5000元/个项目</w:t>
            </w:r>
          </w:p>
        </w:tc>
      </w:tr>
      <w:tr w14:paraId="47E77D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754" w:type="dxa"/>
            <w:vAlign w:val="top"/>
          </w:tcPr>
          <w:p w14:paraId="6DF77709">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方正仿宋_GBK" w:hAnsi="方正仿宋_GBK" w:eastAsia="方正仿宋_GBK" w:cs="方正仿宋_GBK"/>
                <w:b w:val="0"/>
                <w:bCs/>
                <w:color w:val="auto"/>
                <w:kern w:val="2"/>
                <w:sz w:val="32"/>
                <w:szCs w:val="32"/>
                <w:highlight w:val="none"/>
                <w:lang w:val="en-US" w:eastAsia="zh-CN" w:bidi="ar-SA"/>
              </w:rPr>
            </w:pPr>
            <w:r>
              <w:rPr>
                <w:rFonts w:hint="eastAsia" w:ascii="方正仿宋_GBK" w:hAnsi="方正仿宋_GBK" w:eastAsia="方正仿宋_GBK" w:cs="方正仿宋_GBK"/>
                <w:b w:val="0"/>
                <w:bCs/>
                <w:color w:val="auto"/>
                <w:kern w:val="2"/>
                <w:sz w:val="32"/>
                <w:szCs w:val="32"/>
                <w:highlight w:val="none"/>
                <w:lang w:val="en-US" w:eastAsia="zh-CN" w:bidi="ar-SA"/>
              </w:rPr>
              <w:t>5</w:t>
            </w:r>
          </w:p>
        </w:tc>
        <w:tc>
          <w:tcPr>
            <w:tcW w:w="5117" w:type="dxa"/>
          </w:tcPr>
          <w:p w14:paraId="0AA4A84D">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送审金额介于500（含本数）-1000万元（不含本数）之间的项目评估服务</w:t>
            </w:r>
          </w:p>
        </w:tc>
        <w:tc>
          <w:tcPr>
            <w:tcW w:w="2368" w:type="dxa"/>
            <w:vAlign w:val="center"/>
          </w:tcPr>
          <w:p w14:paraId="6247B742">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left"/>
              <w:textAlignment w:val="auto"/>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6000元/个项目</w:t>
            </w:r>
          </w:p>
        </w:tc>
      </w:tr>
      <w:tr w14:paraId="11677C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754" w:type="dxa"/>
            <w:vAlign w:val="top"/>
          </w:tcPr>
          <w:p w14:paraId="48A8969D">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方正仿宋_GBK" w:hAnsi="方正仿宋_GBK" w:eastAsia="方正仿宋_GBK" w:cs="方正仿宋_GBK"/>
                <w:b w:val="0"/>
                <w:bCs/>
                <w:color w:val="auto"/>
                <w:kern w:val="2"/>
                <w:sz w:val="32"/>
                <w:szCs w:val="32"/>
                <w:highlight w:val="none"/>
                <w:lang w:val="en-US" w:eastAsia="zh-CN" w:bidi="ar-SA"/>
              </w:rPr>
            </w:pPr>
            <w:r>
              <w:rPr>
                <w:rFonts w:hint="eastAsia" w:ascii="方正仿宋_GBK" w:hAnsi="方正仿宋_GBK" w:eastAsia="方正仿宋_GBK" w:cs="方正仿宋_GBK"/>
                <w:b w:val="0"/>
                <w:bCs/>
                <w:color w:val="auto"/>
                <w:kern w:val="2"/>
                <w:sz w:val="32"/>
                <w:szCs w:val="32"/>
                <w:highlight w:val="none"/>
                <w:lang w:val="en-US" w:eastAsia="zh-CN" w:bidi="ar-SA"/>
              </w:rPr>
              <w:t>6</w:t>
            </w:r>
          </w:p>
        </w:tc>
        <w:tc>
          <w:tcPr>
            <w:tcW w:w="5117" w:type="dxa"/>
          </w:tcPr>
          <w:p w14:paraId="470EC519">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送审金额在1000万元（含本数）以上的项目评估服务</w:t>
            </w:r>
          </w:p>
        </w:tc>
        <w:tc>
          <w:tcPr>
            <w:tcW w:w="2368" w:type="dxa"/>
          </w:tcPr>
          <w:p w14:paraId="7A723DF5">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left"/>
              <w:textAlignment w:val="auto"/>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7000元/个项目</w:t>
            </w:r>
          </w:p>
        </w:tc>
      </w:tr>
      <w:tr w14:paraId="55BA49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754" w:type="dxa"/>
            <w:vAlign w:val="top"/>
          </w:tcPr>
          <w:p w14:paraId="3E576CB3">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方正仿宋_GBK" w:hAnsi="方正仿宋_GBK" w:eastAsia="方正仿宋_GBK" w:cs="方正仿宋_GBK"/>
                <w:b w:val="0"/>
                <w:bCs/>
                <w:color w:val="auto"/>
                <w:kern w:val="2"/>
                <w:sz w:val="32"/>
                <w:szCs w:val="32"/>
                <w:highlight w:val="none"/>
                <w:lang w:val="en-US" w:eastAsia="zh-CN" w:bidi="ar-SA"/>
              </w:rPr>
            </w:pPr>
            <w:r>
              <w:rPr>
                <w:rFonts w:hint="eastAsia" w:ascii="方正仿宋_GBK" w:hAnsi="方正仿宋_GBK" w:eastAsia="方正仿宋_GBK" w:cs="方正仿宋_GBK"/>
                <w:b w:val="0"/>
                <w:bCs/>
                <w:color w:val="auto"/>
                <w:kern w:val="2"/>
                <w:sz w:val="32"/>
                <w:szCs w:val="32"/>
                <w:highlight w:val="none"/>
                <w:lang w:val="en-US" w:eastAsia="zh-CN" w:bidi="ar-SA"/>
              </w:rPr>
              <w:t>7</w:t>
            </w:r>
          </w:p>
        </w:tc>
        <w:tc>
          <w:tcPr>
            <w:tcW w:w="5117" w:type="dxa"/>
            <w:vAlign w:val="top"/>
          </w:tcPr>
          <w:p w14:paraId="1E0A50C2">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项目变更评估</w:t>
            </w:r>
          </w:p>
        </w:tc>
        <w:tc>
          <w:tcPr>
            <w:tcW w:w="2368" w:type="dxa"/>
            <w:vAlign w:val="center"/>
          </w:tcPr>
          <w:p w14:paraId="53E2C2D2">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left"/>
              <w:textAlignment w:val="auto"/>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1000元/个项目</w:t>
            </w:r>
          </w:p>
        </w:tc>
      </w:tr>
    </w:tbl>
    <w:p w14:paraId="765D811F">
      <w:pPr>
        <w:ind w:firstLine="321" w:firstLineChars="100"/>
        <w:jc w:val="both"/>
        <w:outlineLvl w:val="0"/>
        <w:rPr>
          <w:rFonts w:hint="eastAsia" w:ascii="方正仿宋_GBK" w:hAnsi="方正仿宋_GBK" w:eastAsia="方正仿宋_GBK" w:cs="方正仿宋_GBK"/>
          <w:b/>
          <w:bCs/>
          <w:color w:val="auto"/>
          <w:sz w:val="32"/>
          <w:szCs w:val="32"/>
          <w:highlight w:val="none"/>
          <w:lang w:val="en-US" w:eastAsia="zh-CN"/>
        </w:rPr>
      </w:pPr>
      <w:r>
        <w:rPr>
          <w:rFonts w:hint="eastAsia" w:ascii="方正仿宋_GBK" w:hAnsi="方正仿宋_GBK" w:eastAsia="方正仿宋_GBK" w:cs="方正仿宋_GBK"/>
          <w:b/>
          <w:bCs/>
          <w:color w:val="auto"/>
          <w:sz w:val="32"/>
          <w:szCs w:val="32"/>
          <w:highlight w:val="none"/>
          <w:lang w:val="en-US" w:eastAsia="zh-CN"/>
        </w:rPr>
        <w:t>（二）结算单价</w:t>
      </w:r>
    </w:p>
    <w:p w14:paraId="6A4F505C">
      <w:pPr>
        <w:ind w:firstLine="420"/>
        <w:jc w:val="both"/>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结算单价计算公式：结算单价=评估服务单价</w:t>
      </w:r>
    </w:p>
    <w:p w14:paraId="1ABF46F6">
      <w:pPr>
        <w:spacing w:line="360" w:lineRule="auto"/>
        <w:ind w:firstLine="643" w:firstLineChars="200"/>
        <w:jc w:val="both"/>
        <w:rPr>
          <w:rFonts w:hint="eastAsia" w:ascii="方正仿宋_GBK" w:hAnsi="方正仿宋_GBK" w:eastAsia="方正仿宋_GBK" w:cs="方正仿宋_GBK"/>
          <w:b/>
          <w:color w:val="auto"/>
          <w:sz w:val="32"/>
          <w:szCs w:val="32"/>
          <w:highlight w:val="none"/>
          <w:lang w:val="en-US" w:eastAsia="zh-CN"/>
        </w:rPr>
      </w:pPr>
      <w:r>
        <w:rPr>
          <w:rFonts w:hint="eastAsia" w:ascii="方正仿宋_GBK" w:hAnsi="方正仿宋_GBK" w:eastAsia="方正仿宋_GBK" w:cs="方正仿宋_GBK"/>
          <w:b/>
          <w:color w:val="auto"/>
          <w:sz w:val="32"/>
          <w:szCs w:val="32"/>
          <w:highlight w:val="none"/>
          <w:lang w:val="en-US" w:eastAsia="zh-CN"/>
        </w:rPr>
        <w:t>十一、付款方式</w:t>
      </w:r>
    </w:p>
    <w:p w14:paraId="0341919B">
      <w:pPr>
        <w:ind w:firstLine="420"/>
        <w:jc w:val="both"/>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评估服务费用每年分三次结算。分别在5月、8月和11月按经确认的工作量汇总表进行结算。具体细则以合同条款为准。</w:t>
      </w:r>
    </w:p>
    <w:p w14:paraId="47D6C204">
      <w:pPr>
        <w:ind w:firstLine="420"/>
        <w:jc w:val="both"/>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结算总金额计算公式：结算总金额=∑结算单价。</w:t>
      </w:r>
    </w:p>
    <w:p w14:paraId="406FE840">
      <w:pPr>
        <w:spacing w:line="360" w:lineRule="auto"/>
        <w:ind w:firstLine="643" w:firstLineChars="200"/>
        <w:jc w:val="both"/>
        <w:rPr>
          <w:rFonts w:hint="eastAsia" w:ascii="方正仿宋_GBK" w:hAnsi="方正仿宋_GBK" w:eastAsia="方正仿宋_GBK" w:cs="方正仿宋_GBK"/>
          <w:b/>
          <w:color w:val="auto"/>
          <w:sz w:val="32"/>
          <w:szCs w:val="32"/>
          <w:highlight w:val="none"/>
          <w:lang w:val="en-US" w:eastAsia="zh-CN"/>
        </w:rPr>
      </w:pPr>
      <w:r>
        <w:rPr>
          <w:rFonts w:hint="eastAsia" w:ascii="方正仿宋_GBK" w:hAnsi="方正仿宋_GBK" w:eastAsia="方正仿宋_GBK" w:cs="方正仿宋_GBK"/>
          <w:b/>
          <w:color w:val="auto"/>
          <w:sz w:val="32"/>
          <w:szCs w:val="32"/>
          <w:highlight w:val="none"/>
          <w:lang w:val="en-US" w:eastAsia="zh-CN"/>
        </w:rPr>
        <w:t>十二、采购方式</w:t>
      </w:r>
    </w:p>
    <w:p w14:paraId="421E5825">
      <w:pPr>
        <w:ind w:firstLine="420"/>
        <w:jc w:val="both"/>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拟采用</w:t>
      </w:r>
      <w:r>
        <w:rPr>
          <w:rFonts w:hint="eastAsia" w:ascii="方正仿宋_GBK" w:hAnsi="方正仿宋_GBK" w:eastAsia="方正仿宋_GBK" w:cs="方正仿宋_GBK"/>
          <w:color w:val="auto"/>
          <w:sz w:val="32"/>
          <w:szCs w:val="32"/>
          <w:highlight w:val="none"/>
          <w:u w:val="single"/>
          <w:lang w:val="en-US" w:eastAsia="zh-CN"/>
        </w:rPr>
        <w:t xml:space="preserve"> 自行采购 </w:t>
      </w:r>
      <w:r>
        <w:rPr>
          <w:rFonts w:hint="eastAsia" w:ascii="方正仿宋_GBK" w:hAnsi="方正仿宋_GBK" w:eastAsia="方正仿宋_GBK" w:cs="方正仿宋_GBK"/>
          <w:color w:val="auto"/>
          <w:sz w:val="32"/>
          <w:szCs w:val="32"/>
          <w:highlight w:val="none"/>
          <w:lang w:val="en-US" w:eastAsia="zh-CN"/>
        </w:rPr>
        <w:t>采购方式。</w:t>
      </w:r>
    </w:p>
    <w:p w14:paraId="2F8E1106">
      <w:pPr>
        <w:spacing w:line="360" w:lineRule="auto"/>
        <w:ind w:firstLine="643" w:firstLineChars="200"/>
        <w:jc w:val="both"/>
        <w:rPr>
          <w:rFonts w:hint="eastAsia" w:ascii="方正仿宋_GBK" w:hAnsi="方正仿宋_GBK" w:eastAsia="方正仿宋_GBK" w:cs="方正仿宋_GBK"/>
          <w:b/>
          <w:color w:val="auto"/>
          <w:sz w:val="32"/>
          <w:szCs w:val="32"/>
          <w:highlight w:val="none"/>
          <w:lang w:val="en-US" w:eastAsia="zh-CN"/>
        </w:rPr>
      </w:pPr>
      <w:r>
        <w:rPr>
          <w:rFonts w:hint="eastAsia" w:ascii="方正仿宋_GBK" w:hAnsi="方正仿宋_GBK" w:eastAsia="方正仿宋_GBK" w:cs="方正仿宋_GBK"/>
          <w:b/>
          <w:color w:val="auto"/>
          <w:sz w:val="32"/>
          <w:szCs w:val="32"/>
          <w:highlight w:val="none"/>
          <w:lang w:val="en-US" w:eastAsia="zh-CN"/>
        </w:rPr>
        <w:t>十三、评审方法</w:t>
      </w:r>
    </w:p>
    <w:p w14:paraId="6FA1CBA9">
      <w:pPr>
        <w:ind w:firstLine="420"/>
        <w:jc w:val="both"/>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拟采用综合评分法评审：</w:t>
      </w:r>
    </w:p>
    <w:p w14:paraId="42DC2903">
      <w:pPr>
        <w:pStyle w:val="2"/>
        <w:jc w:val="center"/>
        <w:rPr>
          <w:rFonts w:hint="eastAsia"/>
          <w:b/>
          <w:bCs/>
          <w:color w:val="auto"/>
          <w:sz w:val="32"/>
          <w:szCs w:val="32"/>
          <w:lang w:val="en-US" w:eastAsia="zh-CN"/>
        </w:rPr>
      </w:pPr>
      <w:r>
        <w:rPr>
          <w:rFonts w:hint="eastAsia"/>
          <w:b/>
          <w:bCs/>
          <w:color w:val="auto"/>
          <w:sz w:val="32"/>
          <w:szCs w:val="32"/>
          <w:lang w:val="en-US" w:eastAsia="zh-CN"/>
        </w:rPr>
        <w:t>采购包1 、采购包2评分标准</w:t>
      </w:r>
    </w:p>
    <w:tbl>
      <w:tblPr>
        <w:tblStyle w:val="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915"/>
        <w:gridCol w:w="2590"/>
        <w:gridCol w:w="5017"/>
      </w:tblGrid>
      <w:tr w14:paraId="0C71B46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15" w:type="dxa"/>
            <w:vAlign w:val="center"/>
          </w:tcPr>
          <w:p w14:paraId="5C7136AD">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center"/>
              <w:textAlignment w:val="auto"/>
              <w:rPr>
                <w:rFonts w:hint="eastAsia" w:ascii="方正仿宋_GBK" w:hAnsi="方正仿宋_GBK" w:eastAsia="方正仿宋_GBK" w:cs="方正仿宋_GBK"/>
                <w:color w:val="auto"/>
                <w:sz w:val="32"/>
                <w:szCs w:val="32"/>
                <w:highlight w:val="none"/>
              </w:rPr>
            </w:pPr>
            <w:r>
              <w:rPr>
                <w:rFonts w:hint="eastAsia" w:ascii="方正仿宋_GBK" w:hAnsi="方正仿宋_GBK" w:eastAsia="方正仿宋_GBK" w:cs="方正仿宋_GBK"/>
                <w:color w:val="auto"/>
                <w:sz w:val="32"/>
                <w:szCs w:val="32"/>
                <w:highlight w:val="none"/>
              </w:rPr>
              <w:t>评审因素</w:t>
            </w:r>
          </w:p>
        </w:tc>
        <w:tc>
          <w:tcPr>
            <w:tcW w:w="7607" w:type="dxa"/>
            <w:gridSpan w:val="2"/>
          </w:tcPr>
          <w:p w14:paraId="6E907295">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方正仿宋_GBK" w:hAnsi="方正仿宋_GBK" w:eastAsia="方正仿宋_GBK" w:cs="方正仿宋_GBK"/>
                <w:color w:val="auto"/>
                <w:sz w:val="32"/>
                <w:szCs w:val="32"/>
                <w:highlight w:val="none"/>
              </w:rPr>
            </w:pPr>
            <w:r>
              <w:rPr>
                <w:rFonts w:hint="eastAsia" w:ascii="方正仿宋_GBK" w:hAnsi="方正仿宋_GBK" w:eastAsia="方正仿宋_GBK" w:cs="方正仿宋_GBK"/>
                <w:color w:val="auto"/>
                <w:sz w:val="32"/>
                <w:szCs w:val="32"/>
                <w:highlight w:val="none"/>
              </w:rPr>
              <w:t>评审标准</w:t>
            </w:r>
          </w:p>
        </w:tc>
      </w:tr>
      <w:tr w14:paraId="7A93F01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15" w:type="dxa"/>
            <w:vAlign w:val="center"/>
          </w:tcPr>
          <w:p w14:paraId="68466374">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center"/>
              <w:textAlignment w:val="auto"/>
              <w:rPr>
                <w:rFonts w:hint="eastAsia" w:ascii="方正仿宋_GBK" w:hAnsi="方正仿宋_GBK" w:eastAsia="方正仿宋_GBK" w:cs="方正仿宋_GBK"/>
                <w:color w:val="auto"/>
                <w:sz w:val="32"/>
                <w:szCs w:val="32"/>
                <w:highlight w:val="none"/>
              </w:rPr>
            </w:pPr>
            <w:r>
              <w:rPr>
                <w:rFonts w:hint="eastAsia" w:ascii="方正仿宋_GBK" w:hAnsi="方正仿宋_GBK" w:eastAsia="方正仿宋_GBK" w:cs="方正仿宋_GBK"/>
                <w:color w:val="auto"/>
                <w:sz w:val="32"/>
                <w:szCs w:val="32"/>
                <w:highlight w:val="none"/>
              </w:rPr>
              <w:t>分值构成</w:t>
            </w:r>
          </w:p>
        </w:tc>
        <w:tc>
          <w:tcPr>
            <w:tcW w:w="7607" w:type="dxa"/>
            <w:gridSpan w:val="2"/>
          </w:tcPr>
          <w:p w14:paraId="449CC291">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方正仿宋_GBK" w:hAnsi="方正仿宋_GBK" w:eastAsia="方正仿宋_GBK" w:cs="方正仿宋_GBK"/>
                <w:color w:val="auto"/>
                <w:sz w:val="32"/>
                <w:szCs w:val="32"/>
                <w:highlight w:val="none"/>
              </w:rPr>
            </w:pPr>
            <w:r>
              <w:rPr>
                <w:rFonts w:hint="eastAsia" w:ascii="方正仿宋_GBK" w:hAnsi="方正仿宋_GBK" w:eastAsia="方正仿宋_GBK" w:cs="方正仿宋_GBK"/>
                <w:color w:val="auto"/>
                <w:sz w:val="32"/>
                <w:szCs w:val="32"/>
                <w:highlight w:val="none"/>
              </w:rPr>
              <w:t>商务部分</w:t>
            </w:r>
            <w:r>
              <w:rPr>
                <w:rFonts w:hint="eastAsia" w:ascii="方正仿宋_GBK" w:hAnsi="方正仿宋_GBK" w:eastAsia="方正仿宋_GBK" w:cs="方正仿宋_GBK"/>
                <w:color w:val="auto"/>
                <w:sz w:val="32"/>
                <w:szCs w:val="32"/>
                <w:highlight w:val="none"/>
                <w:lang w:val="en-US" w:eastAsia="zh-CN"/>
              </w:rPr>
              <w:t>40</w:t>
            </w:r>
            <w:r>
              <w:rPr>
                <w:rFonts w:hint="eastAsia" w:ascii="方正仿宋_GBK" w:hAnsi="方正仿宋_GBK" w:eastAsia="方正仿宋_GBK" w:cs="方正仿宋_GBK"/>
                <w:color w:val="auto"/>
                <w:sz w:val="32"/>
                <w:szCs w:val="32"/>
                <w:highlight w:val="none"/>
              </w:rPr>
              <w:t>.0分</w:t>
            </w:r>
          </w:p>
          <w:p w14:paraId="0F3E8839">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方正仿宋_GBK" w:hAnsi="方正仿宋_GBK" w:eastAsia="方正仿宋_GBK" w:cs="方正仿宋_GBK"/>
                <w:color w:val="auto"/>
                <w:sz w:val="32"/>
                <w:szCs w:val="32"/>
                <w:highlight w:val="none"/>
              </w:rPr>
            </w:pPr>
            <w:r>
              <w:rPr>
                <w:rFonts w:hint="eastAsia" w:ascii="方正仿宋_GBK" w:hAnsi="方正仿宋_GBK" w:eastAsia="方正仿宋_GBK" w:cs="方正仿宋_GBK"/>
                <w:color w:val="auto"/>
                <w:sz w:val="32"/>
                <w:szCs w:val="32"/>
                <w:highlight w:val="none"/>
              </w:rPr>
              <w:t>技术部分</w:t>
            </w:r>
            <w:r>
              <w:rPr>
                <w:rFonts w:hint="eastAsia" w:ascii="方正仿宋_GBK" w:hAnsi="方正仿宋_GBK" w:eastAsia="方正仿宋_GBK" w:cs="方正仿宋_GBK"/>
                <w:color w:val="auto"/>
                <w:sz w:val="32"/>
                <w:szCs w:val="32"/>
                <w:highlight w:val="none"/>
                <w:lang w:val="en-US" w:eastAsia="zh-CN"/>
              </w:rPr>
              <w:t>60</w:t>
            </w:r>
            <w:r>
              <w:rPr>
                <w:rFonts w:hint="eastAsia" w:ascii="方正仿宋_GBK" w:hAnsi="方正仿宋_GBK" w:eastAsia="方正仿宋_GBK" w:cs="方正仿宋_GBK"/>
                <w:color w:val="auto"/>
                <w:sz w:val="32"/>
                <w:szCs w:val="32"/>
                <w:highlight w:val="none"/>
              </w:rPr>
              <w:t>.0分</w:t>
            </w:r>
          </w:p>
        </w:tc>
      </w:tr>
      <w:tr w14:paraId="27DDA6E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15" w:type="dxa"/>
            <w:vMerge w:val="restart"/>
            <w:vAlign w:val="center"/>
          </w:tcPr>
          <w:p w14:paraId="1AE1770A">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center"/>
              <w:textAlignment w:val="auto"/>
              <w:rPr>
                <w:rFonts w:hint="eastAsia" w:ascii="方正仿宋_GBK" w:hAnsi="方正仿宋_GBK" w:eastAsia="方正仿宋_GBK" w:cs="方正仿宋_GBK"/>
                <w:color w:val="auto"/>
                <w:sz w:val="32"/>
                <w:szCs w:val="32"/>
                <w:highlight w:val="none"/>
              </w:rPr>
            </w:pPr>
            <w:r>
              <w:rPr>
                <w:rFonts w:hint="eastAsia" w:ascii="方正仿宋_GBK" w:hAnsi="方正仿宋_GBK" w:eastAsia="方正仿宋_GBK" w:cs="方正仿宋_GBK"/>
                <w:color w:val="auto"/>
                <w:sz w:val="32"/>
                <w:szCs w:val="32"/>
                <w:highlight w:val="none"/>
              </w:rPr>
              <w:t>技术部分</w:t>
            </w:r>
          </w:p>
        </w:tc>
        <w:tc>
          <w:tcPr>
            <w:tcW w:w="2590" w:type="dxa"/>
            <w:vAlign w:val="center"/>
          </w:tcPr>
          <w:p w14:paraId="38CFB7E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对县级政务信息化项目统筹管理的认识与理解（8.0分）</w:t>
            </w:r>
          </w:p>
        </w:tc>
        <w:tc>
          <w:tcPr>
            <w:tcW w:w="5017" w:type="dxa"/>
            <w:vAlign w:val="center"/>
          </w:tcPr>
          <w:p w14:paraId="22CB22D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根据投标人对县级政务信息化项目统筹管理的认识与理解进行评分：（1）内容全面，阐述清晰、翔实，完全满足并优于采购需求，得8分。（2）内容全面，阐述基本清晰，完全满足采购需求，得6分。（3）内容与项目要求有差距，不能完全满足采购需求，得4分。（4）未提供，得0分。</w:t>
            </w:r>
          </w:p>
        </w:tc>
      </w:tr>
      <w:tr w14:paraId="703BD2A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15" w:type="dxa"/>
            <w:vMerge w:val="continue"/>
            <w:vAlign w:val="center"/>
          </w:tcPr>
          <w:p w14:paraId="79C7940B">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center"/>
              <w:textAlignment w:val="auto"/>
              <w:rPr>
                <w:rFonts w:hint="eastAsia" w:ascii="方正仿宋_GBK" w:hAnsi="方正仿宋_GBK" w:eastAsia="方正仿宋_GBK" w:cs="方正仿宋_GBK"/>
                <w:color w:val="auto"/>
                <w:sz w:val="32"/>
                <w:szCs w:val="32"/>
                <w:highlight w:val="none"/>
              </w:rPr>
            </w:pPr>
          </w:p>
        </w:tc>
        <w:tc>
          <w:tcPr>
            <w:tcW w:w="2590" w:type="dxa"/>
            <w:vAlign w:val="center"/>
          </w:tcPr>
          <w:p w14:paraId="5995039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对县级政务信息化项目方案和概算编制的认识与理解（7.0分）</w:t>
            </w:r>
          </w:p>
        </w:tc>
        <w:tc>
          <w:tcPr>
            <w:tcW w:w="5017" w:type="dxa"/>
            <w:vAlign w:val="center"/>
          </w:tcPr>
          <w:p w14:paraId="3ED2CB84">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根据投标人对县级政务信息化项目方案和概算编制的认识及理解情况进行评分：（1）内容全面，阐述清晰、翔实，完全满足并优于采购需求，得7分。（2）内容全面，阐述基本清晰，完全满足采购需求，得5分。（3）内容与项目要求有差距，不能完全满足采购需求，得3分。（4）未提供，得0分。</w:t>
            </w:r>
          </w:p>
        </w:tc>
      </w:tr>
      <w:tr w14:paraId="775A97F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15" w:type="dxa"/>
            <w:vMerge w:val="continue"/>
            <w:vAlign w:val="center"/>
          </w:tcPr>
          <w:p w14:paraId="50FBD3EB">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center"/>
              <w:textAlignment w:val="auto"/>
              <w:rPr>
                <w:rFonts w:hint="eastAsia" w:ascii="方正仿宋_GBK" w:hAnsi="方正仿宋_GBK" w:eastAsia="方正仿宋_GBK" w:cs="方正仿宋_GBK"/>
                <w:color w:val="auto"/>
                <w:sz w:val="32"/>
                <w:szCs w:val="32"/>
                <w:highlight w:val="none"/>
              </w:rPr>
            </w:pPr>
          </w:p>
        </w:tc>
        <w:tc>
          <w:tcPr>
            <w:tcW w:w="2590" w:type="dxa"/>
            <w:vAlign w:val="center"/>
          </w:tcPr>
          <w:p w14:paraId="67117D3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对县级政务信息化项目评审第三方评估服务的认识与理解（8.0分）</w:t>
            </w:r>
          </w:p>
        </w:tc>
        <w:tc>
          <w:tcPr>
            <w:tcW w:w="5017" w:type="dxa"/>
            <w:vAlign w:val="center"/>
          </w:tcPr>
          <w:p w14:paraId="0566BCE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根据投标人对县级政务信息化项目评审第三方评估服务的认识与理解情况进行评分：（1）内容全面，阐述清晰、翔实，完全满足并优于采购需求，得8分。（2）内容全面，阐述基本清晰，完全满足采购需求，得6分。（3）内容与项目要求有差距，不能完全满足采购需求，得4分。（4）未提供，得0分。</w:t>
            </w:r>
          </w:p>
        </w:tc>
      </w:tr>
      <w:tr w14:paraId="29A3F20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15" w:type="dxa"/>
            <w:vMerge w:val="continue"/>
            <w:vAlign w:val="center"/>
          </w:tcPr>
          <w:p w14:paraId="70AE1750">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center"/>
              <w:textAlignment w:val="auto"/>
              <w:rPr>
                <w:rFonts w:hint="eastAsia" w:ascii="方正仿宋_GBK" w:hAnsi="方正仿宋_GBK" w:eastAsia="方正仿宋_GBK" w:cs="方正仿宋_GBK"/>
                <w:color w:val="auto"/>
                <w:sz w:val="32"/>
                <w:szCs w:val="32"/>
                <w:highlight w:val="none"/>
              </w:rPr>
            </w:pPr>
          </w:p>
        </w:tc>
        <w:tc>
          <w:tcPr>
            <w:tcW w:w="2590" w:type="dxa"/>
            <w:vAlign w:val="center"/>
          </w:tcPr>
          <w:p w14:paraId="151F2EC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项目技术评审工作实施方案（10.0分）</w:t>
            </w:r>
          </w:p>
        </w:tc>
        <w:tc>
          <w:tcPr>
            <w:tcW w:w="5017" w:type="dxa"/>
          </w:tcPr>
          <w:p w14:paraId="35A2DE6E">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根据投标人的项目技术评审工作实施方案是否合理，能否满足项目要求进行评分：（1）内容全面，阐述清晰、翔实，完全满足并优于采购需求，得10分。（2）内容全面，阐述基本清晰，完全满足采购需求，得7分。（3）内容与项目要求有差距，不能完全满足采购需求，得4分。（4）未提供，得0分。</w:t>
            </w:r>
          </w:p>
        </w:tc>
      </w:tr>
      <w:tr w14:paraId="1A7ACE2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15" w:type="dxa"/>
            <w:vMerge w:val="continue"/>
            <w:vAlign w:val="center"/>
          </w:tcPr>
          <w:p w14:paraId="3EC7DD93">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center"/>
              <w:textAlignment w:val="auto"/>
              <w:rPr>
                <w:rFonts w:hint="eastAsia" w:ascii="方正仿宋_GBK" w:hAnsi="方正仿宋_GBK" w:eastAsia="方正仿宋_GBK" w:cs="方正仿宋_GBK"/>
                <w:color w:val="auto"/>
                <w:sz w:val="32"/>
                <w:szCs w:val="32"/>
                <w:highlight w:val="none"/>
              </w:rPr>
            </w:pPr>
          </w:p>
        </w:tc>
        <w:tc>
          <w:tcPr>
            <w:tcW w:w="2590" w:type="dxa"/>
            <w:vAlign w:val="center"/>
          </w:tcPr>
          <w:p w14:paraId="4FEC88C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项目概算评估工作实施方案（10.0分）</w:t>
            </w:r>
          </w:p>
        </w:tc>
        <w:tc>
          <w:tcPr>
            <w:tcW w:w="5017" w:type="dxa"/>
            <w:vAlign w:val="top"/>
          </w:tcPr>
          <w:p w14:paraId="183256B3">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根据投标人的项目概算评估工作实施方案是否合理，能否满足项目要求进行评分：（1）内容全面，阐述清晰、翔实，完全满足并优于采购需求，得10分。（2）内容全面，阐述基本清晰，完全满足采购需求，得7分。（3）内容与项目要求有差距，不能完全满足采购需求，得4分。（4）未提供，得0分。</w:t>
            </w:r>
          </w:p>
        </w:tc>
      </w:tr>
      <w:tr w14:paraId="09F4EAB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15" w:type="dxa"/>
            <w:vMerge w:val="continue"/>
            <w:vAlign w:val="center"/>
          </w:tcPr>
          <w:p w14:paraId="02C1F0B6">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center"/>
              <w:textAlignment w:val="auto"/>
              <w:rPr>
                <w:rFonts w:hint="eastAsia" w:ascii="方正仿宋_GBK" w:hAnsi="方正仿宋_GBK" w:eastAsia="方正仿宋_GBK" w:cs="方正仿宋_GBK"/>
                <w:color w:val="auto"/>
                <w:sz w:val="32"/>
                <w:szCs w:val="32"/>
                <w:highlight w:val="none"/>
              </w:rPr>
            </w:pPr>
          </w:p>
        </w:tc>
        <w:tc>
          <w:tcPr>
            <w:tcW w:w="2590" w:type="dxa"/>
            <w:vAlign w:val="center"/>
          </w:tcPr>
          <w:p w14:paraId="75CA173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项目组织实施方案的响应情况（10.0分），</w:t>
            </w:r>
          </w:p>
        </w:tc>
        <w:tc>
          <w:tcPr>
            <w:tcW w:w="5017" w:type="dxa"/>
          </w:tcPr>
          <w:p w14:paraId="2EA0672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根据投标人的组织实施方案是否合理，能否满足项目要求进行评分：（1）内容全面，阐述清晰、翔实，完全满足并优于采购需求，得10分。（2）内容全面，阐述基本清晰，完全满足采购需求，得7分。（3）内容与项目要求有差距，不能完全满足采购需求，得4分。（4）未提供不得分。</w:t>
            </w:r>
          </w:p>
        </w:tc>
      </w:tr>
      <w:tr w14:paraId="1800C8A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15" w:type="dxa"/>
            <w:vMerge w:val="continue"/>
            <w:vAlign w:val="center"/>
          </w:tcPr>
          <w:p w14:paraId="606DDB54">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center"/>
              <w:textAlignment w:val="auto"/>
              <w:rPr>
                <w:rFonts w:hint="eastAsia" w:ascii="方正仿宋_GBK" w:hAnsi="方正仿宋_GBK" w:eastAsia="方正仿宋_GBK" w:cs="方正仿宋_GBK"/>
                <w:color w:val="auto"/>
                <w:sz w:val="32"/>
                <w:szCs w:val="32"/>
                <w:highlight w:val="none"/>
              </w:rPr>
            </w:pPr>
          </w:p>
        </w:tc>
        <w:tc>
          <w:tcPr>
            <w:tcW w:w="2590" w:type="dxa"/>
            <w:vAlign w:val="center"/>
          </w:tcPr>
          <w:p w14:paraId="31ADF4A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对本项目的合理化建议（7.0分）</w:t>
            </w:r>
          </w:p>
        </w:tc>
        <w:tc>
          <w:tcPr>
            <w:tcW w:w="5017" w:type="dxa"/>
            <w:vAlign w:val="center"/>
          </w:tcPr>
          <w:p w14:paraId="3E6F8EB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根据各投标人对本项目服务内容及项目实施过程提出的合理性建议等内容进行综合评分：（1）提出建设性建议，并提供有效的实施方案，对本项目实施过程及服务质量有重大提升的，得7分；（2）提出良好建议，并提供合理的实施方案，对本项目实施过程及服务质量有一定提升的，得6分；（3）提出一般性建议，并提供实施方案，对本项目实施过程及服务质量有提升的，得4分；未提供不得分。</w:t>
            </w:r>
          </w:p>
        </w:tc>
      </w:tr>
      <w:tr w14:paraId="267BA30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15" w:type="dxa"/>
            <w:vMerge w:val="restart"/>
            <w:vAlign w:val="center"/>
          </w:tcPr>
          <w:p w14:paraId="7C795243">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center"/>
              <w:textAlignment w:val="auto"/>
              <w:rPr>
                <w:rFonts w:hint="eastAsia" w:ascii="方正仿宋_GBK" w:hAnsi="方正仿宋_GBK" w:eastAsia="方正仿宋_GBK" w:cs="方正仿宋_GBK"/>
                <w:color w:val="auto"/>
                <w:sz w:val="32"/>
                <w:szCs w:val="32"/>
                <w:highlight w:val="none"/>
              </w:rPr>
            </w:pPr>
            <w:r>
              <w:rPr>
                <w:rFonts w:hint="eastAsia" w:ascii="方正仿宋_GBK" w:hAnsi="方正仿宋_GBK" w:eastAsia="方正仿宋_GBK" w:cs="方正仿宋_GBK"/>
                <w:color w:val="auto"/>
                <w:sz w:val="32"/>
                <w:szCs w:val="32"/>
                <w:highlight w:val="none"/>
              </w:rPr>
              <w:t>商务部分</w:t>
            </w:r>
          </w:p>
        </w:tc>
        <w:tc>
          <w:tcPr>
            <w:tcW w:w="2590" w:type="dxa"/>
            <w:vAlign w:val="center"/>
          </w:tcPr>
          <w:p w14:paraId="17771B5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管理体系认证（9.0分）</w:t>
            </w:r>
          </w:p>
        </w:tc>
        <w:tc>
          <w:tcPr>
            <w:tcW w:w="5017" w:type="dxa"/>
            <w:vAlign w:val="center"/>
          </w:tcPr>
          <w:p w14:paraId="398A7793">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方正仿宋_GBK" w:hAnsi="方正仿宋_GBK" w:eastAsia="方正仿宋_GBK" w:cs="方正仿宋_GBK"/>
                <w:color w:val="auto"/>
                <w:sz w:val="32"/>
                <w:szCs w:val="32"/>
                <w:lang w:val="en-US" w:eastAsia="zh-CN"/>
              </w:rPr>
            </w:pPr>
            <w:r>
              <w:rPr>
                <w:rFonts w:hint="eastAsia" w:ascii="方正仿宋_GBK" w:hAnsi="方正仿宋_GBK" w:eastAsia="方正仿宋_GBK" w:cs="方正仿宋_GBK"/>
                <w:color w:val="auto"/>
                <w:sz w:val="32"/>
                <w:szCs w:val="32"/>
                <w:highlight w:val="none"/>
                <w:lang w:val="en-US" w:eastAsia="zh-CN"/>
              </w:rPr>
              <w:t>根据投标人是否具备有效期内且认证的覆盖范围包含信息化咨询类的以下认证进行评分：（1）ISO9001质量管理体系认证证书；（2）工程咨询单位资信证书（乙级以上，电子、信息工程类）或ITSS信息技术服务咨询设计标准符合性证书；（3）软件造价评估机构服务能力等级证书。每个证书得3分，共9分</w:t>
            </w:r>
          </w:p>
        </w:tc>
      </w:tr>
      <w:tr w14:paraId="76DA49B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15" w:type="dxa"/>
            <w:vMerge w:val="continue"/>
            <w:vAlign w:val="center"/>
          </w:tcPr>
          <w:p w14:paraId="44C78287">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center"/>
              <w:textAlignment w:val="auto"/>
              <w:rPr>
                <w:rFonts w:hint="eastAsia" w:ascii="方正仿宋_GBK" w:hAnsi="方正仿宋_GBK" w:eastAsia="方正仿宋_GBK" w:cs="方正仿宋_GBK"/>
                <w:color w:val="auto"/>
                <w:sz w:val="32"/>
                <w:szCs w:val="32"/>
                <w:highlight w:val="none"/>
              </w:rPr>
            </w:pPr>
          </w:p>
        </w:tc>
        <w:tc>
          <w:tcPr>
            <w:tcW w:w="2590" w:type="dxa"/>
            <w:vAlign w:val="center"/>
          </w:tcPr>
          <w:p w14:paraId="10D276A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方正仿宋_GBK" w:hAnsi="方正仿宋_GBK" w:eastAsia="方正仿宋_GBK" w:cs="方正仿宋_GBK"/>
                <w:color w:val="auto"/>
                <w:sz w:val="32"/>
                <w:szCs w:val="32"/>
                <w:highlight w:val="none"/>
              </w:rPr>
            </w:pPr>
            <w:r>
              <w:rPr>
                <w:rFonts w:hint="eastAsia" w:ascii="方正仿宋_GBK" w:hAnsi="方正仿宋_GBK" w:eastAsia="方正仿宋_GBK" w:cs="方正仿宋_GBK"/>
                <w:color w:val="auto"/>
                <w:sz w:val="32"/>
                <w:szCs w:val="32"/>
                <w:highlight w:val="none"/>
              </w:rPr>
              <w:t>相关案例经验</w:t>
            </w:r>
            <w:r>
              <w:rPr>
                <w:rFonts w:hint="eastAsia" w:ascii="方正仿宋_GBK" w:hAnsi="方正仿宋_GBK" w:eastAsia="方正仿宋_GBK" w:cs="方正仿宋_GBK"/>
                <w:color w:val="auto"/>
                <w:sz w:val="32"/>
                <w:szCs w:val="32"/>
                <w:highlight w:val="none"/>
                <w:lang w:eastAsia="zh-CN"/>
              </w:rPr>
              <w:t>（</w:t>
            </w:r>
            <w:r>
              <w:rPr>
                <w:rFonts w:hint="eastAsia" w:ascii="方正仿宋_GBK" w:hAnsi="方正仿宋_GBK" w:eastAsia="方正仿宋_GBK" w:cs="方正仿宋_GBK"/>
                <w:color w:val="auto"/>
                <w:sz w:val="32"/>
                <w:szCs w:val="32"/>
                <w:highlight w:val="none"/>
                <w:lang w:val="en-US" w:eastAsia="zh-CN"/>
              </w:rPr>
              <w:t>15</w:t>
            </w:r>
            <w:r>
              <w:rPr>
                <w:rFonts w:hint="eastAsia" w:ascii="方正仿宋_GBK" w:hAnsi="方正仿宋_GBK" w:eastAsia="方正仿宋_GBK" w:cs="方正仿宋_GBK"/>
                <w:color w:val="auto"/>
                <w:sz w:val="32"/>
                <w:szCs w:val="32"/>
                <w:highlight w:val="none"/>
              </w:rPr>
              <w:t>.0分</w:t>
            </w:r>
            <w:r>
              <w:rPr>
                <w:rFonts w:hint="eastAsia" w:ascii="方正仿宋_GBK" w:hAnsi="方正仿宋_GBK" w:eastAsia="方正仿宋_GBK" w:cs="方正仿宋_GBK"/>
                <w:color w:val="auto"/>
                <w:sz w:val="32"/>
                <w:szCs w:val="32"/>
                <w:highlight w:val="none"/>
                <w:lang w:eastAsia="zh-CN"/>
              </w:rPr>
              <w:t>）</w:t>
            </w:r>
          </w:p>
        </w:tc>
        <w:tc>
          <w:tcPr>
            <w:tcW w:w="5017" w:type="dxa"/>
            <w:vAlign w:val="center"/>
          </w:tcPr>
          <w:p w14:paraId="30726CE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方正仿宋_GBK" w:hAnsi="方正仿宋_GBK" w:eastAsia="方正仿宋_GBK" w:cs="方正仿宋_GBK"/>
                <w:color w:val="auto"/>
                <w:sz w:val="32"/>
                <w:szCs w:val="32"/>
                <w:highlight w:val="none"/>
              </w:rPr>
            </w:pPr>
            <w:r>
              <w:rPr>
                <w:rFonts w:hint="eastAsia" w:ascii="方正仿宋_GBK" w:hAnsi="方正仿宋_GBK" w:eastAsia="方正仿宋_GBK" w:cs="方正仿宋_GBK"/>
                <w:color w:val="auto"/>
                <w:sz w:val="32"/>
                <w:szCs w:val="32"/>
                <w:highlight w:val="none"/>
              </w:rPr>
              <w:t>评标委员会根据投标人提供2020年1月1日</w:t>
            </w:r>
            <w:r>
              <w:rPr>
                <w:rFonts w:hint="eastAsia" w:ascii="方正仿宋_GBK" w:hAnsi="方正仿宋_GBK" w:eastAsia="方正仿宋_GBK" w:cs="方正仿宋_GBK"/>
                <w:color w:val="auto"/>
                <w:sz w:val="32"/>
                <w:szCs w:val="32"/>
                <w:highlight w:val="none"/>
                <w:lang w:val="en-US" w:eastAsia="zh-CN"/>
              </w:rPr>
              <w:t>以来（以合同签订时间为准）已完成的或正在履行的评估服务</w:t>
            </w:r>
            <w:r>
              <w:rPr>
                <w:rFonts w:hint="eastAsia" w:ascii="方正仿宋_GBK" w:hAnsi="方正仿宋_GBK" w:eastAsia="方正仿宋_GBK" w:cs="方正仿宋_GBK"/>
                <w:color w:val="auto"/>
                <w:sz w:val="32"/>
                <w:szCs w:val="32"/>
                <w:highlight w:val="none"/>
              </w:rPr>
              <w:t>相关案例经验进行评分，每提供一个得</w:t>
            </w:r>
            <w:r>
              <w:rPr>
                <w:rFonts w:hint="eastAsia" w:ascii="方正仿宋_GBK" w:hAnsi="方正仿宋_GBK" w:eastAsia="方正仿宋_GBK" w:cs="方正仿宋_GBK"/>
                <w:color w:val="auto"/>
                <w:sz w:val="32"/>
                <w:szCs w:val="32"/>
                <w:highlight w:val="none"/>
                <w:lang w:val="en-US" w:eastAsia="zh-CN"/>
              </w:rPr>
              <w:t>3</w:t>
            </w:r>
            <w:r>
              <w:rPr>
                <w:rFonts w:hint="eastAsia" w:ascii="方正仿宋_GBK" w:hAnsi="方正仿宋_GBK" w:eastAsia="方正仿宋_GBK" w:cs="方正仿宋_GBK"/>
                <w:color w:val="auto"/>
                <w:sz w:val="32"/>
                <w:szCs w:val="32"/>
                <w:highlight w:val="none"/>
              </w:rPr>
              <w:t>分，满分为</w:t>
            </w:r>
            <w:r>
              <w:rPr>
                <w:rFonts w:hint="eastAsia" w:ascii="方正仿宋_GBK" w:hAnsi="方正仿宋_GBK" w:eastAsia="方正仿宋_GBK" w:cs="方正仿宋_GBK"/>
                <w:color w:val="auto"/>
                <w:sz w:val="32"/>
                <w:szCs w:val="32"/>
                <w:highlight w:val="none"/>
                <w:lang w:val="en-US" w:eastAsia="zh-CN"/>
              </w:rPr>
              <w:t>15</w:t>
            </w:r>
            <w:r>
              <w:rPr>
                <w:rFonts w:hint="eastAsia" w:ascii="方正仿宋_GBK" w:hAnsi="方正仿宋_GBK" w:eastAsia="方正仿宋_GBK" w:cs="方正仿宋_GBK"/>
                <w:color w:val="auto"/>
                <w:sz w:val="32"/>
                <w:szCs w:val="32"/>
                <w:highlight w:val="none"/>
              </w:rPr>
              <w:t>分</w:t>
            </w:r>
          </w:p>
          <w:p w14:paraId="375220B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方正仿宋_GBK" w:hAnsi="方正仿宋_GBK" w:eastAsia="方正仿宋_GBK" w:cs="方正仿宋_GBK"/>
                <w:color w:val="auto"/>
                <w:sz w:val="32"/>
                <w:szCs w:val="32"/>
                <w:highlight w:val="none"/>
              </w:rPr>
            </w:pPr>
            <w:r>
              <w:rPr>
                <w:rFonts w:hint="eastAsia" w:ascii="方正仿宋_GBK" w:hAnsi="方正仿宋_GBK" w:eastAsia="方正仿宋_GBK" w:cs="方正仿宋_GBK"/>
                <w:color w:val="auto"/>
                <w:sz w:val="32"/>
                <w:szCs w:val="32"/>
                <w:highlight w:val="none"/>
                <w:lang w:val="en-US" w:eastAsia="zh-CN"/>
              </w:rPr>
              <w:t>注：</w:t>
            </w:r>
            <w:r>
              <w:rPr>
                <w:rFonts w:hint="eastAsia" w:ascii="方正仿宋_GBK" w:hAnsi="方正仿宋_GBK" w:eastAsia="方正仿宋_GBK" w:cs="方正仿宋_GBK"/>
                <w:color w:val="auto"/>
                <w:sz w:val="32"/>
                <w:szCs w:val="32"/>
                <w:highlight w:val="none"/>
              </w:rPr>
              <w:t>投标人提供项目合同的关键页面，复印件</w:t>
            </w:r>
            <w:r>
              <w:rPr>
                <w:rFonts w:hint="eastAsia" w:ascii="方正仿宋_GBK" w:hAnsi="方正仿宋_GBK" w:eastAsia="方正仿宋_GBK" w:cs="方正仿宋_GBK"/>
                <w:color w:val="auto"/>
                <w:sz w:val="32"/>
                <w:szCs w:val="32"/>
                <w:highlight w:val="none"/>
                <w:lang w:eastAsia="zh-CN"/>
              </w:rPr>
              <w:t>须加盖</w:t>
            </w:r>
            <w:r>
              <w:rPr>
                <w:rFonts w:hint="eastAsia" w:ascii="方正仿宋_GBK" w:hAnsi="方正仿宋_GBK" w:eastAsia="方正仿宋_GBK" w:cs="方正仿宋_GBK"/>
                <w:color w:val="auto"/>
                <w:sz w:val="32"/>
                <w:szCs w:val="32"/>
                <w:highlight w:val="none"/>
              </w:rPr>
              <w:t>投标人公章；投标文件无提供相关案例经验证明文件的不得分。</w:t>
            </w:r>
          </w:p>
        </w:tc>
      </w:tr>
      <w:tr w14:paraId="100077F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15" w:type="dxa"/>
            <w:vMerge w:val="continue"/>
            <w:vAlign w:val="center"/>
          </w:tcPr>
          <w:p w14:paraId="08F0F475">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center"/>
              <w:textAlignment w:val="auto"/>
              <w:rPr>
                <w:rFonts w:hint="eastAsia" w:ascii="方正仿宋_GBK" w:hAnsi="方正仿宋_GBK" w:eastAsia="方正仿宋_GBK" w:cs="方正仿宋_GBK"/>
                <w:color w:val="auto"/>
                <w:sz w:val="32"/>
                <w:szCs w:val="32"/>
                <w:highlight w:val="none"/>
              </w:rPr>
            </w:pPr>
          </w:p>
        </w:tc>
        <w:tc>
          <w:tcPr>
            <w:tcW w:w="2590" w:type="dxa"/>
            <w:vAlign w:val="center"/>
          </w:tcPr>
          <w:p w14:paraId="52671CAB">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方正仿宋_GBK" w:hAnsi="方正仿宋_GBK" w:eastAsia="方正仿宋_GBK" w:cs="方正仿宋_GBK"/>
                <w:color w:val="auto"/>
                <w:kern w:val="2"/>
                <w:sz w:val="32"/>
                <w:szCs w:val="32"/>
                <w:highlight w:val="none"/>
                <w:lang w:val="en-US" w:eastAsia="zh-CN" w:bidi="ar-SA"/>
              </w:rPr>
            </w:pPr>
            <w:r>
              <w:rPr>
                <w:rFonts w:hint="eastAsia" w:ascii="方正仿宋_GBK" w:hAnsi="方正仿宋_GBK" w:eastAsia="方正仿宋_GBK" w:cs="方正仿宋_GBK"/>
                <w:color w:val="auto"/>
                <w:sz w:val="32"/>
                <w:szCs w:val="32"/>
                <w:highlight w:val="none"/>
              </w:rPr>
              <w:t>人员服务保障能力（</w:t>
            </w:r>
            <w:r>
              <w:rPr>
                <w:rFonts w:hint="eastAsia" w:ascii="方正仿宋_GBK" w:hAnsi="方正仿宋_GBK" w:eastAsia="方正仿宋_GBK" w:cs="方正仿宋_GBK"/>
                <w:color w:val="auto"/>
                <w:sz w:val="32"/>
                <w:szCs w:val="32"/>
                <w:highlight w:val="none"/>
                <w:lang w:val="en-US" w:eastAsia="zh-CN"/>
              </w:rPr>
              <w:t>项目经理</w:t>
            </w:r>
            <w:r>
              <w:rPr>
                <w:rFonts w:hint="eastAsia" w:ascii="方正仿宋_GBK" w:hAnsi="方正仿宋_GBK" w:eastAsia="方正仿宋_GBK" w:cs="方正仿宋_GBK"/>
                <w:color w:val="auto"/>
                <w:sz w:val="32"/>
                <w:szCs w:val="32"/>
                <w:highlight w:val="none"/>
              </w:rPr>
              <w:t>）</w:t>
            </w:r>
            <w:r>
              <w:rPr>
                <w:rFonts w:hint="eastAsia" w:ascii="方正仿宋_GBK" w:hAnsi="方正仿宋_GBK" w:eastAsia="方正仿宋_GBK" w:cs="方正仿宋_GBK"/>
                <w:color w:val="auto"/>
                <w:sz w:val="32"/>
                <w:szCs w:val="32"/>
                <w:highlight w:val="none"/>
                <w:lang w:eastAsia="zh-CN"/>
              </w:rPr>
              <w:t>（</w:t>
            </w:r>
            <w:r>
              <w:rPr>
                <w:rFonts w:hint="eastAsia" w:ascii="方正仿宋_GBK" w:hAnsi="方正仿宋_GBK" w:eastAsia="方正仿宋_GBK" w:cs="方正仿宋_GBK"/>
                <w:color w:val="auto"/>
                <w:sz w:val="32"/>
                <w:szCs w:val="32"/>
                <w:highlight w:val="none"/>
                <w:lang w:val="en-US" w:eastAsia="zh-CN"/>
              </w:rPr>
              <w:t>8</w:t>
            </w:r>
            <w:r>
              <w:rPr>
                <w:rFonts w:hint="eastAsia" w:ascii="方正仿宋_GBK" w:hAnsi="方正仿宋_GBK" w:eastAsia="方正仿宋_GBK" w:cs="方正仿宋_GBK"/>
                <w:color w:val="auto"/>
                <w:sz w:val="32"/>
                <w:szCs w:val="32"/>
                <w:highlight w:val="none"/>
              </w:rPr>
              <w:t>.0分</w:t>
            </w:r>
            <w:r>
              <w:rPr>
                <w:rFonts w:hint="eastAsia" w:ascii="方正仿宋_GBK" w:hAnsi="方正仿宋_GBK" w:eastAsia="方正仿宋_GBK" w:cs="方正仿宋_GBK"/>
                <w:color w:val="auto"/>
                <w:sz w:val="32"/>
                <w:szCs w:val="32"/>
                <w:highlight w:val="none"/>
                <w:lang w:eastAsia="zh-CN"/>
              </w:rPr>
              <w:t>）</w:t>
            </w:r>
          </w:p>
        </w:tc>
        <w:tc>
          <w:tcPr>
            <w:tcW w:w="5017" w:type="dxa"/>
          </w:tcPr>
          <w:p w14:paraId="3FA07CB8">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方正仿宋_GBK" w:hAnsi="方正仿宋_GBK" w:eastAsia="方正仿宋_GBK" w:cs="方正仿宋_GBK"/>
                <w:color w:val="auto"/>
                <w:sz w:val="32"/>
                <w:szCs w:val="32"/>
                <w:highlight w:val="none"/>
                <w:lang w:eastAsia="zh-CN"/>
              </w:rPr>
            </w:pPr>
            <w:r>
              <w:rPr>
                <w:rFonts w:hint="eastAsia" w:ascii="方正仿宋_GBK" w:hAnsi="方正仿宋_GBK" w:eastAsia="方正仿宋_GBK" w:cs="方正仿宋_GBK"/>
                <w:color w:val="auto"/>
                <w:sz w:val="32"/>
                <w:szCs w:val="32"/>
                <w:highlight w:val="none"/>
              </w:rPr>
              <w:t>拟投入服务的项目</w:t>
            </w:r>
            <w:r>
              <w:rPr>
                <w:rFonts w:hint="eastAsia" w:ascii="方正仿宋_GBK" w:hAnsi="方正仿宋_GBK" w:eastAsia="方正仿宋_GBK" w:cs="方正仿宋_GBK"/>
                <w:color w:val="auto"/>
                <w:sz w:val="32"/>
                <w:szCs w:val="32"/>
                <w:highlight w:val="none"/>
                <w:lang w:val="en-US" w:eastAsia="zh-CN"/>
              </w:rPr>
              <w:t>负责人 （1）具有中国工程咨询协会颁发的咨询工程师（投资）登记证书（电子、信息工程专业）、具有省人力资源和社会保障厅颁发的计算机技术与软件专业技术资格（水平）考试高级资格证书、具有中华人民共和国人力资源和社会保障部及中华人民共和国住房和城乡建设部颁发的注册造价师或具有软件造价评估技术创新联盟颁发的软件工程造价评估师证书，每</w:t>
            </w:r>
            <w:r>
              <w:rPr>
                <w:rFonts w:hint="eastAsia" w:ascii="方正仿宋_GBK" w:hAnsi="方正仿宋_GBK" w:eastAsia="方正仿宋_GBK" w:cs="方正仿宋_GBK"/>
                <w:color w:val="auto"/>
                <w:sz w:val="32"/>
                <w:szCs w:val="32"/>
                <w:highlight w:val="none"/>
                <w:lang w:eastAsia="zh-CN"/>
              </w:rPr>
              <w:t>个证书得2分，最高得</w:t>
            </w:r>
            <w:r>
              <w:rPr>
                <w:rFonts w:hint="eastAsia" w:ascii="方正仿宋_GBK" w:hAnsi="方正仿宋_GBK" w:eastAsia="方正仿宋_GBK" w:cs="方正仿宋_GBK"/>
                <w:color w:val="auto"/>
                <w:sz w:val="32"/>
                <w:szCs w:val="32"/>
                <w:highlight w:val="none"/>
                <w:lang w:val="en-US" w:eastAsia="zh-CN"/>
              </w:rPr>
              <w:t>6</w:t>
            </w:r>
            <w:r>
              <w:rPr>
                <w:rFonts w:hint="eastAsia" w:ascii="方正仿宋_GBK" w:hAnsi="方正仿宋_GBK" w:eastAsia="方正仿宋_GBK" w:cs="方正仿宋_GBK"/>
                <w:color w:val="auto"/>
                <w:sz w:val="32"/>
                <w:szCs w:val="32"/>
                <w:highlight w:val="none"/>
                <w:lang w:eastAsia="zh-CN"/>
              </w:rPr>
              <w:t>分。（</w:t>
            </w:r>
            <w:r>
              <w:rPr>
                <w:rFonts w:hint="eastAsia" w:ascii="方正仿宋_GBK" w:hAnsi="方正仿宋_GBK" w:eastAsia="方正仿宋_GBK" w:cs="方正仿宋_GBK"/>
                <w:color w:val="auto"/>
                <w:sz w:val="32"/>
                <w:szCs w:val="32"/>
                <w:highlight w:val="none"/>
                <w:lang w:val="en-US" w:eastAsia="zh-CN"/>
              </w:rPr>
              <w:t>2</w:t>
            </w:r>
            <w:r>
              <w:rPr>
                <w:rFonts w:hint="eastAsia" w:ascii="方正仿宋_GBK" w:hAnsi="方正仿宋_GBK" w:eastAsia="方正仿宋_GBK" w:cs="方正仿宋_GBK"/>
                <w:color w:val="auto"/>
                <w:sz w:val="32"/>
                <w:szCs w:val="32"/>
                <w:highlight w:val="none"/>
                <w:lang w:eastAsia="zh-CN"/>
              </w:rPr>
              <w:t>）</w:t>
            </w:r>
            <w:r>
              <w:rPr>
                <w:rFonts w:hint="eastAsia" w:ascii="方正仿宋_GBK" w:hAnsi="方正仿宋_GBK" w:eastAsia="方正仿宋_GBK" w:cs="方正仿宋_GBK"/>
                <w:color w:val="auto"/>
                <w:sz w:val="32"/>
                <w:szCs w:val="32"/>
                <w:highlight w:val="none"/>
              </w:rPr>
              <w:t>具有政务信息化项目</w:t>
            </w:r>
            <w:r>
              <w:rPr>
                <w:rFonts w:hint="eastAsia" w:ascii="方正仿宋_GBK" w:hAnsi="方正仿宋_GBK" w:eastAsia="方正仿宋_GBK" w:cs="方正仿宋_GBK"/>
                <w:color w:val="auto"/>
                <w:sz w:val="32"/>
                <w:szCs w:val="32"/>
                <w:highlight w:val="none"/>
                <w:lang w:eastAsia="zh-CN"/>
              </w:rPr>
              <w:t>评估服务</w:t>
            </w:r>
            <w:r>
              <w:rPr>
                <w:rFonts w:hint="eastAsia" w:ascii="方正仿宋_GBK" w:hAnsi="方正仿宋_GBK" w:eastAsia="方正仿宋_GBK" w:cs="方正仿宋_GBK"/>
                <w:color w:val="auto"/>
                <w:sz w:val="32"/>
                <w:szCs w:val="32"/>
                <w:highlight w:val="none"/>
              </w:rPr>
              <w:t>经验，</w:t>
            </w:r>
            <w:r>
              <w:rPr>
                <w:rFonts w:hint="eastAsia" w:ascii="方正仿宋_GBK" w:hAnsi="方正仿宋_GBK" w:eastAsia="方正仿宋_GBK" w:cs="方正仿宋_GBK"/>
                <w:color w:val="auto"/>
                <w:sz w:val="32"/>
                <w:szCs w:val="32"/>
                <w:highlight w:val="none"/>
                <w:lang w:eastAsia="zh-CN"/>
              </w:rPr>
              <w:t>每个</w:t>
            </w:r>
            <w:r>
              <w:rPr>
                <w:rFonts w:hint="eastAsia" w:ascii="方正仿宋_GBK" w:hAnsi="方正仿宋_GBK" w:eastAsia="方正仿宋_GBK" w:cs="方正仿宋_GBK"/>
                <w:color w:val="auto"/>
                <w:sz w:val="32"/>
                <w:szCs w:val="32"/>
                <w:highlight w:val="none"/>
                <w:lang w:val="en-US" w:eastAsia="zh-CN"/>
              </w:rPr>
              <w:t>项目</w:t>
            </w:r>
            <w:r>
              <w:rPr>
                <w:rFonts w:hint="eastAsia" w:ascii="方正仿宋_GBK" w:hAnsi="方正仿宋_GBK" w:eastAsia="方正仿宋_GBK" w:cs="方正仿宋_GBK"/>
                <w:color w:val="auto"/>
                <w:sz w:val="32"/>
                <w:szCs w:val="32"/>
                <w:highlight w:val="none"/>
                <w:lang w:eastAsia="zh-CN"/>
              </w:rPr>
              <w:t>得</w:t>
            </w:r>
            <w:r>
              <w:rPr>
                <w:rFonts w:hint="eastAsia" w:ascii="方正仿宋_GBK" w:hAnsi="方正仿宋_GBK" w:eastAsia="方正仿宋_GBK" w:cs="方正仿宋_GBK"/>
                <w:color w:val="auto"/>
                <w:sz w:val="32"/>
                <w:szCs w:val="32"/>
                <w:highlight w:val="none"/>
                <w:lang w:val="en-US" w:eastAsia="zh-CN"/>
              </w:rPr>
              <w:t>1</w:t>
            </w:r>
            <w:r>
              <w:rPr>
                <w:rFonts w:hint="eastAsia" w:ascii="方正仿宋_GBK" w:hAnsi="方正仿宋_GBK" w:eastAsia="方正仿宋_GBK" w:cs="方正仿宋_GBK"/>
                <w:color w:val="auto"/>
                <w:sz w:val="32"/>
                <w:szCs w:val="32"/>
                <w:highlight w:val="none"/>
                <w:lang w:eastAsia="zh-CN"/>
              </w:rPr>
              <w:t>分，最高得</w:t>
            </w:r>
            <w:r>
              <w:rPr>
                <w:rFonts w:hint="eastAsia" w:ascii="方正仿宋_GBK" w:hAnsi="方正仿宋_GBK" w:eastAsia="方正仿宋_GBK" w:cs="方正仿宋_GBK"/>
                <w:color w:val="auto"/>
                <w:sz w:val="32"/>
                <w:szCs w:val="32"/>
                <w:highlight w:val="none"/>
                <w:lang w:val="en-US" w:eastAsia="zh-CN"/>
              </w:rPr>
              <w:t>2</w:t>
            </w:r>
            <w:r>
              <w:rPr>
                <w:rFonts w:hint="eastAsia" w:ascii="方正仿宋_GBK" w:hAnsi="方正仿宋_GBK" w:eastAsia="方正仿宋_GBK" w:cs="方正仿宋_GBK"/>
                <w:color w:val="auto"/>
                <w:sz w:val="32"/>
                <w:szCs w:val="32"/>
                <w:highlight w:val="none"/>
                <w:lang w:eastAsia="zh-CN"/>
              </w:rPr>
              <w:t>分。</w:t>
            </w:r>
          </w:p>
          <w:p w14:paraId="0F4D5633">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方正仿宋_GBK" w:hAnsi="方正仿宋_GBK" w:eastAsia="方正仿宋_GBK" w:cs="方正仿宋_GBK"/>
                <w:color w:val="auto"/>
                <w:sz w:val="32"/>
                <w:szCs w:val="32"/>
                <w:lang w:val="en-US" w:eastAsia="zh-CN"/>
              </w:rPr>
            </w:pPr>
            <w:r>
              <w:rPr>
                <w:rFonts w:hint="eastAsia" w:ascii="方正仿宋_GBK" w:hAnsi="方正仿宋_GBK" w:eastAsia="方正仿宋_GBK" w:cs="方正仿宋_GBK"/>
                <w:color w:val="auto"/>
                <w:sz w:val="32"/>
                <w:szCs w:val="32"/>
                <w:highlight w:val="none"/>
                <w:lang w:val="en-US" w:eastAsia="zh-CN"/>
              </w:rPr>
              <w:t>注：相关要求参看采购包1</w:t>
            </w:r>
            <w:r>
              <w:rPr>
                <w:rFonts w:hint="eastAsia" w:ascii="方正仿宋_GBK" w:hAnsi="方正仿宋_GBK" w:eastAsia="方正仿宋_GBK" w:cs="方正仿宋_GBK"/>
                <w:color w:val="auto"/>
                <w:sz w:val="32"/>
                <w:szCs w:val="32"/>
                <w:highlight w:val="none"/>
                <w:lang w:eastAsia="zh-CN"/>
              </w:rPr>
              <w:t>。</w:t>
            </w:r>
          </w:p>
        </w:tc>
      </w:tr>
      <w:tr w14:paraId="6B15255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15" w:type="dxa"/>
            <w:vMerge w:val="continue"/>
            <w:vAlign w:val="center"/>
          </w:tcPr>
          <w:p w14:paraId="4C5BAA5B">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center"/>
              <w:textAlignment w:val="auto"/>
              <w:rPr>
                <w:rFonts w:hint="eastAsia" w:ascii="方正仿宋_GBK" w:hAnsi="方正仿宋_GBK" w:eastAsia="方正仿宋_GBK" w:cs="方正仿宋_GBK"/>
                <w:color w:val="auto"/>
                <w:sz w:val="32"/>
                <w:szCs w:val="32"/>
                <w:highlight w:val="none"/>
              </w:rPr>
            </w:pPr>
          </w:p>
        </w:tc>
        <w:tc>
          <w:tcPr>
            <w:tcW w:w="2590" w:type="dxa"/>
            <w:vAlign w:val="center"/>
          </w:tcPr>
          <w:p w14:paraId="57B0D166">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方正仿宋_GBK" w:hAnsi="方正仿宋_GBK" w:eastAsia="方正仿宋_GBK" w:cs="方正仿宋_GBK"/>
                <w:color w:val="auto"/>
                <w:sz w:val="32"/>
                <w:szCs w:val="32"/>
                <w:highlight w:val="none"/>
              </w:rPr>
            </w:pPr>
            <w:r>
              <w:rPr>
                <w:rFonts w:hint="eastAsia" w:ascii="方正仿宋_GBK" w:hAnsi="方正仿宋_GBK" w:eastAsia="方正仿宋_GBK" w:cs="方正仿宋_GBK"/>
                <w:color w:val="auto"/>
                <w:sz w:val="32"/>
                <w:szCs w:val="32"/>
                <w:highlight w:val="none"/>
              </w:rPr>
              <w:t>人员服务保障能力</w:t>
            </w:r>
            <w:r>
              <w:rPr>
                <w:rFonts w:hint="eastAsia" w:ascii="方正仿宋_GBK" w:hAnsi="方正仿宋_GBK" w:eastAsia="方正仿宋_GBK" w:cs="方正仿宋_GBK"/>
                <w:color w:val="auto"/>
                <w:sz w:val="32"/>
                <w:szCs w:val="32"/>
                <w:highlight w:val="none"/>
                <w:lang w:eastAsia="zh-CN"/>
              </w:rPr>
              <w:t>（</w:t>
            </w:r>
            <w:r>
              <w:rPr>
                <w:rFonts w:hint="eastAsia" w:ascii="方正仿宋_GBK" w:hAnsi="方正仿宋_GBK" w:eastAsia="方正仿宋_GBK" w:cs="方正仿宋_GBK"/>
                <w:color w:val="auto"/>
                <w:sz w:val="32"/>
                <w:szCs w:val="32"/>
                <w:highlight w:val="none"/>
                <w:lang w:val="en-US" w:eastAsia="zh-CN"/>
              </w:rPr>
              <w:t>8</w:t>
            </w:r>
            <w:r>
              <w:rPr>
                <w:rFonts w:hint="eastAsia" w:ascii="方正仿宋_GBK" w:hAnsi="方正仿宋_GBK" w:eastAsia="方正仿宋_GBK" w:cs="方正仿宋_GBK"/>
                <w:color w:val="auto"/>
                <w:sz w:val="32"/>
                <w:szCs w:val="32"/>
                <w:highlight w:val="none"/>
              </w:rPr>
              <w:t>.0分</w:t>
            </w:r>
            <w:r>
              <w:rPr>
                <w:rFonts w:hint="eastAsia" w:ascii="方正仿宋_GBK" w:hAnsi="方正仿宋_GBK" w:eastAsia="方正仿宋_GBK" w:cs="方正仿宋_GBK"/>
                <w:color w:val="auto"/>
                <w:sz w:val="32"/>
                <w:szCs w:val="32"/>
                <w:highlight w:val="none"/>
                <w:lang w:eastAsia="zh-CN"/>
              </w:rPr>
              <w:t>）</w:t>
            </w:r>
          </w:p>
        </w:tc>
        <w:tc>
          <w:tcPr>
            <w:tcW w:w="5017" w:type="dxa"/>
          </w:tcPr>
          <w:p w14:paraId="72D2F609">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方正仿宋_GBK" w:hAnsi="方正仿宋_GBK" w:eastAsia="方正仿宋_GBK" w:cs="方正仿宋_GBK"/>
                <w:color w:val="auto"/>
                <w:sz w:val="32"/>
                <w:szCs w:val="32"/>
                <w:highlight w:val="none"/>
                <w:lang w:eastAsia="zh-CN"/>
              </w:rPr>
            </w:pPr>
            <w:r>
              <w:rPr>
                <w:rFonts w:hint="eastAsia" w:ascii="方正仿宋_GBK" w:hAnsi="方正仿宋_GBK" w:eastAsia="方正仿宋_GBK" w:cs="方正仿宋_GBK"/>
                <w:color w:val="auto"/>
                <w:sz w:val="32"/>
                <w:szCs w:val="32"/>
                <w:highlight w:val="none"/>
              </w:rPr>
              <w:t>拟投入服务团队成员</w:t>
            </w:r>
            <w:r>
              <w:rPr>
                <w:rFonts w:hint="eastAsia" w:ascii="方正仿宋_GBK" w:hAnsi="方正仿宋_GBK" w:eastAsia="方正仿宋_GBK" w:cs="方正仿宋_GBK"/>
                <w:color w:val="auto"/>
                <w:sz w:val="32"/>
                <w:szCs w:val="32"/>
                <w:highlight w:val="none"/>
                <w:lang w:val="en-US" w:eastAsia="zh-CN"/>
              </w:rPr>
              <w:t>包括</w:t>
            </w:r>
            <w:r>
              <w:rPr>
                <w:rFonts w:hint="eastAsia" w:ascii="方正仿宋_GBK" w:hAnsi="方正仿宋_GBK" w:eastAsia="方正仿宋_GBK" w:cs="方正仿宋_GBK"/>
                <w:color w:val="auto"/>
                <w:sz w:val="32"/>
                <w:szCs w:val="32"/>
                <w:highlight w:val="none"/>
              </w:rPr>
              <w:t>技术评审人员和复核人员</w:t>
            </w:r>
            <w:r>
              <w:rPr>
                <w:rFonts w:hint="eastAsia" w:ascii="方正仿宋_GBK" w:hAnsi="方正仿宋_GBK" w:eastAsia="方正仿宋_GBK" w:cs="方正仿宋_GBK"/>
                <w:color w:val="auto"/>
                <w:sz w:val="32"/>
                <w:szCs w:val="32"/>
                <w:highlight w:val="none"/>
                <w:lang w:eastAsia="zh-CN"/>
              </w:rPr>
              <w:t>、</w:t>
            </w:r>
            <w:r>
              <w:rPr>
                <w:rFonts w:hint="eastAsia" w:ascii="方正仿宋_GBK" w:hAnsi="方正仿宋_GBK" w:eastAsia="方正仿宋_GBK" w:cs="方正仿宋_GBK"/>
                <w:color w:val="auto"/>
                <w:sz w:val="32"/>
                <w:szCs w:val="32"/>
                <w:highlight w:val="none"/>
              </w:rPr>
              <w:t>概算审核人员和复核人员</w:t>
            </w:r>
            <w:r>
              <w:rPr>
                <w:rFonts w:hint="eastAsia" w:ascii="方正仿宋_GBK" w:hAnsi="方正仿宋_GBK" w:eastAsia="方正仿宋_GBK" w:cs="方正仿宋_GBK"/>
                <w:color w:val="auto"/>
                <w:sz w:val="32"/>
                <w:szCs w:val="32"/>
                <w:highlight w:val="none"/>
                <w:lang w:eastAsia="zh-CN"/>
              </w:rPr>
              <w:t>，</w:t>
            </w:r>
            <w:r>
              <w:rPr>
                <w:rFonts w:hint="eastAsia" w:ascii="方正仿宋_GBK" w:hAnsi="方正仿宋_GBK" w:eastAsia="方正仿宋_GBK" w:cs="方正仿宋_GBK"/>
                <w:color w:val="auto"/>
                <w:sz w:val="32"/>
                <w:szCs w:val="32"/>
                <w:highlight w:val="none"/>
              </w:rPr>
              <w:t>成员</w:t>
            </w:r>
            <w:r>
              <w:rPr>
                <w:rFonts w:hint="eastAsia" w:ascii="方正仿宋_GBK" w:hAnsi="方正仿宋_GBK" w:eastAsia="方正仿宋_GBK" w:cs="方正仿宋_GBK"/>
                <w:color w:val="auto"/>
                <w:sz w:val="32"/>
                <w:szCs w:val="32"/>
                <w:highlight w:val="none"/>
                <w:lang w:val="en-US" w:eastAsia="zh-CN"/>
              </w:rPr>
              <w:t>不少于4人</w:t>
            </w:r>
            <w:r>
              <w:rPr>
                <w:rFonts w:hint="eastAsia" w:ascii="方正仿宋_GBK" w:hAnsi="方正仿宋_GBK" w:eastAsia="方正仿宋_GBK" w:cs="方正仿宋_GBK"/>
                <w:color w:val="auto"/>
                <w:sz w:val="32"/>
                <w:szCs w:val="32"/>
                <w:highlight w:val="none"/>
              </w:rPr>
              <w:t>（不包含项目经理）情况：</w:t>
            </w:r>
            <w:r>
              <w:rPr>
                <w:rFonts w:hint="eastAsia" w:ascii="方正仿宋_GBK" w:hAnsi="方正仿宋_GBK" w:eastAsia="方正仿宋_GBK" w:cs="方正仿宋_GBK"/>
                <w:color w:val="auto"/>
                <w:sz w:val="32"/>
                <w:szCs w:val="32"/>
                <w:highlight w:val="none"/>
                <w:lang w:eastAsia="zh-CN"/>
              </w:rPr>
              <w:t>（</w:t>
            </w:r>
            <w:r>
              <w:rPr>
                <w:rFonts w:hint="eastAsia" w:ascii="方正仿宋_GBK" w:hAnsi="方正仿宋_GBK" w:eastAsia="方正仿宋_GBK" w:cs="方正仿宋_GBK"/>
                <w:color w:val="auto"/>
                <w:sz w:val="32"/>
                <w:szCs w:val="32"/>
                <w:highlight w:val="none"/>
                <w:lang w:val="en-US" w:eastAsia="zh-CN"/>
              </w:rPr>
              <w:t>1</w:t>
            </w:r>
            <w:r>
              <w:rPr>
                <w:rFonts w:hint="eastAsia" w:ascii="方正仿宋_GBK" w:hAnsi="方正仿宋_GBK" w:eastAsia="方正仿宋_GBK" w:cs="方正仿宋_GBK"/>
                <w:color w:val="auto"/>
                <w:sz w:val="32"/>
                <w:szCs w:val="32"/>
                <w:highlight w:val="none"/>
                <w:lang w:eastAsia="zh-CN"/>
              </w:rPr>
              <w:t>）团队成员</w:t>
            </w:r>
            <w:r>
              <w:rPr>
                <w:rFonts w:hint="eastAsia" w:ascii="方正仿宋_GBK" w:hAnsi="方正仿宋_GBK" w:eastAsia="方正仿宋_GBK" w:cs="方正仿宋_GBK"/>
                <w:color w:val="auto"/>
                <w:sz w:val="32"/>
                <w:szCs w:val="32"/>
                <w:highlight w:val="none"/>
              </w:rPr>
              <w:t>具有</w:t>
            </w:r>
            <w:r>
              <w:rPr>
                <w:rFonts w:hint="eastAsia" w:ascii="方正仿宋_GBK" w:hAnsi="方正仿宋_GBK" w:eastAsia="方正仿宋_GBK" w:cs="方正仿宋_GBK"/>
                <w:color w:val="auto"/>
                <w:sz w:val="32"/>
                <w:szCs w:val="32"/>
                <w:highlight w:val="none"/>
                <w:lang w:val="en-US" w:eastAsia="zh-CN"/>
              </w:rPr>
              <w:t>中国工程咨询协会颁发的</w:t>
            </w:r>
            <w:r>
              <w:rPr>
                <w:rFonts w:hint="eastAsia" w:ascii="方正仿宋_GBK" w:hAnsi="方正仿宋_GBK" w:eastAsia="方正仿宋_GBK" w:cs="方正仿宋_GBK"/>
                <w:color w:val="auto"/>
                <w:sz w:val="32"/>
                <w:szCs w:val="32"/>
                <w:highlight w:val="none"/>
              </w:rPr>
              <w:t>咨询工程师（投资）登记证书（电子、信息工程专业）、</w:t>
            </w:r>
            <w:r>
              <w:rPr>
                <w:rFonts w:hint="eastAsia" w:ascii="方正仿宋_GBK" w:hAnsi="方正仿宋_GBK" w:eastAsia="方正仿宋_GBK" w:cs="方正仿宋_GBK"/>
                <w:color w:val="auto"/>
                <w:sz w:val="32"/>
                <w:szCs w:val="32"/>
                <w:highlight w:val="none"/>
                <w:lang w:val="en-US" w:eastAsia="zh-CN"/>
              </w:rPr>
              <w:t>具有省人力资源和社会保障厅颁发的</w:t>
            </w:r>
            <w:r>
              <w:rPr>
                <w:rFonts w:hint="eastAsia" w:ascii="方正仿宋_GBK" w:hAnsi="方正仿宋_GBK" w:eastAsia="方正仿宋_GBK" w:cs="方正仿宋_GBK"/>
                <w:color w:val="auto"/>
                <w:sz w:val="32"/>
                <w:szCs w:val="32"/>
                <w:highlight w:val="none"/>
                <w:lang w:eastAsia="zh-CN"/>
              </w:rPr>
              <w:t>计算机技术与软件专业技术资格（水平）考试中</w:t>
            </w:r>
            <w:r>
              <w:rPr>
                <w:rFonts w:hint="eastAsia" w:ascii="方正仿宋_GBK" w:hAnsi="方正仿宋_GBK" w:eastAsia="方正仿宋_GBK" w:cs="方正仿宋_GBK"/>
                <w:color w:val="auto"/>
                <w:sz w:val="32"/>
                <w:szCs w:val="32"/>
                <w:highlight w:val="none"/>
                <w:lang w:val="en-US" w:eastAsia="zh-CN"/>
              </w:rPr>
              <w:t>级及以上</w:t>
            </w:r>
            <w:r>
              <w:rPr>
                <w:rFonts w:hint="eastAsia" w:ascii="方正仿宋_GBK" w:hAnsi="方正仿宋_GBK" w:eastAsia="方正仿宋_GBK" w:cs="方正仿宋_GBK"/>
                <w:color w:val="auto"/>
                <w:sz w:val="32"/>
                <w:szCs w:val="32"/>
                <w:highlight w:val="none"/>
                <w:lang w:eastAsia="zh-CN"/>
              </w:rPr>
              <w:t>资格证书、</w:t>
            </w:r>
            <w:r>
              <w:rPr>
                <w:rFonts w:hint="eastAsia" w:ascii="方正仿宋_GBK" w:hAnsi="方正仿宋_GBK" w:eastAsia="方正仿宋_GBK" w:cs="方正仿宋_GBK"/>
                <w:color w:val="auto"/>
                <w:sz w:val="32"/>
                <w:szCs w:val="32"/>
                <w:highlight w:val="none"/>
                <w:lang w:val="en-US" w:eastAsia="zh-CN"/>
              </w:rPr>
              <w:t>具有广东省电子政务协会颁发的</w:t>
            </w:r>
            <w:r>
              <w:rPr>
                <w:rFonts w:hint="eastAsia" w:ascii="方正仿宋_GBK" w:hAnsi="方正仿宋_GBK" w:eastAsia="方正仿宋_GBK" w:cs="方正仿宋_GBK"/>
                <w:color w:val="auto"/>
                <w:sz w:val="32"/>
                <w:szCs w:val="32"/>
                <w:highlight w:val="none"/>
              </w:rPr>
              <w:t>政务信息化专业技能培训证书（咨询服务）</w:t>
            </w:r>
            <w:r>
              <w:rPr>
                <w:rFonts w:hint="eastAsia" w:ascii="方正仿宋_GBK" w:hAnsi="方正仿宋_GBK" w:eastAsia="方正仿宋_GBK" w:cs="方正仿宋_GBK"/>
                <w:color w:val="auto"/>
                <w:sz w:val="32"/>
                <w:szCs w:val="32"/>
                <w:highlight w:val="none"/>
                <w:lang w:eastAsia="zh-CN"/>
              </w:rPr>
              <w:t>，每</w:t>
            </w:r>
            <w:r>
              <w:rPr>
                <w:rFonts w:hint="eastAsia" w:ascii="方正仿宋_GBK" w:hAnsi="方正仿宋_GBK" w:eastAsia="方正仿宋_GBK" w:cs="方正仿宋_GBK"/>
                <w:color w:val="auto"/>
                <w:sz w:val="32"/>
                <w:szCs w:val="32"/>
                <w:highlight w:val="none"/>
                <w:lang w:val="en-US" w:eastAsia="zh-CN"/>
              </w:rPr>
              <w:t>证</w:t>
            </w:r>
            <w:r>
              <w:rPr>
                <w:rFonts w:hint="eastAsia" w:ascii="方正仿宋_GBK" w:hAnsi="方正仿宋_GBK" w:eastAsia="方正仿宋_GBK" w:cs="方正仿宋_GBK"/>
                <w:color w:val="auto"/>
                <w:sz w:val="32"/>
                <w:szCs w:val="32"/>
                <w:highlight w:val="none"/>
                <w:lang w:eastAsia="zh-CN"/>
              </w:rPr>
              <w:t>得1分，最高</w:t>
            </w:r>
            <w:r>
              <w:rPr>
                <w:rFonts w:hint="eastAsia" w:ascii="方正仿宋_GBK" w:hAnsi="方正仿宋_GBK" w:eastAsia="方正仿宋_GBK" w:cs="方正仿宋_GBK"/>
                <w:color w:val="auto"/>
                <w:sz w:val="32"/>
                <w:szCs w:val="32"/>
                <w:highlight w:val="none"/>
                <w:lang w:val="en-US" w:eastAsia="zh-CN"/>
              </w:rPr>
              <w:t>4</w:t>
            </w:r>
            <w:r>
              <w:rPr>
                <w:rFonts w:hint="eastAsia" w:ascii="方正仿宋_GBK" w:hAnsi="方正仿宋_GBK" w:eastAsia="方正仿宋_GBK" w:cs="方正仿宋_GBK"/>
                <w:color w:val="auto"/>
                <w:sz w:val="32"/>
                <w:szCs w:val="32"/>
                <w:highlight w:val="none"/>
                <w:lang w:eastAsia="zh-CN"/>
              </w:rPr>
              <w:t>分；（</w:t>
            </w:r>
            <w:r>
              <w:rPr>
                <w:rFonts w:hint="eastAsia" w:ascii="方正仿宋_GBK" w:hAnsi="方正仿宋_GBK" w:eastAsia="方正仿宋_GBK" w:cs="方正仿宋_GBK"/>
                <w:color w:val="auto"/>
                <w:sz w:val="32"/>
                <w:szCs w:val="32"/>
                <w:highlight w:val="none"/>
                <w:lang w:val="en-US" w:eastAsia="zh-CN"/>
              </w:rPr>
              <w:t>2</w:t>
            </w:r>
            <w:r>
              <w:rPr>
                <w:rFonts w:hint="eastAsia" w:ascii="方正仿宋_GBK" w:hAnsi="方正仿宋_GBK" w:eastAsia="方正仿宋_GBK" w:cs="方正仿宋_GBK"/>
                <w:color w:val="auto"/>
                <w:sz w:val="32"/>
                <w:szCs w:val="32"/>
                <w:highlight w:val="none"/>
                <w:lang w:eastAsia="zh-CN"/>
              </w:rPr>
              <w:t>）</w:t>
            </w:r>
            <w:r>
              <w:rPr>
                <w:rFonts w:hint="eastAsia" w:ascii="方正仿宋_GBK" w:hAnsi="方正仿宋_GBK" w:eastAsia="方正仿宋_GBK" w:cs="方正仿宋_GBK"/>
                <w:color w:val="auto"/>
                <w:sz w:val="32"/>
                <w:szCs w:val="32"/>
                <w:highlight w:val="none"/>
                <w:lang w:val="en-US" w:eastAsia="zh-CN"/>
              </w:rPr>
              <w:t>具有中华人民共和国人力资源和社会保障部及中华人民共和国住房和城乡建设部颁发</w:t>
            </w:r>
            <w:r>
              <w:rPr>
                <w:rFonts w:hint="eastAsia" w:ascii="方正仿宋_GBK" w:hAnsi="方正仿宋_GBK" w:eastAsia="方正仿宋_GBK" w:cs="方正仿宋_GBK"/>
                <w:color w:val="auto"/>
                <w:sz w:val="32"/>
                <w:szCs w:val="32"/>
                <w:highlight w:val="none"/>
                <w:lang w:eastAsia="zh-CN"/>
              </w:rPr>
              <w:t>注册造价师或</w:t>
            </w:r>
            <w:r>
              <w:rPr>
                <w:rFonts w:hint="eastAsia" w:ascii="方正仿宋_GBK" w:hAnsi="方正仿宋_GBK" w:eastAsia="方正仿宋_GBK" w:cs="方正仿宋_GBK"/>
                <w:color w:val="auto"/>
                <w:sz w:val="32"/>
                <w:szCs w:val="32"/>
                <w:highlight w:val="none"/>
                <w:lang w:val="en-US" w:eastAsia="zh-CN"/>
              </w:rPr>
              <w:t>具有北京软件造价评估技术创新联盟颁发</w:t>
            </w:r>
            <w:r>
              <w:rPr>
                <w:rFonts w:hint="eastAsia" w:ascii="方正仿宋_GBK" w:hAnsi="方正仿宋_GBK" w:eastAsia="方正仿宋_GBK" w:cs="方正仿宋_GBK"/>
                <w:color w:val="auto"/>
                <w:sz w:val="32"/>
                <w:szCs w:val="32"/>
                <w:highlight w:val="none"/>
                <w:lang w:eastAsia="zh-CN"/>
              </w:rPr>
              <w:t>软件造价师</w:t>
            </w:r>
            <w:r>
              <w:rPr>
                <w:rFonts w:hint="eastAsia" w:ascii="方正仿宋_GBK" w:hAnsi="方正仿宋_GBK" w:eastAsia="方正仿宋_GBK" w:cs="方正仿宋_GBK"/>
                <w:color w:val="auto"/>
                <w:sz w:val="32"/>
                <w:szCs w:val="32"/>
                <w:highlight w:val="none"/>
              </w:rPr>
              <w:t>证书</w:t>
            </w:r>
            <w:r>
              <w:rPr>
                <w:rFonts w:hint="eastAsia" w:ascii="方正仿宋_GBK" w:hAnsi="方正仿宋_GBK" w:eastAsia="方正仿宋_GBK" w:cs="方正仿宋_GBK"/>
                <w:color w:val="auto"/>
                <w:sz w:val="32"/>
                <w:szCs w:val="32"/>
                <w:highlight w:val="none"/>
                <w:lang w:eastAsia="zh-CN"/>
              </w:rPr>
              <w:t>，每</w:t>
            </w:r>
            <w:r>
              <w:rPr>
                <w:rFonts w:hint="eastAsia" w:ascii="方正仿宋_GBK" w:hAnsi="方正仿宋_GBK" w:eastAsia="方正仿宋_GBK" w:cs="方正仿宋_GBK"/>
                <w:color w:val="auto"/>
                <w:sz w:val="32"/>
                <w:szCs w:val="32"/>
                <w:highlight w:val="none"/>
                <w:lang w:val="en-US" w:eastAsia="zh-CN"/>
              </w:rPr>
              <w:t>证</w:t>
            </w:r>
            <w:r>
              <w:rPr>
                <w:rFonts w:hint="eastAsia" w:ascii="方正仿宋_GBK" w:hAnsi="方正仿宋_GBK" w:eastAsia="方正仿宋_GBK" w:cs="方正仿宋_GBK"/>
                <w:color w:val="auto"/>
                <w:sz w:val="32"/>
                <w:szCs w:val="32"/>
                <w:highlight w:val="none"/>
                <w:lang w:eastAsia="zh-CN"/>
              </w:rPr>
              <w:t>得1分，最高2分；（</w:t>
            </w:r>
            <w:r>
              <w:rPr>
                <w:rFonts w:hint="eastAsia" w:ascii="方正仿宋_GBK" w:hAnsi="方正仿宋_GBK" w:eastAsia="方正仿宋_GBK" w:cs="方正仿宋_GBK"/>
                <w:color w:val="auto"/>
                <w:sz w:val="32"/>
                <w:szCs w:val="32"/>
                <w:highlight w:val="none"/>
                <w:lang w:val="en-US" w:eastAsia="zh-CN"/>
              </w:rPr>
              <w:t>3</w:t>
            </w:r>
            <w:r>
              <w:rPr>
                <w:rFonts w:hint="eastAsia" w:ascii="方正仿宋_GBK" w:hAnsi="方正仿宋_GBK" w:eastAsia="方正仿宋_GBK" w:cs="方正仿宋_GBK"/>
                <w:color w:val="auto"/>
                <w:sz w:val="32"/>
                <w:szCs w:val="32"/>
                <w:highlight w:val="none"/>
                <w:lang w:eastAsia="zh-CN"/>
              </w:rPr>
              <w:t>）</w:t>
            </w:r>
            <w:r>
              <w:rPr>
                <w:rFonts w:hint="eastAsia" w:ascii="方正仿宋_GBK" w:hAnsi="方正仿宋_GBK" w:eastAsia="方正仿宋_GBK" w:cs="方正仿宋_GBK"/>
                <w:color w:val="auto"/>
                <w:sz w:val="32"/>
                <w:szCs w:val="32"/>
                <w:highlight w:val="none"/>
              </w:rPr>
              <w:t>团队成员具有政务信息化项目评估服务类项目经验</w:t>
            </w:r>
            <w:r>
              <w:rPr>
                <w:rFonts w:hint="eastAsia" w:ascii="方正仿宋_GBK" w:hAnsi="方正仿宋_GBK" w:eastAsia="方正仿宋_GBK" w:cs="方正仿宋_GBK"/>
                <w:color w:val="auto"/>
                <w:sz w:val="32"/>
                <w:szCs w:val="32"/>
                <w:highlight w:val="none"/>
                <w:lang w:val="en-US" w:eastAsia="zh-CN"/>
              </w:rPr>
              <w:t>的</w:t>
            </w:r>
            <w:r>
              <w:rPr>
                <w:rFonts w:hint="eastAsia" w:ascii="方正仿宋_GBK" w:hAnsi="方正仿宋_GBK" w:eastAsia="方正仿宋_GBK" w:cs="方正仿宋_GBK"/>
                <w:color w:val="auto"/>
                <w:sz w:val="32"/>
                <w:szCs w:val="32"/>
                <w:highlight w:val="none"/>
              </w:rPr>
              <w:t>，每人得</w:t>
            </w:r>
            <w:r>
              <w:rPr>
                <w:rFonts w:hint="eastAsia" w:ascii="方正仿宋_GBK" w:hAnsi="方正仿宋_GBK" w:eastAsia="方正仿宋_GBK" w:cs="方正仿宋_GBK"/>
                <w:color w:val="auto"/>
                <w:sz w:val="32"/>
                <w:szCs w:val="32"/>
                <w:highlight w:val="none"/>
                <w:lang w:val="en-US" w:eastAsia="zh-CN"/>
              </w:rPr>
              <w:t>0.5</w:t>
            </w:r>
            <w:r>
              <w:rPr>
                <w:rFonts w:hint="eastAsia" w:ascii="方正仿宋_GBK" w:hAnsi="方正仿宋_GBK" w:eastAsia="方正仿宋_GBK" w:cs="方正仿宋_GBK"/>
                <w:color w:val="auto"/>
                <w:sz w:val="32"/>
                <w:szCs w:val="32"/>
                <w:highlight w:val="none"/>
              </w:rPr>
              <w:t>分，最高得</w:t>
            </w:r>
            <w:r>
              <w:rPr>
                <w:rFonts w:hint="eastAsia" w:ascii="方正仿宋_GBK" w:hAnsi="方正仿宋_GBK" w:eastAsia="方正仿宋_GBK" w:cs="方正仿宋_GBK"/>
                <w:color w:val="auto"/>
                <w:sz w:val="32"/>
                <w:szCs w:val="32"/>
                <w:highlight w:val="none"/>
                <w:lang w:val="en-US" w:eastAsia="zh-CN"/>
              </w:rPr>
              <w:t>2</w:t>
            </w:r>
            <w:r>
              <w:rPr>
                <w:rFonts w:hint="eastAsia" w:ascii="方正仿宋_GBK" w:hAnsi="方正仿宋_GBK" w:eastAsia="方正仿宋_GBK" w:cs="方正仿宋_GBK"/>
                <w:color w:val="auto"/>
                <w:sz w:val="32"/>
                <w:szCs w:val="32"/>
                <w:highlight w:val="none"/>
              </w:rPr>
              <w:t>分</w:t>
            </w:r>
            <w:r>
              <w:rPr>
                <w:rFonts w:hint="eastAsia" w:ascii="方正仿宋_GBK" w:hAnsi="方正仿宋_GBK" w:eastAsia="方正仿宋_GBK" w:cs="方正仿宋_GBK"/>
                <w:color w:val="auto"/>
                <w:sz w:val="32"/>
                <w:szCs w:val="32"/>
                <w:highlight w:val="none"/>
                <w:lang w:eastAsia="zh-CN"/>
              </w:rPr>
              <w:t>。</w:t>
            </w:r>
          </w:p>
          <w:p w14:paraId="442FB6E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方正仿宋_GBK" w:hAnsi="方正仿宋_GBK" w:eastAsia="方正仿宋_GBK" w:cs="方正仿宋_GBK"/>
                <w:color w:val="auto"/>
                <w:sz w:val="32"/>
                <w:szCs w:val="32"/>
                <w:lang w:eastAsia="zh-CN"/>
              </w:rPr>
            </w:pPr>
            <w:r>
              <w:rPr>
                <w:rFonts w:hint="eastAsia" w:ascii="方正仿宋_GBK" w:hAnsi="方正仿宋_GBK" w:eastAsia="方正仿宋_GBK" w:cs="方正仿宋_GBK"/>
                <w:color w:val="auto"/>
                <w:sz w:val="32"/>
                <w:szCs w:val="32"/>
                <w:highlight w:val="none"/>
                <w:lang w:val="en-US" w:eastAsia="zh-CN"/>
              </w:rPr>
              <w:t>注：相关要求参看采购包1。</w:t>
            </w:r>
          </w:p>
        </w:tc>
      </w:tr>
    </w:tbl>
    <w:p w14:paraId="0F727F2D">
      <w:pPr>
        <w:rPr>
          <w:color w:val="auto"/>
          <w:highlight w:val="none"/>
        </w:rPr>
      </w:pPr>
    </w:p>
    <w:p w14:paraId="7F8B52E7">
      <w:pPr>
        <w:rPr>
          <w:rFonts w:hint="eastAsia"/>
          <w:color w:val="auto"/>
          <w:highlight w:val="none"/>
          <w:lang w:val="en-US" w:eastAsia="zh-Hans"/>
        </w:rPr>
      </w:pPr>
    </w:p>
    <w:p w14:paraId="6D9DDFF9">
      <w:pPr>
        <w:rPr>
          <w:rFonts w:hint="eastAsia" w:ascii="方正仿宋_GBK" w:hAnsi="方正仿宋_GBK" w:eastAsia="方正仿宋_GBK" w:cs="方正仿宋_GBK"/>
          <w:color w:val="auto"/>
          <w:sz w:val="32"/>
          <w:szCs w:val="32"/>
          <w:highlight w:val="none"/>
        </w:rPr>
      </w:pPr>
    </w:p>
    <w:p w14:paraId="27CCDBC0">
      <w:pPr>
        <w:rPr>
          <w:rFonts w:hint="eastAsia" w:ascii="方正仿宋_GBK" w:hAnsi="方正仿宋_GBK" w:eastAsia="方正仿宋_GBK" w:cs="方正仿宋_GBK"/>
          <w:color w:val="auto"/>
          <w:sz w:val="32"/>
          <w:szCs w:val="32"/>
          <w:highlight w:val="none"/>
          <w:lang w:val="en-US" w:eastAsia="zh-Hans"/>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方正小标宋简体">
    <w:panose1 w:val="03000509000000000000"/>
    <w:charset w:val="86"/>
    <w:family w:val="auto"/>
    <w:pitch w:val="default"/>
    <w:sig w:usb0="00000001" w:usb1="080E0000" w:usb2="00000000" w:usb3="00000000" w:csb0="00040000" w:csb1="00000000"/>
    <w:embedRegular r:id="rId1" w:fontKey="{5B2945E9-0A28-4EE1-8522-568196D1EA52}"/>
  </w:font>
  <w:font w:name="方正仿宋_GBK">
    <w:panose1 w:val="03000509000000000000"/>
    <w:charset w:val="86"/>
    <w:family w:val="auto"/>
    <w:pitch w:val="default"/>
    <w:sig w:usb0="00000001" w:usb1="080E0000" w:usb2="00000000" w:usb3="00000000" w:csb0="00040000" w:csb1="00000000"/>
    <w:embedRegular r:id="rId2" w:fontKey="{D945C32F-0051-47CA-B739-F3C1DB4C1165}"/>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U3YTIyNjk4MWFmNDVjNWFmMWRlMWU3Y2NhOWUyY2EifQ=="/>
  </w:docVars>
  <w:rsids>
    <w:rsidRoot w:val="53B52B8D"/>
    <w:rsid w:val="000118A6"/>
    <w:rsid w:val="005C4402"/>
    <w:rsid w:val="00653C3E"/>
    <w:rsid w:val="02E452B0"/>
    <w:rsid w:val="03AC7272"/>
    <w:rsid w:val="03B26654"/>
    <w:rsid w:val="03C45E94"/>
    <w:rsid w:val="047918F8"/>
    <w:rsid w:val="04B442DD"/>
    <w:rsid w:val="053526C4"/>
    <w:rsid w:val="05B27A32"/>
    <w:rsid w:val="0710709C"/>
    <w:rsid w:val="07203BF1"/>
    <w:rsid w:val="07320597"/>
    <w:rsid w:val="07FA2E2B"/>
    <w:rsid w:val="082776F2"/>
    <w:rsid w:val="083236A1"/>
    <w:rsid w:val="08797FA1"/>
    <w:rsid w:val="09632801"/>
    <w:rsid w:val="097F3B70"/>
    <w:rsid w:val="0A170666"/>
    <w:rsid w:val="0ADA51CD"/>
    <w:rsid w:val="0B005808"/>
    <w:rsid w:val="0B6F3CBF"/>
    <w:rsid w:val="0BC36D39"/>
    <w:rsid w:val="0BE1258C"/>
    <w:rsid w:val="0CC46E21"/>
    <w:rsid w:val="0D1D71B6"/>
    <w:rsid w:val="0D71793F"/>
    <w:rsid w:val="0E251E02"/>
    <w:rsid w:val="0E415563"/>
    <w:rsid w:val="0EBB37BC"/>
    <w:rsid w:val="0EE21F0C"/>
    <w:rsid w:val="0F2E2A97"/>
    <w:rsid w:val="0F4E4F44"/>
    <w:rsid w:val="0F503CB0"/>
    <w:rsid w:val="0F7D0F61"/>
    <w:rsid w:val="0FAB075C"/>
    <w:rsid w:val="108A4915"/>
    <w:rsid w:val="114D7EA9"/>
    <w:rsid w:val="11A9392F"/>
    <w:rsid w:val="12384853"/>
    <w:rsid w:val="12590B1B"/>
    <w:rsid w:val="12634176"/>
    <w:rsid w:val="128B107F"/>
    <w:rsid w:val="12DE2989"/>
    <w:rsid w:val="132D1905"/>
    <w:rsid w:val="13C336DB"/>
    <w:rsid w:val="14CA33A0"/>
    <w:rsid w:val="14F0319A"/>
    <w:rsid w:val="158F7EDD"/>
    <w:rsid w:val="16872FEE"/>
    <w:rsid w:val="168948AC"/>
    <w:rsid w:val="177F50ED"/>
    <w:rsid w:val="185540E5"/>
    <w:rsid w:val="18CD54BF"/>
    <w:rsid w:val="18ED30A7"/>
    <w:rsid w:val="19031D93"/>
    <w:rsid w:val="19D17EAE"/>
    <w:rsid w:val="1A4C099B"/>
    <w:rsid w:val="1A5B79AD"/>
    <w:rsid w:val="1A6A4889"/>
    <w:rsid w:val="1A7B1DFD"/>
    <w:rsid w:val="1A892F73"/>
    <w:rsid w:val="1B634D6B"/>
    <w:rsid w:val="1B8A30D8"/>
    <w:rsid w:val="1BBD5B37"/>
    <w:rsid w:val="1BE47944"/>
    <w:rsid w:val="1C5100C5"/>
    <w:rsid w:val="1C5A4C41"/>
    <w:rsid w:val="1E2E390E"/>
    <w:rsid w:val="1E6D044F"/>
    <w:rsid w:val="1E9B273E"/>
    <w:rsid w:val="1F743827"/>
    <w:rsid w:val="1FE063A0"/>
    <w:rsid w:val="1FEB39C8"/>
    <w:rsid w:val="20310E93"/>
    <w:rsid w:val="21C31436"/>
    <w:rsid w:val="21C67E02"/>
    <w:rsid w:val="225321E6"/>
    <w:rsid w:val="22AB7198"/>
    <w:rsid w:val="243067D0"/>
    <w:rsid w:val="25934BBA"/>
    <w:rsid w:val="26795443"/>
    <w:rsid w:val="26F57095"/>
    <w:rsid w:val="293115C6"/>
    <w:rsid w:val="298505A2"/>
    <w:rsid w:val="29FA571F"/>
    <w:rsid w:val="2A13795C"/>
    <w:rsid w:val="2AC9550C"/>
    <w:rsid w:val="2B5A57CF"/>
    <w:rsid w:val="2BC03C9E"/>
    <w:rsid w:val="2C627973"/>
    <w:rsid w:val="2C6C4753"/>
    <w:rsid w:val="2CEE1C8F"/>
    <w:rsid w:val="2D4C3EDB"/>
    <w:rsid w:val="2D6F75A0"/>
    <w:rsid w:val="2E0F205A"/>
    <w:rsid w:val="2E5F3A83"/>
    <w:rsid w:val="2EB711FE"/>
    <w:rsid w:val="2F9E697C"/>
    <w:rsid w:val="2FDE63A3"/>
    <w:rsid w:val="300701D9"/>
    <w:rsid w:val="317A487E"/>
    <w:rsid w:val="31E41ED0"/>
    <w:rsid w:val="32075721"/>
    <w:rsid w:val="32762475"/>
    <w:rsid w:val="33E80C85"/>
    <w:rsid w:val="340E0444"/>
    <w:rsid w:val="3434509F"/>
    <w:rsid w:val="34626E8F"/>
    <w:rsid w:val="34A43FD3"/>
    <w:rsid w:val="35F834EA"/>
    <w:rsid w:val="3707636B"/>
    <w:rsid w:val="373F23C4"/>
    <w:rsid w:val="37536FCC"/>
    <w:rsid w:val="383633E7"/>
    <w:rsid w:val="3874605B"/>
    <w:rsid w:val="390676E9"/>
    <w:rsid w:val="397203F3"/>
    <w:rsid w:val="3A2F07E2"/>
    <w:rsid w:val="3AE472DA"/>
    <w:rsid w:val="3B0175E8"/>
    <w:rsid w:val="3D282AB5"/>
    <w:rsid w:val="3EF72421"/>
    <w:rsid w:val="3F161E6C"/>
    <w:rsid w:val="3FEC635E"/>
    <w:rsid w:val="408E4177"/>
    <w:rsid w:val="409352B1"/>
    <w:rsid w:val="409E167D"/>
    <w:rsid w:val="40E71F45"/>
    <w:rsid w:val="41347FAA"/>
    <w:rsid w:val="41BD0CFE"/>
    <w:rsid w:val="41C00DE8"/>
    <w:rsid w:val="41E87789"/>
    <w:rsid w:val="41F01F42"/>
    <w:rsid w:val="433B3C45"/>
    <w:rsid w:val="434A21E9"/>
    <w:rsid w:val="439520F0"/>
    <w:rsid w:val="44342D0D"/>
    <w:rsid w:val="45272732"/>
    <w:rsid w:val="46933485"/>
    <w:rsid w:val="49315A73"/>
    <w:rsid w:val="499B3407"/>
    <w:rsid w:val="49B52386"/>
    <w:rsid w:val="49DC634D"/>
    <w:rsid w:val="4A5E460C"/>
    <w:rsid w:val="4AA81480"/>
    <w:rsid w:val="4AE90539"/>
    <w:rsid w:val="4B751381"/>
    <w:rsid w:val="4B847B07"/>
    <w:rsid w:val="4BA540D2"/>
    <w:rsid w:val="4BBF1216"/>
    <w:rsid w:val="4BF22288"/>
    <w:rsid w:val="4C2A6031"/>
    <w:rsid w:val="4CEA4CAF"/>
    <w:rsid w:val="4D7102E6"/>
    <w:rsid w:val="4D7A4814"/>
    <w:rsid w:val="4E9F0290"/>
    <w:rsid w:val="4FAF70BA"/>
    <w:rsid w:val="500F7A52"/>
    <w:rsid w:val="50A663AE"/>
    <w:rsid w:val="50C8237B"/>
    <w:rsid w:val="51BC25C0"/>
    <w:rsid w:val="52D970E6"/>
    <w:rsid w:val="53B52B8D"/>
    <w:rsid w:val="53C4197D"/>
    <w:rsid w:val="53F961D2"/>
    <w:rsid w:val="54694499"/>
    <w:rsid w:val="56017C16"/>
    <w:rsid w:val="568040F5"/>
    <w:rsid w:val="569151C9"/>
    <w:rsid w:val="57627492"/>
    <w:rsid w:val="57AA725F"/>
    <w:rsid w:val="57EE038A"/>
    <w:rsid w:val="580B643A"/>
    <w:rsid w:val="5870229A"/>
    <w:rsid w:val="59323D91"/>
    <w:rsid w:val="5AE623A0"/>
    <w:rsid w:val="5D152E90"/>
    <w:rsid w:val="5D4C6F90"/>
    <w:rsid w:val="5D4D25AE"/>
    <w:rsid w:val="5DB06C95"/>
    <w:rsid w:val="5DBB4E00"/>
    <w:rsid w:val="5E2F0033"/>
    <w:rsid w:val="5E9D546B"/>
    <w:rsid w:val="5EC776B1"/>
    <w:rsid w:val="5EE836B0"/>
    <w:rsid w:val="5F8D03E3"/>
    <w:rsid w:val="618C7C1F"/>
    <w:rsid w:val="62683EA0"/>
    <w:rsid w:val="631945B6"/>
    <w:rsid w:val="631A4129"/>
    <w:rsid w:val="63A570BE"/>
    <w:rsid w:val="64D41F92"/>
    <w:rsid w:val="6515445C"/>
    <w:rsid w:val="6558033E"/>
    <w:rsid w:val="65644F35"/>
    <w:rsid w:val="662C3BB0"/>
    <w:rsid w:val="67916277"/>
    <w:rsid w:val="67991E9A"/>
    <w:rsid w:val="69790883"/>
    <w:rsid w:val="69F45003"/>
    <w:rsid w:val="6ADA17F5"/>
    <w:rsid w:val="6AE81A10"/>
    <w:rsid w:val="6B7E7AC2"/>
    <w:rsid w:val="6BFB7C75"/>
    <w:rsid w:val="6C5552B0"/>
    <w:rsid w:val="6D2E6F7F"/>
    <w:rsid w:val="6DB33D86"/>
    <w:rsid w:val="6DE41480"/>
    <w:rsid w:val="6EAC0C02"/>
    <w:rsid w:val="6F0702DE"/>
    <w:rsid w:val="6F254893"/>
    <w:rsid w:val="6FF63E90"/>
    <w:rsid w:val="70025A76"/>
    <w:rsid w:val="71EF0128"/>
    <w:rsid w:val="722C2936"/>
    <w:rsid w:val="737B4617"/>
    <w:rsid w:val="7418045B"/>
    <w:rsid w:val="742E23C3"/>
    <w:rsid w:val="74341BEE"/>
    <w:rsid w:val="7576270D"/>
    <w:rsid w:val="75815D5E"/>
    <w:rsid w:val="75A279C7"/>
    <w:rsid w:val="76310C73"/>
    <w:rsid w:val="764E5F97"/>
    <w:rsid w:val="771668A4"/>
    <w:rsid w:val="77BA2346"/>
    <w:rsid w:val="77E72CD4"/>
    <w:rsid w:val="77F57C6E"/>
    <w:rsid w:val="77F79321"/>
    <w:rsid w:val="78515A83"/>
    <w:rsid w:val="795336F1"/>
    <w:rsid w:val="7A151100"/>
    <w:rsid w:val="7A642A30"/>
    <w:rsid w:val="7A830361"/>
    <w:rsid w:val="7AAD2A82"/>
    <w:rsid w:val="7B2B5195"/>
    <w:rsid w:val="7D1312C2"/>
    <w:rsid w:val="7D694A25"/>
    <w:rsid w:val="7D9D2147"/>
    <w:rsid w:val="7DA912DF"/>
    <w:rsid w:val="7EC97DAE"/>
    <w:rsid w:val="7EEC50C2"/>
    <w:rsid w:val="7EFBB24B"/>
    <w:rsid w:val="7F016EF9"/>
    <w:rsid w:val="7FBA17B0"/>
    <w:rsid w:val="7FE61933"/>
    <w:rsid w:val="BBBF7779"/>
    <w:rsid w:val="DEBFD91F"/>
    <w:rsid w:val="EFF7B6C9"/>
    <w:rsid w:val="FEDFE1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First Indent 2"/>
    <w:next w:val="1"/>
    <w:qFormat/>
    <w:uiPriority w:val="0"/>
    <w:pPr>
      <w:widowControl w:val="0"/>
      <w:spacing w:after="120" w:line="580" w:lineRule="exact"/>
      <w:ind w:left="420" w:leftChars="200" w:firstLine="0" w:firstLineChars="0"/>
    </w:pPr>
    <w:rPr>
      <w:rFonts w:ascii="仿宋_GB2312" w:hAnsi="仿宋_GB2312" w:eastAsia="仿宋" w:cs="微软雅黑"/>
      <w:color w:val="000000"/>
      <w:kern w:val="2"/>
      <w:sz w:val="24"/>
      <w:szCs w:val="22"/>
      <w:lang w:val="en-US" w:eastAsia="zh-CN" w:bidi="ar-SA"/>
    </w:rPr>
  </w:style>
  <w:style w:type="paragraph" w:styleId="3">
    <w:name w:val="annotation text"/>
    <w:basedOn w:val="1"/>
    <w:qFormat/>
    <w:uiPriority w:val="0"/>
    <w:pPr>
      <w:jc w:val="left"/>
    </w:p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7">
    <w:name w:val="正文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15</Pages>
  <Words>4157</Words>
  <Characters>4256</Characters>
  <Lines>0</Lines>
  <Paragraphs>0</Paragraphs>
  <TotalTime>27</TotalTime>
  <ScaleCrop>false</ScaleCrop>
  <LinksUpToDate>false</LinksUpToDate>
  <CharactersWithSpaces>4290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2022-04-10T11:57:00Z</dcterms:created>
  <dc:creator>五块钱</dc:creator>
  <cp:lastModifiedBy>小明月</cp:lastModifiedBy>
  <cp:lastPrinted>2024-05-31T03:36:00Z</cp:lastPrinted>
  <dcterms:modified xsi:type="dcterms:W3CDTF">2025-07-24T07:44:19Z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BCD7B227A850400CABA8498058076E2C_13</vt:lpwstr>
  </property>
  <property fmtid="{D5CDD505-2E9C-101B-9397-08002B2CF9AE}" pid="4" name="KSOTemplateDocerSaveRecord">
    <vt:lpwstr>eyJoZGlkIjoiZDRlZDY0NTE3Y2EwYjViYzRhOWE0ZWJmNDgzNjg2OGQiLCJ1c2VySWQiOiIyMTcwNTM4MTUifQ==</vt:lpwstr>
  </property>
</Properties>
</file>