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877FA2">
      <w:pPr>
        <w:rPr>
          <w:rFonts w:hint="eastAsia"/>
          <w:color w:val="auto"/>
        </w:rPr>
      </w:pPr>
    </w:p>
    <w:p w14:paraId="7B383D52">
      <w:pPr>
        <w:rPr>
          <w:color w:val="auto"/>
          <w:sz w:val="36"/>
          <w:szCs w:val="36"/>
        </w:rPr>
      </w:pPr>
    </w:p>
    <w:p w14:paraId="379559F7">
      <w:pPr>
        <w:rPr>
          <w:color w:val="auto"/>
          <w:sz w:val="36"/>
          <w:szCs w:val="36"/>
        </w:rPr>
      </w:pPr>
    </w:p>
    <w:p w14:paraId="77A93736">
      <w:pPr>
        <w:adjustRightInd w:val="0"/>
        <w:snapToGrid w:val="0"/>
        <w:jc w:val="center"/>
        <w:outlineLvl w:val="0"/>
        <w:rPr>
          <w:bCs/>
          <w:color w:val="auto"/>
          <w:sz w:val="72"/>
          <w:szCs w:val="72"/>
        </w:rPr>
      </w:pPr>
      <w:r>
        <w:rPr>
          <w:bCs/>
          <w:color w:val="auto"/>
          <w:sz w:val="72"/>
          <w:szCs w:val="72"/>
        </w:rPr>
        <w:t>建设项目环境影响报告表</w:t>
      </w:r>
    </w:p>
    <w:p w14:paraId="31B814B2">
      <w:pPr>
        <w:adjustRightInd w:val="0"/>
        <w:snapToGrid w:val="0"/>
        <w:spacing w:before="249" w:beforeLines="80"/>
        <w:jc w:val="center"/>
        <w:rPr>
          <w:bCs/>
          <w:color w:val="auto"/>
          <w:sz w:val="48"/>
          <w:szCs w:val="48"/>
        </w:rPr>
      </w:pPr>
      <w:r>
        <w:rPr>
          <w:bCs/>
          <w:color w:val="auto"/>
          <w:sz w:val="48"/>
          <w:szCs w:val="48"/>
        </w:rPr>
        <w:t>（污染影响类）</w:t>
      </w:r>
    </w:p>
    <w:p w14:paraId="7DFEB0B9">
      <w:pPr>
        <w:rPr>
          <w:color w:val="auto"/>
        </w:rPr>
      </w:pPr>
    </w:p>
    <w:p w14:paraId="2ECEB506">
      <w:pPr>
        <w:jc w:val="center"/>
        <w:rPr>
          <w:color w:val="auto"/>
          <w:sz w:val="52"/>
          <w:szCs w:val="52"/>
        </w:rPr>
      </w:pPr>
    </w:p>
    <w:p w14:paraId="4B037EEC">
      <w:pPr>
        <w:rPr>
          <w:color w:val="auto"/>
          <w:sz w:val="44"/>
          <w:szCs w:val="44"/>
        </w:rPr>
      </w:pPr>
    </w:p>
    <w:p w14:paraId="6028F21C">
      <w:pPr>
        <w:ind w:firstLine="1040"/>
        <w:jc w:val="left"/>
        <w:rPr>
          <w:color w:val="auto"/>
          <w:sz w:val="44"/>
          <w:szCs w:val="44"/>
        </w:rPr>
      </w:pPr>
    </w:p>
    <w:p w14:paraId="1DDCF5DD">
      <w:pPr>
        <w:ind w:firstLine="1040"/>
        <w:jc w:val="left"/>
        <w:rPr>
          <w:color w:val="auto"/>
          <w:sz w:val="44"/>
          <w:szCs w:val="44"/>
        </w:rPr>
      </w:pPr>
    </w:p>
    <w:p w14:paraId="40D0E305">
      <w:pPr>
        <w:ind w:firstLine="1040"/>
        <w:jc w:val="left"/>
        <w:rPr>
          <w:color w:val="auto"/>
          <w:sz w:val="44"/>
          <w:szCs w:val="44"/>
        </w:rPr>
      </w:pPr>
    </w:p>
    <w:p w14:paraId="28A21873">
      <w:pPr>
        <w:ind w:firstLine="1040"/>
        <w:jc w:val="left"/>
        <w:rPr>
          <w:color w:val="auto"/>
          <w:sz w:val="44"/>
          <w:szCs w:val="44"/>
        </w:rPr>
      </w:pPr>
    </w:p>
    <w:p w14:paraId="6D90C140">
      <w:pPr>
        <w:adjustRightInd w:val="0"/>
        <w:snapToGrid w:val="0"/>
        <w:spacing w:line="288" w:lineRule="auto"/>
        <w:ind w:firstLine="720" w:firstLineChars="200"/>
        <w:jc w:val="left"/>
        <w:rPr>
          <w:color w:val="auto"/>
          <w:sz w:val="36"/>
          <w:szCs w:val="36"/>
        </w:rPr>
      </w:pPr>
      <w:r>
        <w:rPr>
          <w:color w:val="auto"/>
          <w:sz w:val="36"/>
          <w:szCs w:val="36"/>
        </w:rPr>
        <w:t>项目名称：</w:t>
      </w:r>
      <w:r>
        <w:rPr>
          <w:color w:val="auto"/>
          <w:sz w:val="36"/>
          <w:szCs w:val="36"/>
          <w:u w:val="single"/>
        </w:rPr>
        <w:t xml:space="preserve">广东钧胜新材料有限公司建设项目  </w:t>
      </w:r>
    </w:p>
    <w:p w14:paraId="6552AD68">
      <w:pPr>
        <w:adjustRightInd w:val="0"/>
        <w:snapToGrid w:val="0"/>
        <w:spacing w:line="288" w:lineRule="auto"/>
        <w:ind w:firstLine="720" w:firstLineChars="200"/>
        <w:jc w:val="left"/>
        <w:rPr>
          <w:color w:val="auto"/>
          <w:sz w:val="36"/>
          <w:szCs w:val="36"/>
        </w:rPr>
      </w:pPr>
      <w:r>
        <w:rPr>
          <w:color w:val="auto"/>
          <w:sz w:val="36"/>
          <w:szCs w:val="36"/>
        </w:rPr>
        <w:t>建设单位（盖章）：</w:t>
      </w:r>
      <w:r>
        <w:rPr>
          <w:color w:val="auto"/>
          <w:sz w:val="36"/>
          <w:szCs w:val="36"/>
          <w:u w:val="single"/>
        </w:rPr>
        <w:t xml:space="preserve">广东钧胜新材料有限公司 </w:t>
      </w:r>
      <w:r>
        <w:rPr>
          <w:color w:val="auto"/>
          <w:sz w:val="36"/>
          <w:szCs w:val="36"/>
        </w:rPr>
        <w:t xml:space="preserve">                 </w:t>
      </w:r>
    </w:p>
    <w:p w14:paraId="2FD3640C">
      <w:pPr>
        <w:adjustRightInd w:val="0"/>
        <w:snapToGrid w:val="0"/>
        <w:spacing w:line="288" w:lineRule="auto"/>
        <w:ind w:firstLine="720" w:firstLineChars="200"/>
        <w:jc w:val="left"/>
        <w:rPr>
          <w:color w:val="auto"/>
          <w:sz w:val="36"/>
          <w:szCs w:val="36"/>
          <w:u w:val="single"/>
        </w:rPr>
      </w:pPr>
      <w:r>
        <w:rPr>
          <w:color w:val="auto"/>
          <w:sz w:val="36"/>
          <w:szCs w:val="36"/>
        </w:rPr>
        <w:t>编制日期</w:t>
      </w:r>
      <w:r>
        <w:rPr>
          <w:color w:val="auto"/>
          <w:sz w:val="36"/>
          <w:szCs w:val="36"/>
          <w:u w:val="single"/>
        </w:rPr>
        <w:t xml:space="preserve">：            2025年7月    </w:t>
      </w:r>
      <w:r>
        <w:rPr>
          <w:color w:val="auto"/>
          <w:sz w:val="36"/>
          <w:szCs w:val="36"/>
        </w:rPr>
        <w:t xml:space="preserve">                                </w:t>
      </w:r>
    </w:p>
    <w:p w14:paraId="5BB1DE19">
      <w:pPr>
        <w:adjustRightInd w:val="0"/>
        <w:snapToGrid w:val="0"/>
        <w:spacing w:line="288" w:lineRule="auto"/>
        <w:ind w:firstLine="1040"/>
        <w:jc w:val="left"/>
        <w:rPr>
          <w:color w:val="auto"/>
          <w:sz w:val="36"/>
          <w:szCs w:val="36"/>
          <w:u w:val="single"/>
        </w:rPr>
      </w:pPr>
    </w:p>
    <w:p w14:paraId="51A258B2">
      <w:pPr>
        <w:adjustRightInd w:val="0"/>
        <w:snapToGrid w:val="0"/>
        <w:spacing w:line="288" w:lineRule="auto"/>
        <w:ind w:firstLine="1040"/>
        <w:rPr>
          <w:color w:val="auto"/>
          <w:sz w:val="36"/>
          <w:szCs w:val="36"/>
        </w:rPr>
      </w:pPr>
    </w:p>
    <w:p w14:paraId="5C3188EB">
      <w:pPr>
        <w:adjustRightInd w:val="0"/>
        <w:snapToGrid w:val="0"/>
        <w:spacing w:line="288" w:lineRule="auto"/>
        <w:ind w:firstLine="1040"/>
        <w:rPr>
          <w:color w:val="auto"/>
          <w:sz w:val="36"/>
          <w:szCs w:val="36"/>
        </w:rPr>
      </w:pPr>
    </w:p>
    <w:p w14:paraId="735E7A8E">
      <w:pPr>
        <w:adjustRightInd w:val="0"/>
        <w:snapToGrid w:val="0"/>
        <w:spacing w:line="288" w:lineRule="auto"/>
        <w:ind w:firstLine="1040"/>
        <w:rPr>
          <w:color w:val="auto"/>
          <w:sz w:val="36"/>
          <w:szCs w:val="36"/>
        </w:rPr>
      </w:pPr>
    </w:p>
    <w:p w14:paraId="0A909BF7">
      <w:pPr>
        <w:rPr>
          <w:color w:val="auto"/>
        </w:rPr>
      </w:pPr>
    </w:p>
    <w:p w14:paraId="68BC084D">
      <w:pPr>
        <w:adjustRightInd w:val="0"/>
        <w:snapToGrid w:val="0"/>
        <w:spacing w:line="288" w:lineRule="auto"/>
        <w:ind w:firstLine="1040"/>
        <w:rPr>
          <w:color w:val="auto"/>
          <w:sz w:val="36"/>
          <w:szCs w:val="36"/>
        </w:rPr>
      </w:pPr>
    </w:p>
    <w:p w14:paraId="10976D4F">
      <w:pPr>
        <w:adjustRightInd w:val="0"/>
        <w:snapToGrid w:val="0"/>
        <w:spacing w:line="288" w:lineRule="auto"/>
        <w:ind w:firstLine="1040"/>
        <w:rPr>
          <w:color w:val="auto"/>
          <w:sz w:val="36"/>
          <w:szCs w:val="36"/>
        </w:rPr>
      </w:pPr>
    </w:p>
    <w:p w14:paraId="1C49226E">
      <w:pPr>
        <w:adjustRightInd w:val="0"/>
        <w:snapToGrid w:val="0"/>
        <w:spacing w:line="288" w:lineRule="auto"/>
        <w:jc w:val="center"/>
        <w:rPr>
          <w:color w:val="auto"/>
          <w:sz w:val="36"/>
          <w:szCs w:val="36"/>
        </w:rPr>
      </w:pPr>
      <w:r>
        <w:rPr>
          <w:color w:val="auto"/>
          <w:sz w:val="36"/>
          <w:szCs w:val="36"/>
        </w:rPr>
        <w:t>中华人民共和国生态环境部制</w:t>
      </w:r>
    </w:p>
    <w:p w14:paraId="3CBA8850">
      <w:pPr>
        <w:adjustRightInd w:val="0"/>
        <w:snapToGrid w:val="0"/>
        <w:spacing w:line="288" w:lineRule="auto"/>
        <w:jc w:val="center"/>
        <w:rPr>
          <w:rFonts w:hint="eastAsia" w:eastAsia="宋体"/>
          <w:color w:val="auto"/>
          <w:sz w:val="36"/>
          <w:szCs w:val="36"/>
          <w:lang w:eastAsia="zh-CN"/>
        </w:rPr>
        <w:sectPr>
          <w:footerReference r:id="rId3" w:type="default"/>
          <w:footerReference r:id="rId4" w:type="even"/>
          <w:pgSz w:w="11905" w:h="16838"/>
          <w:pgMar w:top="1701" w:right="1531" w:bottom="1701" w:left="1531" w:header="851" w:footer="1077" w:gutter="0"/>
          <w:pgNumType w:start="3"/>
          <w:cols w:space="720" w:num="1"/>
          <w:docGrid w:type="linesAndChars" w:linePitch="312" w:charSpace="112"/>
        </w:sectPr>
      </w:pPr>
      <w:r>
        <w:rPr>
          <w:rFonts w:hint="eastAsia" w:eastAsia="宋体"/>
          <w:color w:val="auto"/>
          <w:sz w:val="36"/>
          <w:szCs w:val="36"/>
          <w:lang w:eastAsia="zh-CN"/>
        </w:rPr>
        <w:drawing>
          <wp:inline distT="0" distB="0" distL="114300" distR="114300">
            <wp:extent cx="5608955" cy="7931785"/>
            <wp:effectExtent l="0" t="0" r="10795" b="12065"/>
            <wp:docPr id="137" name="图片 137" descr="SKM_C22625073009140_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descr="SKM_C22625073009140_0001"/>
                    <pic:cNvPicPr>
                      <a:picLocks noChangeAspect="1"/>
                    </pic:cNvPicPr>
                  </pic:nvPicPr>
                  <pic:blipFill>
                    <a:blip r:embed="rId8"/>
                    <a:stretch>
                      <a:fillRect/>
                    </a:stretch>
                  </pic:blipFill>
                  <pic:spPr>
                    <a:xfrm>
                      <a:off x="0" y="0"/>
                      <a:ext cx="5608955" cy="7931785"/>
                    </a:xfrm>
                    <a:prstGeom prst="rect">
                      <a:avLst/>
                    </a:prstGeom>
                  </pic:spPr>
                </pic:pic>
              </a:graphicData>
            </a:graphic>
          </wp:inline>
        </w:drawing>
      </w:r>
    </w:p>
    <w:p w14:paraId="5B0C414C">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一、建设项目基本情况</w:t>
      </w:r>
    </w:p>
    <w:tbl>
      <w:tblPr>
        <w:tblStyle w:val="47"/>
        <w:tblW w:w="4896"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Layout w:type="fixed"/>
        <w:tblCellMar>
          <w:top w:w="0" w:type="dxa"/>
          <w:left w:w="0" w:type="dxa"/>
          <w:bottom w:w="0" w:type="dxa"/>
          <w:right w:w="0" w:type="dxa"/>
        </w:tblCellMar>
      </w:tblPr>
      <w:tblGrid>
        <w:gridCol w:w="1437"/>
        <w:gridCol w:w="2612"/>
        <w:gridCol w:w="1933"/>
        <w:gridCol w:w="2925"/>
      </w:tblGrid>
      <w:tr w14:paraId="447DF49A">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0031F175">
            <w:pPr>
              <w:adjustRightInd w:val="0"/>
              <w:snapToGrid w:val="0"/>
              <w:jc w:val="center"/>
              <w:rPr>
                <w:color w:val="auto"/>
                <w:sz w:val="24"/>
              </w:rPr>
            </w:pPr>
            <w:r>
              <w:rPr>
                <w:color w:val="auto"/>
                <w:sz w:val="24"/>
              </w:rPr>
              <w:t>建设项目名称</w:t>
            </w:r>
          </w:p>
        </w:tc>
        <w:tc>
          <w:tcPr>
            <w:tcW w:w="4193" w:type="pct"/>
            <w:gridSpan w:val="3"/>
            <w:vAlign w:val="center"/>
          </w:tcPr>
          <w:p w14:paraId="1708B7C0">
            <w:pPr>
              <w:adjustRightInd w:val="0"/>
              <w:snapToGrid w:val="0"/>
              <w:jc w:val="center"/>
              <w:rPr>
                <w:color w:val="auto"/>
                <w:sz w:val="24"/>
              </w:rPr>
            </w:pPr>
            <w:r>
              <w:rPr>
                <w:color w:val="auto"/>
                <w:sz w:val="24"/>
              </w:rPr>
              <w:t>广东钧胜新材料有限公司建设项目</w:t>
            </w:r>
          </w:p>
        </w:tc>
      </w:tr>
      <w:tr w14:paraId="40FA6A40">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2F1D9477">
            <w:pPr>
              <w:adjustRightInd w:val="0"/>
              <w:snapToGrid w:val="0"/>
              <w:jc w:val="center"/>
              <w:rPr>
                <w:color w:val="auto"/>
                <w:sz w:val="24"/>
              </w:rPr>
            </w:pPr>
            <w:r>
              <w:rPr>
                <w:color w:val="auto"/>
                <w:sz w:val="24"/>
              </w:rPr>
              <w:t>项目代码</w:t>
            </w:r>
          </w:p>
        </w:tc>
        <w:tc>
          <w:tcPr>
            <w:tcW w:w="4193" w:type="pct"/>
            <w:gridSpan w:val="3"/>
            <w:vAlign w:val="center"/>
          </w:tcPr>
          <w:p w14:paraId="1CD56117">
            <w:pPr>
              <w:widowControl/>
              <w:jc w:val="center"/>
              <w:rPr>
                <w:color w:val="auto"/>
                <w:sz w:val="24"/>
              </w:rPr>
            </w:pPr>
            <w:r>
              <w:rPr>
                <w:color w:val="auto"/>
                <w:sz w:val="24"/>
              </w:rPr>
              <w:t>2507-441322-04-05-214084</w:t>
            </w:r>
          </w:p>
        </w:tc>
      </w:tr>
      <w:tr w14:paraId="270FC016">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61CAEA3F">
            <w:pPr>
              <w:adjustRightInd w:val="0"/>
              <w:snapToGrid w:val="0"/>
              <w:jc w:val="center"/>
              <w:rPr>
                <w:color w:val="auto"/>
                <w:sz w:val="24"/>
              </w:rPr>
            </w:pPr>
            <w:r>
              <w:rPr>
                <w:color w:val="auto"/>
                <w:sz w:val="24"/>
              </w:rPr>
              <w:t>建设单位联系人</w:t>
            </w:r>
          </w:p>
        </w:tc>
        <w:tc>
          <w:tcPr>
            <w:tcW w:w="1466" w:type="pct"/>
            <w:vAlign w:val="center"/>
          </w:tcPr>
          <w:p w14:paraId="40895A4A">
            <w:pPr>
              <w:adjustRightInd w:val="0"/>
              <w:snapToGrid w:val="0"/>
              <w:jc w:val="center"/>
              <w:rPr>
                <w:color w:val="auto"/>
                <w:sz w:val="24"/>
              </w:rPr>
            </w:pPr>
            <w:r>
              <w:rPr>
                <w:color w:val="auto"/>
                <w:sz w:val="24"/>
              </w:rPr>
              <w:t>刘</w:t>
            </w:r>
            <w:r>
              <w:rPr>
                <w:rFonts w:hint="eastAsia"/>
                <w:color w:val="auto"/>
                <w:sz w:val="24"/>
                <w:lang w:val="en-US" w:eastAsia="zh-CN"/>
              </w:rPr>
              <w:t>*</w:t>
            </w:r>
            <w:r>
              <w:rPr>
                <w:color w:val="auto"/>
                <w:sz w:val="24"/>
              </w:rPr>
              <w:t>中</w:t>
            </w:r>
          </w:p>
        </w:tc>
        <w:tc>
          <w:tcPr>
            <w:tcW w:w="1085" w:type="pct"/>
            <w:vAlign w:val="center"/>
          </w:tcPr>
          <w:p w14:paraId="705995D5">
            <w:pPr>
              <w:adjustRightInd w:val="0"/>
              <w:snapToGrid w:val="0"/>
              <w:jc w:val="center"/>
              <w:rPr>
                <w:color w:val="auto"/>
                <w:sz w:val="24"/>
              </w:rPr>
            </w:pPr>
            <w:r>
              <w:rPr>
                <w:color w:val="auto"/>
                <w:sz w:val="24"/>
              </w:rPr>
              <w:t>联系方式</w:t>
            </w:r>
          </w:p>
        </w:tc>
        <w:tc>
          <w:tcPr>
            <w:tcW w:w="1641" w:type="pct"/>
            <w:vAlign w:val="center"/>
          </w:tcPr>
          <w:p w14:paraId="37D5FB20">
            <w:pPr>
              <w:adjustRightInd w:val="0"/>
              <w:snapToGrid w:val="0"/>
              <w:jc w:val="center"/>
              <w:rPr>
                <w:color w:val="auto"/>
                <w:sz w:val="24"/>
              </w:rPr>
            </w:pPr>
            <w:r>
              <w:rPr>
                <w:color w:val="auto"/>
                <w:sz w:val="24"/>
              </w:rPr>
              <w:t>136</w:t>
            </w:r>
            <w:r>
              <w:rPr>
                <w:rFonts w:hint="eastAsia"/>
                <w:color w:val="auto"/>
                <w:sz w:val="24"/>
                <w:lang w:val="en-US" w:eastAsia="zh-CN"/>
              </w:rPr>
              <w:t>****</w:t>
            </w:r>
            <w:r>
              <w:rPr>
                <w:color w:val="auto"/>
                <w:sz w:val="24"/>
              </w:rPr>
              <w:t>899</w:t>
            </w:r>
          </w:p>
        </w:tc>
      </w:tr>
      <w:tr w14:paraId="287922C6">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2248CE15">
            <w:pPr>
              <w:adjustRightInd w:val="0"/>
              <w:snapToGrid w:val="0"/>
              <w:jc w:val="center"/>
              <w:rPr>
                <w:color w:val="auto"/>
                <w:sz w:val="24"/>
              </w:rPr>
            </w:pPr>
            <w:r>
              <w:rPr>
                <w:color w:val="auto"/>
                <w:sz w:val="24"/>
              </w:rPr>
              <w:t>建设地点</w:t>
            </w:r>
          </w:p>
        </w:tc>
        <w:tc>
          <w:tcPr>
            <w:tcW w:w="4193" w:type="pct"/>
            <w:gridSpan w:val="3"/>
            <w:vAlign w:val="center"/>
          </w:tcPr>
          <w:p w14:paraId="5E16B70C">
            <w:pPr>
              <w:adjustRightInd w:val="0"/>
              <w:snapToGrid w:val="0"/>
              <w:jc w:val="center"/>
              <w:rPr>
                <w:color w:val="auto"/>
                <w:sz w:val="24"/>
              </w:rPr>
            </w:pPr>
            <w:r>
              <w:rPr>
                <w:color w:val="auto"/>
                <w:sz w:val="24"/>
              </w:rPr>
              <w:t>惠州市博罗县园洲镇博罗智能装备产业园园洲片区绿化北路5号</w:t>
            </w:r>
          </w:p>
        </w:tc>
      </w:tr>
      <w:tr w14:paraId="48C64DDB">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4A37D07C">
            <w:pPr>
              <w:adjustRightInd w:val="0"/>
              <w:snapToGrid w:val="0"/>
              <w:jc w:val="center"/>
              <w:rPr>
                <w:color w:val="auto"/>
                <w:sz w:val="24"/>
              </w:rPr>
            </w:pPr>
            <w:r>
              <w:rPr>
                <w:color w:val="auto"/>
                <w:sz w:val="24"/>
              </w:rPr>
              <w:t>地理坐标</w:t>
            </w:r>
          </w:p>
        </w:tc>
        <w:tc>
          <w:tcPr>
            <w:tcW w:w="4193" w:type="pct"/>
            <w:gridSpan w:val="3"/>
            <w:vAlign w:val="center"/>
          </w:tcPr>
          <w:p w14:paraId="5A45F49F">
            <w:pPr>
              <w:jc w:val="center"/>
              <w:rPr>
                <w:color w:val="auto"/>
                <w:sz w:val="24"/>
              </w:rPr>
            </w:pPr>
            <w:r>
              <w:rPr>
                <w:color w:val="auto"/>
                <w:sz w:val="24"/>
              </w:rPr>
              <w:t>（E：</w:t>
            </w:r>
            <w:r>
              <w:rPr>
                <w:color w:val="auto"/>
                <w:sz w:val="24"/>
                <w:u w:val="single"/>
              </w:rPr>
              <w:t>114</w:t>
            </w:r>
            <w:r>
              <w:rPr>
                <w:color w:val="auto"/>
                <w:sz w:val="24"/>
              </w:rPr>
              <w:t>度</w:t>
            </w:r>
            <w:r>
              <w:rPr>
                <w:color w:val="auto"/>
                <w:sz w:val="24"/>
                <w:u w:val="single"/>
              </w:rPr>
              <w:t>1</w:t>
            </w:r>
            <w:r>
              <w:rPr>
                <w:color w:val="auto"/>
                <w:sz w:val="24"/>
              </w:rPr>
              <w:t>分</w:t>
            </w:r>
            <w:r>
              <w:rPr>
                <w:color w:val="auto"/>
                <w:sz w:val="24"/>
                <w:u w:val="single"/>
              </w:rPr>
              <w:t>7.676</w:t>
            </w:r>
            <w:r>
              <w:rPr>
                <w:color w:val="auto"/>
                <w:sz w:val="24"/>
              </w:rPr>
              <w:t>秒，N：</w:t>
            </w:r>
            <w:r>
              <w:rPr>
                <w:color w:val="auto"/>
                <w:sz w:val="24"/>
                <w:u w:val="single"/>
              </w:rPr>
              <w:t>23</w:t>
            </w:r>
            <w:r>
              <w:rPr>
                <w:color w:val="auto"/>
                <w:sz w:val="24"/>
              </w:rPr>
              <w:t>度</w:t>
            </w:r>
            <w:r>
              <w:rPr>
                <w:color w:val="auto"/>
                <w:sz w:val="24"/>
                <w:u w:val="single"/>
              </w:rPr>
              <w:t>6</w:t>
            </w:r>
            <w:r>
              <w:rPr>
                <w:color w:val="auto"/>
                <w:sz w:val="24"/>
              </w:rPr>
              <w:t>分</w:t>
            </w:r>
            <w:r>
              <w:rPr>
                <w:color w:val="auto"/>
                <w:sz w:val="24"/>
                <w:u w:val="single"/>
              </w:rPr>
              <w:t>37.798</w:t>
            </w:r>
            <w:r>
              <w:rPr>
                <w:color w:val="auto"/>
                <w:sz w:val="24"/>
              </w:rPr>
              <w:t>秒）</w:t>
            </w:r>
          </w:p>
        </w:tc>
      </w:tr>
      <w:tr w14:paraId="59F7561F">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22" w:hRule="atLeast"/>
          <w:jc w:val="center"/>
        </w:trPr>
        <w:tc>
          <w:tcPr>
            <w:tcW w:w="806" w:type="pct"/>
            <w:tcMar>
              <w:top w:w="16" w:type="dxa"/>
              <w:left w:w="16" w:type="dxa"/>
              <w:right w:w="16" w:type="dxa"/>
            </w:tcMar>
            <w:vAlign w:val="center"/>
          </w:tcPr>
          <w:p w14:paraId="7AA59915">
            <w:pPr>
              <w:adjustRightInd w:val="0"/>
              <w:snapToGrid w:val="0"/>
              <w:jc w:val="center"/>
              <w:rPr>
                <w:color w:val="auto"/>
                <w:sz w:val="24"/>
              </w:rPr>
            </w:pPr>
            <w:r>
              <w:rPr>
                <w:color w:val="auto"/>
                <w:sz w:val="24"/>
              </w:rPr>
              <w:t>国民经济</w:t>
            </w:r>
          </w:p>
          <w:p w14:paraId="3DEEA241">
            <w:pPr>
              <w:adjustRightInd w:val="0"/>
              <w:snapToGrid w:val="0"/>
              <w:jc w:val="center"/>
              <w:rPr>
                <w:color w:val="auto"/>
                <w:sz w:val="24"/>
              </w:rPr>
            </w:pPr>
            <w:r>
              <w:rPr>
                <w:color w:val="auto"/>
                <w:sz w:val="24"/>
              </w:rPr>
              <w:t>行业类别</w:t>
            </w:r>
          </w:p>
        </w:tc>
        <w:tc>
          <w:tcPr>
            <w:tcW w:w="1466" w:type="pct"/>
            <w:vAlign w:val="center"/>
          </w:tcPr>
          <w:p w14:paraId="06D3798C">
            <w:pPr>
              <w:pStyle w:val="58"/>
              <w:rPr>
                <w:rFonts w:ascii="Times New Roman" w:hAnsi="Times New Roman"/>
                <w:color w:val="auto"/>
              </w:rPr>
            </w:pPr>
            <w:bookmarkStart w:id="0" w:name="OLE_LINK6"/>
            <w:r>
              <w:rPr>
                <w:rFonts w:ascii="Times New Roman" w:hAnsi="Times New Roman"/>
                <w:color w:val="auto"/>
              </w:rPr>
              <w:t>C</w:t>
            </w:r>
            <w:bookmarkEnd w:id="0"/>
            <w:r>
              <w:rPr>
                <w:rFonts w:ascii="Times New Roman" w:hAnsi="Times New Roman"/>
                <w:color w:val="auto"/>
              </w:rPr>
              <w:t>2922塑料板、管、型材制造</w:t>
            </w:r>
          </w:p>
        </w:tc>
        <w:tc>
          <w:tcPr>
            <w:tcW w:w="1085" w:type="pct"/>
            <w:vAlign w:val="center"/>
          </w:tcPr>
          <w:p w14:paraId="79EAB2D8">
            <w:pPr>
              <w:adjustRightInd w:val="0"/>
              <w:snapToGrid w:val="0"/>
              <w:jc w:val="center"/>
              <w:rPr>
                <w:color w:val="auto"/>
                <w:sz w:val="24"/>
              </w:rPr>
            </w:pPr>
            <w:bookmarkStart w:id="1" w:name="_Hlk49843745"/>
            <w:r>
              <w:rPr>
                <w:color w:val="auto"/>
                <w:sz w:val="24"/>
              </w:rPr>
              <w:t>建设项目</w:t>
            </w:r>
          </w:p>
          <w:p w14:paraId="3BDBF125">
            <w:pPr>
              <w:adjustRightInd w:val="0"/>
              <w:snapToGrid w:val="0"/>
              <w:jc w:val="center"/>
              <w:rPr>
                <w:color w:val="auto"/>
                <w:sz w:val="24"/>
              </w:rPr>
            </w:pPr>
            <w:r>
              <w:rPr>
                <w:color w:val="auto"/>
                <w:sz w:val="24"/>
              </w:rPr>
              <w:t>行业类别</w:t>
            </w:r>
            <w:bookmarkEnd w:id="1"/>
          </w:p>
        </w:tc>
        <w:tc>
          <w:tcPr>
            <w:tcW w:w="1641" w:type="pct"/>
            <w:vAlign w:val="center"/>
          </w:tcPr>
          <w:p w14:paraId="7FBEE8D6">
            <w:pPr>
              <w:pStyle w:val="58"/>
              <w:rPr>
                <w:rFonts w:ascii="Times New Roman" w:hAnsi="Times New Roman"/>
                <w:color w:val="auto"/>
              </w:rPr>
            </w:pPr>
            <w:r>
              <w:rPr>
                <w:rFonts w:ascii="Times New Roman" w:hAnsi="Times New Roman"/>
                <w:color w:val="auto"/>
              </w:rPr>
              <w:t>二十六、橡胶和塑料制品业29-53塑料制品业292</w:t>
            </w:r>
          </w:p>
        </w:tc>
      </w:tr>
      <w:tr w14:paraId="2F0C6699">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1219" w:hRule="atLeast"/>
          <w:jc w:val="center"/>
        </w:trPr>
        <w:tc>
          <w:tcPr>
            <w:tcW w:w="806" w:type="pct"/>
            <w:tcMar>
              <w:top w:w="16" w:type="dxa"/>
              <w:left w:w="16" w:type="dxa"/>
              <w:right w:w="16" w:type="dxa"/>
            </w:tcMar>
            <w:vAlign w:val="center"/>
          </w:tcPr>
          <w:p w14:paraId="00AFD130">
            <w:pPr>
              <w:adjustRightInd w:val="0"/>
              <w:snapToGrid w:val="0"/>
              <w:jc w:val="center"/>
              <w:rPr>
                <w:color w:val="auto"/>
                <w:sz w:val="24"/>
              </w:rPr>
            </w:pPr>
            <w:r>
              <w:rPr>
                <w:color w:val="auto"/>
                <w:sz w:val="24"/>
              </w:rPr>
              <w:t>建设性质</w:t>
            </w:r>
          </w:p>
        </w:tc>
        <w:tc>
          <w:tcPr>
            <w:tcW w:w="1466" w:type="pct"/>
            <w:vAlign w:val="center"/>
          </w:tcPr>
          <w:p w14:paraId="73F8BD74">
            <w:pPr>
              <w:jc w:val="left"/>
              <w:rPr>
                <w:color w:val="auto"/>
                <w:sz w:val="24"/>
              </w:rPr>
            </w:pPr>
            <w:r>
              <w:rPr>
                <w:rFonts w:ascii="Segoe UI Symbol" w:hAnsi="Segoe UI Symbol" w:cs="Segoe UI Symbol"/>
                <w:color w:val="auto"/>
                <w:sz w:val="24"/>
              </w:rPr>
              <w:t>☑</w:t>
            </w:r>
            <w:r>
              <w:rPr>
                <w:color w:val="auto"/>
                <w:sz w:val="24"/>
              </w:rPr>
              <w:t>新建（迁建）</w:t>
            </w:r>
          </w:p>
          <w:p w14:paraId="288912FD">
            <w:pPr>
              <w:jc w:val="left"/>
              <w:rPr>
                <w:color w:val="auto"/>
                <w:sz w:val="24"/>
              </w:rPr>
            </w:pPr>
            <w:r>
              <w:rPr>
                <w:color w:val="auto"/>
                <w:sz w:val="24"/>
              </w:rPr>
              <w:t>□改建</w:t>
            </w:r>
          </w:p>
          <w:p w14:paraId="2DAA3F11">
            <w:pPr>
              <w:jc w:val="left"/>
              <w:rPr>
                <w:color w:val="auto"/>
                <w:sz w:val="24"/>
              </w:rPr>
            </w:pPr>
            <w:r>
              <w:rPr>
                <w:color w:val="auto"/>
                <w:sz w:val="24"/>
              </w:rPr>
              <w:sym w:font="Wingdings 2" w:char="00A3"/>
            </w:r>
            <w:r>
              <w:rPr>
                <w:color w:val="auto"/>
                <w:sz w:val="24"/>
              </w:rPr>
              <w:t>扩建</w:t>
            </w:r>
          </w:p>
          <w:p w14:paraId="774229C4">
            <w:pPr>
              <w:jc w:val="left"/>
              <w:rPr>
                <w:color w:val="auto"/>
                <w:sz w:val="24"/>
              </w:rPr>
            </w:pPr>
            <w:r>
              <w:rPr>
                <w:color w:val="auto"/>
                <w:sz w:val="24"/>
              </w:rPr>
              <w:t>□技术改造</w:t>
            </w:r>
          </w:p>
        </w:tc>
        <w:tc>
          <w:tcPr>
            <w:tcW w:w="1085" w:type="pct"/>
            <w:vAlign w:val="center"/>
          </w:tcPr>
          <w:p w14:paraId="4049460E">
            <w:pPr>
              <w:adjustRightInd w:val="0"/>
              <w:snapToGrid w:val="0"/>
              <w:jc w:val="center"/>
              <w:rPr>
                <w:color w:val="auto"/>
                <w:sz w:val="24"/>
              </w:rPr>
            </w:pPr>
            <w:r>
              <w:rPr>
                <w:color w:val="auto"/>
                <w:sz w:val="24"/>
              </w:rPr>
              <w:t>建设项目</w:t>
            </w:r>
          </w:p>
          <w:p w14:paraId="561158AF">
            <w:pPr>
              <w:adjustRightInd w:val="0"/>
              <w:snapToGrid w:val="0"/>
              <w:jc w:val="center"/>
              <w:rPr>
                <w:color w:val="auto"/>
                <w:sz w:val="24"/>
              </w:rPr>
            </w:pPr>
            <w:r>
              <w:rPr>
                <w:color w:val="auto"/>
                <w:sz w:val="24"/>
              </w:rPr>
              <w:t>申报情形</w:t>
            </w:r>
          </w:p>
        </w:tc>
        <w:tc>
          <w:tcPr>
            <w:tcW w:w="1641" w:type="pct"/>
            <w:vAlign w:val="center"/>
          </w:tcPr>
          <w:p w14:paraId="728403FE">
            <w:pPr>
              <w:jc w:val="left"/>
              <w:rPr>
                <w:color w:val="auto"/>
                <w:sz w:val="24"/>
              </w:rPr>
            </w:pPr>
            <w:r>
              <w:rPr>
                <w:rFonts w:ascii="Segoe UI Symbol" w:hAnsi="Segoe UI Symbol" w:cs="Segoe UI Symbol"/>
                <w:color w:val="auto"/>
                <w:sz w:val="24"/>
              </w:rPr>
              <w:t>☑</w:t>
            </w:r>
            <w:r>
              <w:rPr>
                <w:color w:val="auto"/>
                <w:sz w:val="24"/>
              </w:rPr>
              <w:t>首次申报项目</w:t>
            </w:r>
          </w:p>
          <w:p w14:paraId="4D9A1FFB">
            <w:pPr>
              <w:jc w:val="left"/>
              <w:rPr>
                <w:color w:val="auto"/>
                <w:sz w:val="24"/>
              </w:rPr>
            </w:pPr>
            <w:r>
              <w:rPr>
                <w:color w:val="auto"/>
                <w:sz w:val="24"/>
              </w:rPr>
              <w:t>□不予批准后再次申报项目</w:t>
            </w:r>
          </w:p>
          <w:p w14:paraId="2CC9D200">
            <w:pPr>
              <w:jc w:val="left"/>
              <w:rPr>
                <w:color w:val="auto"/>
                <w:sz w:val="24"/>
              </w:rPr>
            </w:pPr>
            <w:r>
              <w:rPr>
                <w:color w:val="auto"/>
                <w:sz w:val="24"/>
              </w:rPr>
              <w:t>□超五年重新审核项目</w:t>
            </w:r>
          </w:p>
          <w:p w14:paraId="558A2077">
            <w:pPr>
              <w:jc w:val="left"/>
              <w:rPr>
                <w:color w:val="auto"/>
                <w:sz w:val="24"/>
              </w:rPr>
            </w:pPr>
            <w:r>
              <w:rPr>
                <w:color w:val="auto"/>
                <w:sz w:val="24"/>
              </w:rPr>
              <w:t>□重大变动重新报批项目</w:t>
            </w:r>
          </w:p>
        </w:tc>
      </w:tr>
      <w:tr w14:paraId="04A2C529">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851" w:hRule="atLeast"/>
          <w:jc w:val="center"/>
        </w:trPr>
        <w:tc>
          <w:tcPr>
            <w:tcW w:w="806" w:type="pct"/>
            <w:tcMar>
              <w:top w:w="16" w:type="dxa"/>
              <w:left w:w="16" w:type="dxa"/>
              <w:right w:w="16" w:type="dxa"/>
            </w:tcMar>
            <w:vAlign w:val="center"/>
          </w:tcPr>
          <w:p w14:paraId="09C8CE9B">
            <w:pPr>
              <w:adjustRightInd w:val="0"/>
              <w:snapToGrid w:val="0"/>
              <w:jc w:val="center"/>
              <w:rPr>
                <w:color w:val="auto"/>
                <w:sz w:val="24"/>
              </w:rPr>
            </w:pPr>
            <w:r>
              <w:rPr>
                <w:color w:val="auto"/>
                <w:sz w:val="24"/>
              </w:rPr>
              <w:t>项目审批（核准/备案）部门（选填）</w:t>
            </w:r>
          </w:p>
        </w:tc>
        <w:tc>
          <w:tcPr>
            <w:tcW w:w="1466" w:type="pct"/>
            <w:vAlign w:val="center"/>
          </w:tcPr>
          <w:p w14:paraId="77AACDAC">
            <w:pPr>
              <w:adjustRightInd w:val="0"/>
              <w:snapToGrid w:val="0"/>
              <w:jc w:val="center"/>
              <w:rPr>
                <w:color w:val="auto"/>
                <w:sz w:val="24"/>
              </w:rPr>
            </w:pPr>
            <w:r>
              <w:rPr>
                <w:color w:val="auto"/>
                <w:sz w:val="24"/>
              </w:rPr>
              <w:t>/</w:t>
            </w:r>
          </w:p>
        </w:tc>
        <w:tc>
          <w:tcPr>
            <w:tcW w:w="1085" w:type="pct"/>
            <w:vAlign w:val="center"/>
          </w:tcPr>
          <w:p w14:paraId="6EA1369E">
            <w:pPr>
              <w:adjustRightInd w:val="0"/>
              <w:snapToGrid w:val="0"/>
              <w:jc w:val="center"/>
              <w:rPr>
                <w:color w:val="auto"/>
                <w:sz w:val="24"/>
              </w:rPr>
            </w:pPr>
            <w:r>
              <w:rPr>
                <w:color w:val="auto"/>
                <w:sz w:val="24"/>
              </w:rPr>
              <w:t>项目审批（核准/</w:t>
            </w:r>
          </w:p>
          <w:p w14:paraId="39B94469">
            <w:pPr>
              <w:adjustRightInd w:val="0"/>
              <w:snapToGrid w:val="0"/>
              <w:jc w:val="center"/>
              <w:rPr>
                <w:color w:val="auto"/>
                <w:sz w:val="24"/>
              </w:rPr>
            </w:pPr>
            <w:r>
              <w:rPr>
                <w:color w:val="auto"/>
                <w:sz w:val="24"/>
              </w:rPr>
              <w:t>备案）文号（选填）</w:t>
            </w:r>
          </w:p>
        </w:tc>
        <w:tc>
          <w:tcPr>
            <w:tcW w:w="1641" w:type="pct"/>
            <w:vAlign w:val="center"/>
          </w:tcPr>
          <w:p w14:paraId="1382311C">
            <w:pPr>
              <w:adjustRightInd w:val="0"/>
              <w:snapToGrid w:val="0"/>
              <w:jc w:val="center"/>
              <w:rPr>
                <w:color w:val="auto"/>
                <w:sz w:val="24"/>
              </w:rPr>
            </w:pPr>
            <w:r>
              <w:rPr>
                <w:color w:val="auto"/>
                <w:sz w:val="24"/>
              </w:rPr>
              <w:t>/</w:t>
            </w:r>
          </w:p>
        </w:tc>
      </w:tr>
      <w:tr w14:paraId="10ABCE94">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73725C08">
            <w:pPr>
              <w:adjustRightInd w:val="0"/>
              <w:snapToGrid w:val="0"/>
              <w:jc w:val="center"/>
              <w:rPr>
                <w:color w:val="auto"/>
                <w:sz w:val="24"/>
              </w:rPr>
            </w:pPr>
            <w:r>
              <w:rPr>
                <w:color w:val="auto"/>
                <w:sz w:val="24"/>
              </w:rPr>
              <w:t>总投资（万元）</w:t>
            </w:r>
          </w:p>
        </w:tc>
        <w:tc>
          <w:tcPr>
            <w:tcW w:w="1466" w:type="pct"/>
            <w:vAlign w:val="center"/>
          </w:tcPr>
          <w:p w14:paraId="05418A35">
            <w:pPr>
              <w:adjustRightInd w:val="0"/>
              <w:snapToGrid w:val="0"/>
              <w:jc w:val="center"/>
              <w:rPr>
                <w:color w:val="auto"/>
                <w:sz w:val="24"/>
              </w:rPr>
            </w:pPr>
            <w:r>
              <w:rPr>
                <w:color w:val="auto"/>
                <w:sz w:val="24"/>
              </w:rPr>
              <w:t>2000.00</w:t>
            </w:r>
          </w:p>
        </w:tc>
        <w:tc>
          <w:tcPr>
            <w:tcW w:w="1085" w:type="pct"/>
            <w:tcMar>
              <w:top w:w="16" w:type="dxa"/>
              <w:left w:w="16" w:type="dxa"/>
              <w:right w:w="16" w:type="dxa"/>
            </w:tcMar>
            <w:vAlign w:val="center"/>
          </w:tcPr>
          <w:p w14:paraId="3E5FCAED">
            <w:pPr>
              <w:adjustRightInd w:val="0"/>
              <w:snapToGrid w:val="0"/>
              <w:jc w:val="center"/>
              <w:rPr>
                <w:color w:val="auto"/>
                <w:sz w:val="24"/>
              </w:rPr>
            </w:pPr>
            <w:r>
              <w:rPr>
                <w:color w:val="auto"/>
                <w:sz w:val="24"/>
              </w:rPr>
              <w:t>环保投资（万元）</w:t>
            </w:r>
          </w:p>
        </w:tc>
        <w:tc>
          <w:tcPr>
            <w:tcW w:w="1641" w:type="pct"/>
            <w:vAlign w:val="center"/>
          </w:tcPr>
          <w:p w14:paraId="7BF8BE5C">
            <w:pPr>
              <w:adjustRightInd w:val="0"/>
              <w:snapToGrid w:val="0"/>
              <w:jc w:val="center"/>
              <w:rPr>
                <w:rFonts w:hint="default" w:eastAsia="宋体"/>
                <w:color w:val="auto"/>
                <w:sz w:val="24"/>
                <w:lang w:val="en-US" w:eastAsia="zh-CN"/>
              </w:rPr>
            </w:pPr>
            <w:r>
              <w:rPr>
                <w:rFonts w:hint="eastAsia"/>
                <w:color w:val="auto"/>
                <w:sz w:val="24"/>
                <w:lang w:val="en-US" w:eastAsia="zh-CN"/>
              </w:rPr>
              <w:t>100.00</w:t>
            </w:r>
          </w:p>
        </w:tc>
      </w:tr>
      <w:tr w14:paraId="48ADDACF">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2A20C0AF">
            <w:pPr>
              <w:adjustRightInd w:val="0"/>
              <w:snapToGrid w:val="0"/>
              <w:jc w:val="center"/>
              <w:rPr>
                <w:color w:val="auto"/>
                <w:sz w:val="24"/>
              </w:rPr>
            </w:pPr>
            <w:r>
              <w:rPr>
                <w:color w:val="auto"/>
                <w:sz w:val="24"/>
              </w:rPr>
              <w:t>环保投资占比（%）</w:t>
            </w:r>
          </w:p>
        </w:tc>
        <w:tc>
          <w:tcPr>
            <w:tcW w:w="1466" w:type="pct"/>
            <w:vAlign w:val="center"/>
          </w:tcPr>
          <w:p w14:paraId="458CC6E6">
            <w:pPr>
              <w:adjustRightInd w:val="0"/>
              <w:snapToGrid w:val="0"/>
              <w:jc w:val="center"/>
              <w:rPr>
                <w:rFonts w:hint="default" w:eastAsia="宋体"/>
                <w:color w:val="auto"/>
                <w:sz w:val="24"/>
                <w:lang w:val="en-US" w:eastAsia="zh-CN"/>
              </w:rPr>
            </w:pPr>
            <w:r>
              <w:rPr>
                <w:rFonts w:hint="eastAsia"/>
                <w:color w:val="auto"/>
                <w:sz w:val="24"/>
                <w:lang w:val="en-US" w:eastAsia="zh-CN"/>
              </w:rPr>
              <w:t>5</w:t>
            </w:r>
          </w:p>
        </w:tc>
        <w:tc>
          <w:tcPr>
            <w:tcW w:w="1085" w:type="pct"/>
            <w:tcMar>
              <w:top w:w="16" w:type="dxa"/>
              <w:left w:w="16" w:type="dxa"/>
              <w:right w:w="16" w:type="dxa"/>
            </w:tcMar>
            <w:vAlign w:val="center"/>
          </w:tcPr>
          <w:p w14:paraId="44B750C7">
            <w:pPr>
              <w:adjustRightInd w:val="0"/>
              <w:snapToGrid w:val="0"/>
              <w:jc w:val="center"/>
              <w:rPr>
                <w:color w:val="auto"/>
                <w:sz w:val="24"/>
              </w:rPr>
            </w:pPr>
            <w:r>
              <w:rPr>
                <w:color w:val="auto"/>
                <w:sz w:val="24"/>
              </w:rPr>
              <w:t>施工工期</w:t>
            </w:r>
          </w:p>
        </w:tc>
        <w:tc>
          <w:tcPr>
            <w:tcW w:w="1641" w:type="pct"/>
            <w:vAlign w:val="center"/>
          </w:tcPr>
          <w:p w14:paraId="47A2B95C">
            <w:pPr>
              <w:adjustRightInd w:val="0"/>
              <w:snapToGrid w:val="0"/>
              <w:jc w:val="center"/>
              <w:rPr>
                <w:color w:val="auto"/>
                <w:sz w:val="24"/>
              </w:rPr>
            </w:pPr>
            <w:r>
              <w:rPr>
                <w:color w:val="auto"/>
                <w:sz w:val="24"/>
              </w:rPr>
              <w:t>/</w:t>
            </w:r>
          </w:p>
        </w:tc>
      </w:tr>
      <w:tr w14:paraId="4A848F5D">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497" w:hRule="atLeast"/>
          <w:jc w:val="center"/>
        </w:trPr>
        <w:tc>
          <w:tcPr>
            <w:tcW w:w="806" w:type="pct"/>
            <w:tcMar>
              <w:top w:w="16" w:type="dxa"/>
              <w:left w:w="16" w:type="dxa"/>
              <w:right w:w="16" w:type="dxa"/>
            </w:tcMar>
            <w:vAlign w:val="center"/>
          </w:tcPr>
          <w:p w14:paraId="50B00F9D">
            <w:pPr>
              <w:adjustRightInd w:val="0"/>
              <w:snapToGrid w:val="0"/>
              <w:jc w:val="center"/>
              <w:rPr>
                <w:color w:val="auto"/>
                <w:sz w:val="24"/>
              </w:rPr>
            </w:pPr>
            <w:r>
              <w:rPr>
                <w:color w:val="auto"/>
                <w:sz w:val="24"/>
              </w:rPr>
              <w:t>是否开工建设</w:t>
            </w:r>
          </w:p>
        </w:tc>
        <w:tc>
          <w:tcPr>
            <w:tcW w:w="1466" w:type="pct"/>
            <w:vAlign w:val="center"/>
          </w:tcPr>
          <w:p w14:paraId="0D53E0C4">
            <w:pPr>
              <w:adjustRightInd w:val="0"/>
              <w:snapToGrid w:val="0"/>
              <w:rPr>
                <w:color w:val="auto"/>
                <w:sz w:val="24"/>
              </w:rPr>
            </w:pPr>
            <w:r>
              <w:rPr>
                <w:rFonts w:ascii="Segoe UI Symbol" w:hAnsi="Segoe UI Symbol" w:cs="Segoe UI Symbol"/>
                <w:color w:val="auto"/>
                <w:sz w:val="24"/>
              </w:rPr>
              <w:t>☑</w:t>
            </w:r>
            <w:r>
              <w:rPr>
                <w:color w:val="auto"/>
                <w:sz w:val="24"/>
              </w:rPr>
              <w:t>否</w:t>
            </w:r>
          </w:p>
          <w:p w14:paraId="65E273CD">
            <w:pPr>
              <w:adjustRightInd w:val="0"/>
              <w:snapToGrid w:val="0"/>
              <w:rPr>
                <w:color w:val="auto"/>
                <w:sz w:val="24"/>
              </w:rPr>
            </w:pPr>
            <w:r>
              <w:rPr>
                <w:color w:val="auto"/>
                <w:sz w:val="24"/>
              </w:rPr>
              <w:sym w:font="Wingdings 2" w:char="00A3"/>
            </w:r>
            <w:r>
              <w:rPr>
                <w:color w:val="auto"/>
                <w:sz w:val="24"/>
              </w:rPr>
              <w:t>是：</w:t>
            </w:r>
          </w:p>
        </w:tc>
        <w:tc>
          <w:tcPr>
            <w:tcW w:w="1085" w:type="pct"/>
            <w:tcMar>
              <w:top w:w="16" w:type="dxa"/>
              <w:left w:w="16" w:type="dxa"/>
              <w:right w:w="16" w:type="dxa"/>
            </w:tcMar>
            <w:vAlign w:val="center"/>
          </w:tcPr>
          <w:p w14:paraId="3B816CF2">
            <w:pPr>
              <w:adjustRightInd w:val="0"/>
              <w:snapToGrid w:val="0"/>
              <w:jc w:val="center"/>
              <w:rPr>
                <w:color w:val="auto"/>
                <w:spacing w:val="-6"/>
                <w:sz w:val="24"/>
              </w:rPr>
            </w:pPr>
            <w:r>
              <w:rPr>
                <w:color w:val="auto"/>
                <w:spacing w:val="-6"/>
                <w:sz w:val="24"/>
              </w:rPr>
              <w:t>用地（用海）</w:t>
            </w:r>
          </w:p>
          <w:p w14:paraId="6F3D41D9">
            <w:pPr>
              <w:adjustRightInd w:val="0"/>
              <w:snapToGrid w:val="0"/>
              <w:jc w:val="center"/>
              <w:rPr>
                <w:color w:val="auto"/>
                <w:sz w:val="24"/>
              </w:rPr>
            </w:pPr>
            <w:r>
              <w:rPr>
                <w:color w:val="auto"/>
                <w:spacing w:val="-6"/>
                <w:sz w:val="24"/>
              </w:rPr>
              <w:t>面积（m</w:t>
            </w:r>
            <w:r>
              <w:rPr>
                <w:color w:val="auto"/>
                <w:spacing w:val="-6"/>
                <w:sz w:val="24"/>
                <w:vertAlign w:val="superscript"/>
              </w:rPr>
              <w:t>2</w:t>
            </w:r>
            <w:r>
              <w:rPr>
                <w:color w:val="auto"/>
                <w:spacing w:val="-6"/>
                <w:sz w:val="24"/>
              </w:rPr>
              <w:t>）</w:t>
            </w:r>
          </w:p>
        </w:tc>
        <w:tc>
          <w:tcPr>
            <w:tcW w:w="1641" w:type="pct"/>
            <w:vAlign w:val="center"/>
          </w:tcPr>
          <w:p w14:paraId="1C141C0B">
            <w:pPr>
              <w:adjustRightInd w:val="0"/>
              <w:snapToGrid w:val="0"/>
              <w:jc w:val="center"/>
              <w:rPr>
                <w:color w:val="auto"/>
                <w:sz w:val="24"/>
              </w:rPr>
            </w:pPr>
            <w:r>
              <w:rPr>
                <w:color w:val="auto"/>
                <w:sz w:val="24"/>
              </w:rPr>
              <w:t>17667</w:t>
            </w:r>
          </w:p>
        </w:tc>
      </w:tr>
      <w:tr w14:paraId="351EB9BB">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0" w:hRule="atLeast"/>
          <w:jc w:val="center"/>
        </w:trPr>
        <w:tc>
          <w:tcPr>
            <w:tcW w:w="806" w:type="pct"/>
            <w:vAlign w:val="center"/>
          </w:tcPr>
          <w:p w14:paraId="5A7CB38E">
            <w:pPr>
              <w:autoSpaceDE w:val="0"/>
              <w:autoSpaceDN w:val="0"/>
              <w:adjustRightInd w:val="0"/>
              <w:snapToGrid w:val="0"/>
              <w:jc w:val="center"/>
              <w:rPr>
                <w:color w:val="auto"/>
                <w:kern w:val="0"/>
                <w:sz w:val="24"/>
              </w:rPr>
            </w:pPr>
            <w:r>
              <w:rPr>
                <w:color w:val="auto"/>
                <w:kern w:val="0"/>
                <w:sz w:val="24"/>
              </w:rPr>
              <w:t>专项评价设置情况</w:t>
            </w:r>
          </w:p>
        </w:tc>
        <w:tc>
          <w:tcPr>
            <w:tcW w:w="4193" w:type="pct"/>
            <w:gridSpan w:val="3"/>
            <w:vAlign w:val="center"/>
          </w:tcPr>
          <w:p w14:paraId="7D014771">
            <w:pPr>
              <w:autoSpaceDE w:val="0"/>
              <w:autoSpaceDN w:val="0"/>
              <w:adjustRightInd w:val="0"/>
              <w:snapToGrid w:val="0"/>
              <w:jc w:val="center"/>
              <w:rPr>
                <w:color w:val="auto"/>
                <w:kern w:val="0"/>
                <w:sz w:val="24"/>
              </w:rPr>
            </w:pPr>
            <w:r>
              <w:rPr>
                <w:color w:val="auto"/>
                <w:kern w:val="0"/>
                <w:sz w:val="24"/>
              </w:rPr>
              <w:t>无</w:t>
            </w:r>
          </w:p>
        </w:tc>
      </w:tr>
      <w:tr w14:paraId="2D9A6100">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0" w:hRule="atLeast"/>
          <w:jc w:val="center"/>
        </w:trPr>
        <w:tc>
          <w:tcPr>
            <w:tcW w:w="806" w:type="pct"/>
            <w:vAlign w:val="center"/>
          </w:tcPr>
          <w:p w14:paraId="76C80230">
            <w:pPr>
              <w:autoSpaceDE w:val="0"/>
              <w:autoSpaceDN w:val="0"/>
              <w:adjustRightInd w:val="0"/>
              <w:snapToGrid w:val="0"/>
              <w:jc w:val="center"/>
              <w:rPr>
                <w:color w:val="auto"/>
                <w:kern w:val="0"/>
                <w:sz w:val="24"/>
              </w:rPr>
            </w:pPr>
            <w:r>
              <w:rPr>
                <w:color w:val="auto"/>
                <w:sz w:val="24"/>
              </w:rPr>
              <w:t>规划情况</w:t>
            </w:r>
          </w:p>
        </w:tc>
        <w:tc>
          <w:tcPr>
            <w:tcW w:w="4193" w:type="pct"/>
            <w:gridSpan w:val="3"/>
            <w:vAlign w:val="center"/>
          </w:tcPr>
          <w:p w14:paraId="7208E1AC">
            <w:pPr>
              <w:autoSpaceDE w:val="0"/>
              <w:autoSpaceDN w:val="0"/>
              <w:adjustRightInd w:val="0"/>
              <w:snapToGrid w:val="0"/>
              <w:jc w:val="left"/>
              <w:rPr>
                <w:color w:val="auto"/>
                <w:kern w:val="0"/>
                <w:sz w:val="24"/>
              </w:rPr>
            </w:pPr>
            <w:r>
              <w:rPr>
                <w:color w:val="auto"/>
                <w:kern w:val="0"/>
                <w:sz w:val="24"/>
              </w:rPr>
              <w:t>规划名称：《博罗智能装备产业园起步区控制性详细规划（修编）》规划审批单位：博罗县人民政府（2023年6月20日）</w:t>
            </w:r>
          </w:p>
          <w:p w14:paraId="59C67599">
            <w:pPr>
              <w:autoSpaceDE w:val="0"/>
              <w:autoSpaceDN w:val="0"/>
              <w:adjustRightInd w:val="0"/>
              <w:snapToGrid w:val="0"/>
              <w:jc w:val="left"/>
              <w:rPr>
                <w:color w:val="auto"/>
                <w:kern w:val="0"/>
                <w:sz w:val="24"/>
              </w:rPr>
            </w:pPr>
            <w:r>
              <w:rPr>
                <w:color w:val="auto"/>
                <w:kern w:val="0"/>
                <w:sz w:val="24"/>
              </w:rPr>
              <w:t>审批文号：博府函〔2023〕129号。</w:t>
            </w:r>
          </w:p>
        </w:tc>
      </w:tr>
      <w:tr w14:paraId="3D8FC838">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0" w:hRule="atLeast"/>
          <w:jc w:val="center"/>
        </w:trPr>
        <w:tc>
          <w:tcPr>
            <w:tcW w:w="806" w:type="pct"/>
            <w:vAlign w:val="center"/>
          </w:tcPr>
          <w:p w14:paraId="1687FE7D">
            <w:pPr>
              <w:adjustRightInd w:val="0"/>
              <w:snapToGrid w:val="0"/>
              <w:jc w:val="center"/>
              <w:rPr>
                <w:color w:val="auto"/>
                <w:kern w:val="0"/>
                <w:sz w:val="24"/>
              </w:rPr>
            </w:pPr>
            <w:r>
              <w:rPr>
                <w:color w:val="auto"/>
                <w:sz w:val="24"/>
              </w:rPr>
              <w:t>规划环境影响评价情况</w:t>
            </w:r>
          </w:p>
        </w:tc>
        <w:tc>
          <w:tcPr>
            <w:tcW w:w="4193" w:type="pct"/>
            <w:gridSpan w:val="3"/>
            <w:vAlign w:val="center"/>
          </w:tcPr>
          <w:p w14:paraId="7A3AD1CE">
            <w:pPr>
              <w:autoSpaceDE w:val="0"/>
              <w:autoSpaceDN w:val="0"/>
              <w:adjustRightInd w:val="0"/>
              <w:snapToGrid w:val="0"/>
              <w:jc w:val="center"/>
              <w:rPr>
                <w:color w:val="auto"/>
                <w:kern w:val="0"/>
                <w:sz w:val="24"/>
              </w:rPr>
            </w:pPr>
            <w:r>
              <w:rPr>
                <w:color w:val="auto"/>
                <w:kern w:val="0"/>
                <w:sz w:val="24"/>
              </w:rPr>
              <w:t>无</w:t>
            </w:r>
          </w:p>
        </w:tc>
      </w:tr>
      <w:tr w14:paraId="4E97C853">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0" w:hRule="atLeast"/>
          <w:jc w:val="center"/>
        </w:trPr>
        <w:tc>
          <w:tcPr>
            <w:tcW w:w="806" w:type="pct"/>
            <w:vAlign w:val="center"/>
          </w:tcPr>
          <w:p w14:paraId="5000D3E6">
            <w:pPr>
              <w:autoSpaceDE w:val="0"/>
              <w:autoSpaceDN w:val="0"/>
              <w:adjustRightInd w:val="0"/>
              <w:snapToGrid w:val="0"/>
              <w:jc w:val="center"/>
              <w:rPr>
                <w:color w:val="auto"/>
                <w:kern w:val="0"/>
                <w:sz w:val="24"/>
              </w:rPr>
            </w:pPr>
            <w:r>
              <w:rPr>
                <w:color w:val="auto"/>
                <w:kern w:val="0"/>
                <w:sz w:val="24"/>
              </w:rPr>
              <w:t>规划及规划环境影响评价符合性分析</w:t>
            </w:r>
          </w:p>
        </w:tc>
        <w:tc>
          <w:tcPr>
            <w:tcW w:w="4193" w:type="pct"/>
            <w:gridSpan w:val="3"/>
            <w:vAlign w:val="center"/>
          </w:tcPr>
          <w:p w14:paraId="4ACE0A4D">
            <w:pPr>
              <w:pStyle w:val="27"/>
              <w:spacing w:before="0" w:after="0" w:line="360" w:lineRule="auto"/>
              <w:ind w:right="0" w:firstLine="482" w:firstLineChars="200"/>
              <w:jc w:val="left"/>
              <w:rPr>
                <w:b/>
                <w:bCs/>
                <w:color w:val="auto"/>
                <w:sz w:val="24"/>
                <w:szCs w:val="24"/>
              </w:rPr>
            </w:pPr>
            <w:r>
              <w:rPr>
                <w:b/>
                <w:bCs/>
                <w:color w:val="auto"/>
                <w:sz w:val="24"/>
                <w:szCs w:val="24"/>
              </w:rPr>
              <w:t>1、与《博罗智能装备产业园起步区控制性详细规划（修编）》的相符性分析</w:t>
            </w:r>
          </w:p>
          <w:p w14:paraId="5D6E0D74">
            <w:pPr>
              <w:jc w:val="center"/>
              <w:rPr>
                <w:b/>
                <w:color w:val="auto"/>
                <w:sz w:val="24"/>
              </w:rPr>
            </w:pPr>
            <w:r>
              <w:rPr>
                <w:b/>
                <w:bCs/>
                <w:color w:val="auto"/>
              </w:rPr>
              <w:t>表1-1  与《博罗智能装备产业园起步区控制性详细规划（修编）》的相符性分析</w:t>
            </w:r>
          </w:p>
          <w:tbl>
            <w:tblPr>
              <w:tblStyle w:val="4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2"/>
              <w:gridCol w:w="349"/>
              <w:gridCol w:w="2604"/>
              <w:gridCol w:w="3134"/>
              <w:gridCol w:w="391"/>
            </w:tblGrid>
            <w:tr w14:paraId="71938D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24" w:type="dxa"/>
                  <w:gridSpan w:val="3"/>
                  <w:vAlign w:val="center"/>
                </w:tcPr>
                <w:p w14:paraId="6207010B">
                  <w:pPr>
                    <w:jc w:val="center"/>
                    <w:rPr>
                      <w:b/>
                      <w:bCs/>
                      <w:color w:val="auto"/>
                      <w:szCs w:val="21"/>
                    </w:rPr>
                  </w:pPr>
                  <w:r>
                    <w:rPr>
                      <w:b/>
                      <w:bCs/>
                      <w:color w:val="auto"/>
                      <w:szCs w:val="21"/>
                    </w:rPr>
                    <w:t>文件要求</w:t>
                  </w:r>
                </w:p>
              </w:tc>
              <w:tc>
                <w:tcPr>
                  <w:tcW w:w="3136" w:type="dxa"/>
                  <w:vAlign w:val="center"/>
                </w:tcPr>
                <w:p w14:paraId="41BFDE09">
                  <w:pPr>
                    <w:jc w:val="center"/>
                    <w:rPr>
                      <w:b/>
                      <w:bCs/>
                      <w:color w:val="auto"/>
                      <w:szCs w:val="21"/>
                    </w:rPr>
                  </w:pPr>
                  <w:r>
                    <w:rPr>
                      <w:b/>
                      <w:bCs/>
                      <w:color w:val="auto"/>
                      <w:szCs w:val="21"/>
                    </w:rPr>
                    <w:t>本项目情况</w:t>
                  </w:r>
                </w:p>
              </w:tc>
              <w:tc>
                <w:tcPr>
                  <w:tcW w:w="390" w:type="dxa"/>
                  <w:vAlign w:val="center"/>
                </w:tcPr>
                <w:p w14:paraId="78B5CD57">
                  <w:pPr>
                    <w:rPr>
                      <w:b/>
                      <w:bCs/>
                      <w:color w:val="auto"/>
                      <w:szCs w:val="21"/>
                    </w:rPr>
                  </w:pPr>
                  <w:r>
                    <w:rPr>
                      <w:b/>
                      <w:bCs/>
                      <w:color w:val="auto"/>
                      <w:szCs w:val="21"/>
                    </w:rPr>
                    <w:t>吸附性</w:t>
                  </w:r>
                </w:p>
              </w:tc>
            </w:tr>
            <w:tr w14:paraId="78D603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71" w:type="dxa"/>
                  <w:vAlign w:val="center"/>
                </w:tcPr>
                <w:p w14:paraId="449ABF19">
                  <w:pPr>
                    <w:jc w:val="left"/>
                    <w:rPr>
                      <w:b/>
                      <w:bCs/>
                      <w:color w:val="auto"/>
                      <w:szCs w:val="21"/>
                    </w:rPr>
                  </w:pPr>
                  <w:r>
                    <w:rPr>
                      <w:b/>
                      <w:bCs/>
                      <w:color w:val="auto"/>
                      <w:kern w:val="0"/>
                      <w:szCs w:val="21"/>
                    </w:rPr>
                    <w:t>主导产业</w:t>
                  </w:r>
                </w:p>
              </w:tc>
              <w:tc>
                <w:tcPr>
                  <w:tcW w:w="2953" w:type="dxa"/>
                  <w:gridSpan w:val="2"/>
                  <w:vAlign w:val="center"/>
                </w:tcPr>
                <w:p w14:paraId="7FA20941">
                  <w:pPr>
                    <w:adjustRightInd w:val="0"/>
                    <w:snapToGrid w:val="0"/>
                    <w:jc w:val="left"/>
                    <w:rPr>
                      <w:color w:val="auto"/>
                      <w:kern w:val="0"/>
                      <w:szCs w:val="21"/>
                    </w:rPr>
                  </w:pPr>
                  <w:r>
                    <w:rPr>
                      <w:color w:val="auto"/>
                      <w:kern w:val="0"/>
                      <w:szCs w:val="21"/>
                    </w:rPr>
                    <w:t>(1)以铜材为核心发展金属新材料产业;</w:t>
                  </w:r>
                </w:p>
                <w:p w14:paraId="064A0764">
                  <w:pPr>
                    <w:adjustRightInd w:val="0"/>
                    <w:snapToGrid w:val="0"/>
                    <w:jc w:val="left"/>
                    <w:rPr>
                      <w:color w:val="auto"/>
                      <w:kern w:val="0"/>
                      <w:szCs w:val="21"/>
                    </w:rPr>
                  </w:pPr>
                  <w:r>
                    <w:rPr>
                      <w:color w:val="auto"/>
                      <w:kern w:val="0"/>
                      <w:szCs w:val="21"/>
                    </w:rPr>
                    <w:t>(2)以5G为核心发展电子元器配件产业;</w:t>
                  </w:r>
                </w:p>
                <w:p w14:paraId="610A35B5">
                  <w:pPr>
                    <w:jc w:val="left"/>
                    <w:rPr>
                      <w:color w:val="auto"/>
                      <w:szCs w:val="21"/>
                    </w:rPr>
                  </w:pPr>
                  <w:r>
                    <w:rPr>
                      <w:color w:val="auto"/>
                      <w:kern w:val="0"/>
                      <w:szCs w:val="21"/>
                    </w:rPr>
                    <w:t>(3)以精密数控为突破口发展汽车零部件产业。</w:t>
                  </w:r>
                </w:p>
              </w:tc>
              <w:tc>
                <w:tcPr>
                  <w:tcW w:w="3136" w:type="dxa"/>
                  <w:vMerge w:val="restart"/>
                  <w:vAlign w:val="center"/>
                </w:tcPr>
                <w:p w14:paraId="5FBB4B4D">
                  <w:pPr>
                    <w:ind w:firstLine="420" w:firstLineChars="200"/>
                    <w:rPr>
                      <w:color w:val="auto"/>
                      <w:szCs w:val="21"/>
                    </w:rPr>
                  </w:pPr>
                  <w:r>
                    <w:rPr>
                      <w:color w:val="auto"/>
                      <w:kern w:val="0"/>
                      <w:szCs w:val="21"/>
                    </w:rPr>
                    <w:t>本项目主要从事PC板材10000吨、PMMA板材10000吨、复合板材10000吨，属于《国民经济行业分类》（GB/T4754-2017）中C2922塑料板、管、型材制造，属于兼容产业。</w:t>
                  </w:r>
                </w:p>
              </w:tc>
              <w:tc>
                <w:tcPr>
                  <w:tcW w:w="390" w:type="dxa"/>
                  <w:vMerge w:val="restart"/>
                  <w:vAlign w:val="center"/>
                </w:tcPr>
                <w:p w14:paraId="2F44AE0D">
                  <w:pPr>
                    <w:rPr>
                      <w:color w:val="auto"/>
                      <w:szCs w:val="21"/>
                    </w:rPr>
                  </w:pPr>
                  <w:r>
                    <w:rPr>
                      <w:color w:val="auto"/>
                      <w:szCs w:val="21"/>
                    </w:rPr>
                    <w:t>符合</w:t>
                  </w:r>
                </w:p>
              </w:tc>
            </w:tr>
            <w:tr w14:paraId="22A2C2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71" w:type="dxa"/>
                  <w:vAlign w:val="center"/>
                </w:tcPr>
                <w:p w14:paraId="455DFDC9">
                  <w:pPr>
                    <w:rPr>
                      <w:b/>
                      <w:bCs/>
                      <w:color w:val="auto"/>
                      <w:szCs w:val="21"/>
                    </w:rPr>
                  </w:pPr>
                  <w:r>
                    <w:rPr>
                      <w:b/>
                      <w:bCs/>
                      <w:color w:val="auto"/>
                      <w:kern w:val="0"/>
                      <w:szCs w:val="21"/>
                    </w:rPr>
                    <w:t>兼容产业</w:t>
                  </w:r>
                </w:p>
              </w:tc>
              <w:tc>
                <w:tcPr>
                  <w:tcW w:w="348" w:type="dxa"/>
                  <w:vAlign w:val="center"/>
                </w:tcPr>
                <w:p w14:paraId="41DDE827">
                  <w:pPr>
                    <w:adjustRightInd w:val="0"/>
                    <w:snapToGrid w:val="0"/>
                    <w:jc w:val="center"/>
                    <w:rPr>
                      <w:color w:val="auto"/>
                      <w:szCs w:val="21"/>
                    </w:rPr>
                  </w:pPr>
                  <w:r>
                    <w:rPr>
                      <w:color w:val="auto"/>
                      <w:kern w:val="0"/>
                      <w:szCs w:val="21"/>
                    </w:rPr>
                    <w:t>轻工</w:t>
                  </w:r>
                </w:p>
              </w:tc>
              <w:tc>
                <w:tcPr>
                  <w:tcW w:w="2605" w:type="dxa"/>
                  <w:vAlign w:val="center"/>
                </w:tcPr>
                <w:p w14:paraId="791FFBBA">
                  <w:pPr>
                    <w:adjustRightInd w:val="0"/>
                    <w:snapToGrid w:val="0"/>
                    <w:jc w:val="center"/>
                    <w:rPr>
                      <w:color w:val="auto"/>
                      <w:szCs w:val="21"/>
                    </w:rPr>
                  </w:pPr>
                  <w:r>
                    <w:rPr>
                      <w:color w:val="auto"/>
                      <w:kern w:val="0"/>
                      <w:szCs w:val="21"/>
                    </w:rPr>
                    <w:t>服装工业、家具工业家用电器工业、食品工业、工艺美术、礼仪休闲用品、文教体育用品、橡胶和塑料制品业、生物医药与健康等</w:t>
                  </w:r>
                </w:p>
              </w:tc>
              <w:tc>
                <w:tcPr>
                  <w:tcW w:w="3136" w:type="dxa"/>
                  <w:vMerge w:val="continue"/>
                  <w:vAlign w:val="center"/>
                </w:tcPr>
                <w:p w14:paraId="5B090D6C">
                  <w:pPr>
                    <w:ind w:firstLine="420" w:firstLineChars="200"/>
                    <w:rPr>
                      <w:color w:val="auto"/>
                      <w:szCs w:val="21"/>
                    </w:rPr>
                  </w:pPr>
                </w:p>
              </w:tc>
              <w:tc>
                <w:tcPr>
                  <w:tcW w:w="390" w:type="dxa"/>
                  <w:vMerge w:val="continue"/>
                  <w:vAlign w:val="center"/>
                </w:tcPr>
                <w:p w14:paraId="0554D602">
                  <w:pPr>
                    <w:rPr>
                      <w:color w:val="auto"/>
                      <w:szCs w:val="21"/>
                    </w:rPr>
                  </w:pPr>
                </w:p>
              </w:tc>
            </w:tr>
            <w:tr w14:paraId="6A3AF5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71" w:type="dxa"/>
                  <w:vAlign w:val="center"/>
                </w:tcPr>
                <w:p w14:paraId="58FFFBB5">
                  <w:pPr>
                    <w:rPr>
                      <w:b/>
                      <w:bCs/>
                      <w:color w:val="auto"/>
                      <w:kern w:val="0"/>
                      <w:szCs w:val="21"/>
                    </w:rPr>
                  </w:pPr>
                  <w:r>
                    <w:rPr>
                      <w:b/>
                      <w:bCs/>
                      <w:color w:val="auto"/>
                    </w:rPr>
                    <w:t>大气环境保护措施</w:t>
                  </w:r>
                </w:p>
              </w:tc>
              <w:tc>
                <w:tcPr>
                  <w:tcW w:w="2953" w:type="dxa"/>
                  <w:gridSpan w:val="2"/>
                  <w:vAlign w:val="center"/>
                </w:tcPr>
                <w:p w14:paraId="6F6833E8">
                  <w:pPr>
                    <w:adjustRightInd w:val="0"/>
                    <w:snapToGrid w:val="0"/>
                    <w:jc w:val="center"/>
                    <w:rPr>
                      <w:color w:val="auto"/>
                      <w:kern w:val="0"/>
                      <w:szCs w:val="21"/>
                    </w:rPr>
                  </w:pPr>
                  <w:r>
                    <w:rPr>
                      <w:color w:val="auto"/>
                      <w:kern w:val="0"/>
                      <w:szCs w:val="21"/>
                    </w:rPr>
                    <w:t>通过设置密闭设置、吸烟罩、袋式收尘器等设施防止污染物扩散，同时采取抽风、过滤、沉降等措施将粉尘集中处理后排至室外，最大限度地减少对生产工人的危害及周围环境空气的影响。</w:t>
                  </w:r>
                </w:p>
              </w:tc>
              <w:tc>
                <w:tcPr>
                  <w:tcW w:w="3136" w:type="dxa"/>
                  <w:vAlign w:val="center"/>
                </w:tcPr>
                <w:p w14:paraId="0B9C2D5E">
                  <w:pPr>
                    <w:ind w:firstLine="420" w:firstLineChars="200"/>
                    <w:rPr>
                      <w:color w:val="auto"/>
                      <w:szCs w:val="21"/>
                    </w:rPr>
                  </w:pPr>
                  <w:r>
                    <w:rPr>
                      <w:color w:val="auto"/>
                      <w:szCs w:val="21"/>
                      <w:shd w:val="clear" w:color="auto" w:fill="FFFFFF"/>
                    </w:rPr>
                    <w:t>本项目搅拌、喷胶、固化工序产生的非甲烷总烃经“喷淋塔+干式过滤器+二级活性炭吸附装置”处理达标后通过1根15米高排气筒（DA001）排放；B栋PC板材、PMMA板材挤出工序产生的非甲烷总烃、臭气浓度、二氯甲烷、酚类、氯苯经“喷淋塔+干式过滤器+二级活性炭吸附装置”处理达标后通过1根15米高排气筒（DA002）排放；C栋复合板材挤出工序产生的非甲烷总烃、臭气浓度、二氯甲烷、酚类、氯苯经“喷淋塔+干式过滤器+二级活性炭吸附装置”处理达标后通过1根15米高排气筒（DA003）排放。</w:t>
                  </w:r>
                </w:p>
              </w:tc>
              <w:tc>
                <w:tcPr>
                  <w:tcW w:w="390" w:type="dxa"/>
                  <w:vAlign w:val="center"/>
                </w:tcPr>
                <w:p w14:paraId="018519C9">
                  <w:pPr>
                    <w:rPr>
                      <w:color w:val="auto"/>
                      <w:szCs w:val="21"/>
                    </w:rPr>
                  </w:pPr>
                  <w:r>
                    <w:rPr>
                      <w:color w:val="auto"/>
                      <w:szCs w:val="21"/>
                    </w:rPr>
                    <w:t>符合</w:t>
                  </w:r>
                </w:p>
              </w:tc>
            </w:tr>
            <w:tr w14:paraId="266730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71" w:type="dxa"/>
                  <w:vAlign w:val="center"/>
                </w:tcPr>
                <w:p w14:paraId="72D80D66">
                  <w:pPr>
                    <w:jc w:val="center"/>
                    <w:rPr>
                      <w:b/>
                      <w:bCs/>
                      <w:color w:val="auto"/>
                      <w:kern w:val="0"/>
                      <w:szCs w:val="21"/>
                    </w:rPr>
                  </w:pPr>
                  <w:r>
                    <w:rPr>
                      <w:b/>
                      <w:bCs/>
                      <w:color w:val="auto"/>
                    </w:rPr>
                    <w:t>水环境保护措施</w:t>
                  </w:r>
                </w:p>
              </w:tc>
              <w:tc>
                <w:tcPr>
                  <w:tcW w:w="2953" w:type="dxa"/>
                  <w:gridSpan w:val="2"/>
                  <w:vAlign w:val="center"/>
                </w:tcPr>
                <w:p w14:paraId="6586FC43">
                  <w:pPr>
                    <w:adjustRightInd w:val="0"/>
                    <w:snapToGrid w:val="0"/>
                    <w:rPr>
                      <w:color w:val="auto"/>
                      <w:kern w:val="0"/>
                      <w:szCs w:val="21"/>
                    </w:rPr>
                  </w:pPr>
                  <w:r>
                    <w:rPr>
                      <w:color w:val="auto"/>
                      <w:kern w:val="0"/>
                      <w:szCs w:val="21"/>
                    </w:rPr>
                    <w:t>规划区建设污水管网，统一收集生活污水，送至相邻镇污水处理站处理，不得随意排放污水。</w:t>
                  </w:r>
                </w:p>
              </w:tc>
              <w:tc>
                <w:tcPr>
                  <w:tcW w:w="3136" w:type="dxa"/>
                  <w:vAlign w:val="center"/>
                </w:tcPr>
                <w:p w14:paraId="06887A13">
                  <w:pPr>
                    <w:ind w:firstLine="420" w:firstLineChars="200"/>
                    <w:rPr>
                      <w:color w:val="auto"/>
                      <w:szCs w:val="21"/>
                    </w:rPr>
                  </w:pPr>
                  <w:r>
                    <w:rPr>
                      <w:color w:val="auto"/>
                      <w:kern w:val="0"/>
                      <w:szCs w:val="21"/>
                    </w:rPr>
                    <w:t>本项目间接冷却水循环使用不外排，喷淋塔废水定期交由有危险废物处理资质单位处理，生活污水经三级化粪池处理后经市政污水管网排入博罗县园洲镇第五生活污水处理厂进行处理。</w:t>
                  </w:r>
                </w:p>
              </w:tc>
              <w:tc>
                <w:tcPr>
                  <w:tcW w:w="390" w:type="dxa"/>
                  <w:vAlign w:val="center"/>
                </w:tcPr>
                <w:p w14:paraId="3CBFD550">
                  <w:pPr>
                    <w:rPr>
                      <w:color w:val="auto"/>
                      <w:szCs w:val="21"/>
                    </w:rPr>
                  </w:pPr>
                  <w:r>
                    <w:rPr>
                      <w:color w:val="auto"/>
                      <w:szCs w:val="21"/>
                    </w:rPr>
                    <w:t>符合</w:t>
                  </w:r>
                </w:p>
              </w:tc>
            </w:tr>
            <w:tr w14:paraId="26D4BD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71" w:type="dxa"/>
                  <w:vAlign w:val="center"/>
                </w:tcPr>
                <w:p w14:paraId="5FBEB743">
                  <w:pPr>
                    <w:jc w:val="center"/>
                    <w:rPr>
                      <w:b/>
                      <w:bCs/>
                      <w:color w:val="auto"/>
                    </w:rPr>
                  </w:pPr>
                  <w:r>
                    <w:rPr>
                      <w:b/>
                      <w:bCs/>
                      <w:color w:val="auto"/>
                    </w:rPr>
                    <w:t>声环境保护措施</w:t>
                  </w:r>
                </w:p>
              </w:tc>
              <w:tc>
                <w:tcPr>
                  <w:tcW w:w="2953" w:type="dxa"/>
                  <w:gridSpan w:val="2"/>
                  <w:vAlign w:val="center"/>
                </w:tcPr>
                <w:p w14:paraId="328972F6">
                  <w:pPr>
                    <w:adjustRightInd w:val="0"/>
                    <w:snapToGrid w:val="0"/>
                    <w:rPr>
                      <w:color w:val="auto"/>
                      <w:kern w:val="0"/>
                      <w:szCs w:val="21"/>
                    </w:rPr>
                  </w:pPr>
                  <w:r>
                    <w:rPr>
                      <w:color w:val="auto"/>
                      <w:kern w:val="0"/>
                      <w:szCs w:val="21"/>
                    </w:rPr>
                    <w:t>一是噪声源上处理，尽量选用低噪音设备，对于产生噪声较大的设备加消音器或设隔音操作室；二是通过厂区围墙、道路两旁、厂前区与生产区之间设置的绿化带，减少噪音对厂前区及厂界以外的影响；三是在接受点进行防护，操作人员可佩戴防护用具（耳塞、防声棉、耳罩、防声头盔等）。</w:t>
                  </w:r>
                </w:p>
              </w:tc>
              <w:tc>
                <w:tcPr>
                  <w:tcW w:w="3136" w:type="dxa"/>
                  <w:vAlign w:val="center"/>
                </w:tcPr>
                <w:p w14:paraId="5E0C173D">
                  <w:pPr>
                    <w:ind w:firstLine="420" w:firstLineChars="200"/>
                    <w:rPr>
                      <w:color w:val="auto"/>
                      <w:szCs w:val="21"/>
                    </w:rPr>
                  </w:pPr>
                  <w:r>
                    <w:rPr>
                      <w:color w:val="auto"/>
                      <w:szCs w:val="21"/>
                    </w:rPr>
                    <w:t>本项目设备采取降噪、隔声、减振等措施。</w:t>
                  </w:r>
                </w:p>
              </w:tc>
              <w:tc>
                <w:tcPr>
                  <w:tcW w:w="390" w:type="dxa"/>
                  <w:vAlign w:val="center"/>
                </w:tcPr>
                <w:p w14:paraId="10E47121">
                  <w:pPr>
                    <w:rPr>
                      <w:color w:val="auto"/>
                      <w:szCs w:val="21"/>
                    </w:rPr>
                  </w:pPr>
                  <w:r>
                    <w:rPr>
                      <w:color w:val="auto"/>
                      <w:szCs w:val="21"/>
                    </w:rPr>
                    <w:t>符合</w:t>
                  </w:r>
                </w:p>
              </w:tc>
            </w:tr>
            <w:tr w14:paraId="67896A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71" w:type="dxa"/>
                  <w:vAlign w:val="center"/>
                </w:tcPr>
                <w:p w14:paraId="4A649EAB">
                  <w:pPr>
                    <w:jc w:val="center"/>
                    <w:rPr>
                      <w:b/>
                      <w:bCs/>
                      <w:color w:val="auto"/>
                    </w:rPr>
                  </w:pPr>
                  <w:r>
                    <w:rPr>
                      <w:b/>
                      <w:bCs/>
                      <w:color w:val="auto"/>
                    </w:rPr>
                    <w:t>固体废物污染防治与控制措施</w:t>
                  </w:r>
                </w:p>
              </w:tc>
              <w:tc>
                <w:tcPr>
                  <w:tcW w:w="2953" w:type="dxa"/>
                  <w:gridSpan w:val="2"/>
                  <w:vAlign w:val="center"/>
                </w:tcPr>
                <w:p w14:paraId="1127D9E5">
                  <w:pPr>
                    <w:adjustRightInd w:val="0"/>
                    <w:snapToGrid w:val="0"/>
                    <w:rPr>
                      <w:color w:val="auto"/>
                      <w:kern w:val="0"/>
                      <w:szCs w:val="21"/>
                    </w:rPr>
                  </w:pPr>
                  <w:r>
                    <w:rPr>
                      <w:color w:val="auto"/>
                      <w:kern w:val="0"/>
                      <w:szCs w:val="21"/>
                    </w:rPr>
                    <w:t>生活垃圾经过收集后统一送至垃圾焚烧厂处理；固体废弃物即为落行料、修边工序加工的边角余料，回收他用。</w:t>
                  </w:r>
                </w:p>
              </w:tc>
              <w:tc>
                <w:tcPr>
                  <w:tcW w:w="3136" w:type="dxa"/>
                  <w:vAlign w:val="center"/>
                </w:tcPr>
                <w:p w14:paraId="40DEDC84">
                  <w:pPr>
                    <w:adjustRightInd w:val="0"/>
                    <w:snapToGrid w:val="0"/>
                    <w:ind w:firstLine="420" w:firstLineChars="200"/>
                    <w:rPr>
                      <w:color w:val="auto"/>
                      <w:szCs w:val="21"/>
                    </w:rPr>
                  </w:pPr>
                  <w:r>
                    <w:rPr>
                      <w:color w:val="auto"/>
                      <w:szCs w:val="21"/>
                    </w:rPr>
                    <w:t>本项目生活垃圾交由环卫部门回收处理；一般工业固废（塑胶边角料、PE保护膜边角料、废包装袋）经收集后交专业回收公司处理；危险废物（废UV灯管、废润滑油、废含油抹布及手套、含油废包装桶、含胶废包装桶、废活性炭、喷淋塔废水、废过滤棉）交由有危险废物处理资质的单位处理。符合环保有关要求，资源化、无害化，分类、安全处置</w:t>
                  </w:r>
                  <w:r>
                    <w:rPr>
                      <w:color w:val="auto"/>
                    </w:rPr>
                    <w:t>。</w:t>
                  </w:r>
                </w:p>
              </w:tc>
              <w:tc>
                <w:tcPr>
                  <w:tcW w:w="390" w:type="dxa"/>
                  <w:vAlign w:val="center"/>
                </w:tcPr>
                <w:p w14:paraId="40BE81E1">
                  <w:pPr>
                    <w:adjustRightInd w:val="0"/>
                    <w:snapToGrid w:val="0"/>
                    <w:jc w:val="center"/>
                    <w:rPr>
                      <w:color w:val="auto"/>
                      <w:szCs w:val="21"/>
                    </w:rPr>
                  </w:pPr>
                  <w:r>
                    <w:rPr>
                      <w:color w:val="auto"/>
                      <w:kern w:val="0"/>
                      <w:szCs w:val="21"/>
                    </w:rPr>
                    <w:t>符合</w:t>
                  </w:r>
                </w:p>
              </w:tc>
            </w:tr>
          </w:tbl>
          <w:p w14:paraId="1DD9FBA6">
            <w:pPr>
              <w:pStyle w:val="27"/>
              <w:ind w:firstLine="360" w:firstLineChars="200"/>
              <w:rPr>
                <w:color w:val="auto"/>
              </w:rPr>
            </w:pPr>
          </w:p>
        </w:tc>
      </w:tr>
      <w:tr w14:paraId="20FC4496">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0" w:hRule="atLeast"/>
          <w:jc w:val="center"/>
        </w:trPr>
        <w:tc>
          <w:tcPr>
            <w:tcW w:w="806" w:type="pct"/>
            <w:vAlign w:val="center"/>
          </w:tcPr>
          <w:p w14:paraId="2FECFAC2">
            <w:pPr>
              <w:autoSpaceDE w:val="0"/>
              <w:autoSpaceDN w:val="0"/>
              <w:adjustRightInd w:val="0"/>
              <w:snapToGrid w:val="0"/>
              <w:jc w:val="center"/>
              <w:rPr>
                <w:color w:val="auto"/>
                <w:kern w:val="0"/>
                <w:sz w:val="24"/>
              </w:rPr>
            </w:pPr>
            <w:r>
              <w:rPr>
                <w:color w:val="auto"/>
                <w:kern w:val="0"/>
                <w:sz w:val="24"/>
              </w:rPr>
              <w:t>其他符合性分析</w:t>
            </w:r>
          </w:p>
        </w:tc>
        <w:tc>
          <w:tcPr>
            <w:tcW w:w="4193" w:type="pct"/>
            <w:gridSpan w:val="3"/>
            <w:vAlign w:val="center"/>
          </w:tcPr>
          <w:p w14:paraId="315CBFD1">
            <w:pPr>
              <w:adjustRightInd w:val="0"/>
              <w:snapToGrid w:val="0"/>
              <w:spacing w:line="360" w:lineRule="auto"/>
              <w:ind w:firstLine="482" w:firstLineChars="200"/>
              <w:rPr>
                <w:b/>
                <w:bCs/>
                <w:color w:val="auto"/>
                <w:sz w:val="24"/>
              </w:rPr>
            </w:pPr>
            <w:r>
              <w:rPr>
                <w:b/>
                <w:bCs/>
                <w:color w:val="auto"/>
                <w:sz w:val="24"/>
              </w:rPr>
              <w:t>1、与《博罗县“三线一单”生态环境分区管控方案》的相符性分析</w:t>
            </w:r>
          </w:p>
          <w:p w14:paraId="4E377883">
            <w:pPr>
              <w:widowControl/>
              <w:spacing w:line="360" w:lineRule="auto"/>
              <w:ind w:firstLine="480" w:firstLineChars="200"/>
              <w:jc w:val="left"/>
              <w:rPr>
                <w:b/>
                <w:bCs/>
                <w:color w:val="auto"/>
              </w:rPr>
            </w:pPr>
            <w:r>
              <w:rPr>
                <w:color w:val="auto"/>
                <w:sz w:val="24"/>
              </w:rPr>
              <w:t>根据《博罗县“三线一单”生态环境分区管控方案》，以下简称《方案》，“三线一单”即生态保护红线及一般生态空间、环境质量底线、资源利用上线、生态环境准入清单。项目“三线一单”管理要求的符合性分析见下表：</w:t>
            </w:r>
          </w:p>
          <w:p w14:paraId="41170D49">
            <w:pPr>
              <w:jc w:val="center"/>
              <w:rPr>
                <w:b/>
                <w:color w:val="auto"/>
                <w:sz w:val="24"/>
              </w:rPr>
            </w:pPr>
            <w:r>
              <w:rPr>
                <w:b/>
                <w:bCs/>
                <w:color w:val="auto"/>
              </w:rPr>
              <w:t>表1-2  “三线一单”符合性分析表</w:t>
            </w:r>
          </w:p>
          <w:tbl>
            <w:tblPr>
              <w:tblStyle w:val="4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7"/>
              <w:gridCol w:w="3237"/>
              <w:gridCol w:w="3136"/>
              <w:gridCol w:w="390"/>
            </w:tblGrid>
            <w:tr w14:paraId="04004B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2C657F3D">
                  <w:pPr>
                    <w:jc w:val="center"/>
                    <w:rPr>
                      <w:b/>
                      <w:bCs/>
                      <w:color w:val="auto"/>
                      <w:szCs w:val="21"/>
                    </w:rPr>
                  </w:pPr>
                  <w:r>
                    <w:rPr>
                      <w:b/>
                      <w:bCs/>
                      <w:color w:val="auto"/>
                      <w:szCs w:val="21"/>
                    </w:rPr>
                    <w:t>类别</w:t>
                  </w:r>
                </w:p>
              </w:tc>
              <w:tc>
                <w:tcPr>
                  <w:tcW w:w="3238" w:type="dxa"/>
                  <w:vAlign w:val="center"/>
                </w:tcPr>
                <w:p w14:paraId="4CCF1935">
                  <w:pPr>
                    <w:jc w:val="center"/>
                    <w:rPr>
                      <w:b/>
                      <w:bCs/>
                      <w:color w:val="auto"/>
                      <w:szCs w:val="21"/>
                    </w:rPr>
                  </w:pPr>
                  <w:r>
                    <w:rPr>
                      <w:b/>
                      <w:bCs/>
                      <w:color w:val="auto"/>
                      <w:szCs w:val="21"/>
                    </w:rPr>
                    <w:t>文件要求</w:t>
                  </w:r>
                </w:p>
              </w:tc>
              <w:tc>
                <w:tcPr>
                  <w:tcW w:w="3137" w:type="dxa"/>
                  <w:vAlign w:val="center"/>
                </w:tcPr>
                <w:p w14:paraId="4006DC1F">
                  <w:pPr>
                    <w:jc w:val="center"/>
                    <w:rPr>
                      <w:b/>
                      <w:bCs/>
                      <w:color w:val="auto"/>
                      <w:szCs w:val="21"/>
                    </w:rPr>
                  </w:pPr>
                  <w:r>
                    <w:rPr>
                      <w:b/>
                      <w:bCs/>
                      <w:color w:val="auto"/>
                      <w:szCs w:val="21"/>
                    </w:rPr>
                    <w:t>相符性分析</w:t>
                  </w:r>
                </w:p>
              </w:tc>
              <w:tc>
                <w:tcPr>
                  <w:tcW w:w="389" w:type="dxa"/>
                  <w:vAlign w:val="center"/>
                </w:tcPr>
                <w:p w14:paraId="6237713E">
                  <w:pPr>
                    <w:rPr>
                      <w:b/>
                      <w:bCs/>
                      <w:color w:val="auto"/>
                      <w:szCs w:val="21"/>
                    </w:rPr>
                  </w:pPr>
                  <w:r>
                    <w:rPr>
                      <w:b/>
                      <w:bCs/>
                      <w:color w:val="auto"/>
                      <w:szCs w:val="21"/>
                    </w:rPr>
                    <w:t>符合性</w:t>
                  </w:r>
                </w:p>
              </w:tc>
            </w:tr>
            <w:tr w14:paraId="13692A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1A5DC153">
                  <w:pPr>
                    <w:jc w:val="center"/>
                    <w:rPr>
                      <w:b/>
                      <w:bCs/>
                      <w:color w:val="auto"/>
                      <w:szCs w:val="21"/>
                    </w:rPr>
                  </w:pPr>
                  <w:r>
                    <w:rPr>
                      <w:b/>
                      <w:bCs/>
                      <w:color w:val="auto"/>
                      <w:szCs w:val="21"/>
                    </w:rPr>
                    <w:t>生态保护红线</w:t>
                  </w:r>
                </w:p>
              </w:tc>
              <w:tc>
                <w:tcPr>
                  <w:tcW w:w="3238" w:type="dxa"/>
                  <w:vAlign w:val="center"/>
                </w:tcPr>
                <w:p w14:paraId="19CE53BD">
                  <w:pPr>
                    <w:rPr>
                      <w:color w:val="auto"/>
                      <w:szCs w:val="21"/>
                    </w:rPr>
                  </w:pPr>
                  <w:r>
                    <w:rPr>
                      <w:b/>
                      <w:bCs/>
                      <w:color w:val="auto"/>
                      <w:szCs w:val="21"/>
                    </w:rPr>
                    <w:t>生态保护红线和一般生态空间：</w:t>
                  </w:r>
                  <w:r>
                    <w:rPr>
                      <w:color w:val="auto"/>
                      <w:szCs w:val="21"/>
                    </w:rPr>
                    <w:t>园洲镇生态空间管控分区面积中生态保护红线0平方公里，一般生态空间3.086平方公里，生态空间一般管控区107.63平方公里。</w:t>
                  </w:r>
                </w:p>
              </w:tc>
              <w:tc>
                <w:tcPr>
                  <w:tcW w:w="3137" w:type="dxa"/>
                  <w:vAlign w:val="center"/>
                </w:tcPr>
                <w:p w14:paraId="1B6F312F">
                  <w:pPr>
                    <w:ind w:firstLine="420" w:firstLineChars="200"/>
                    <w:rPr>
                      <w:color w:val="auto"/>
                      <w:szCs w:val="21"/>
                    </w:rPr>
                  </w:pPr>
                  <w:r>
                    <w:rPr>
                      <w:color w:val="auto"/>
                      <w:szCs w:val="21"/>
                    </w:rPr>
                    <w:t>项目所在地位于惠州市博罗县园洲镇博罗智能装备产业园园洲片区绿化北路5号，根据《博罗县生态保护红线、环境质量底线、资源利用上线和环境准入清单研究报告》中表3.3-2和《博罗县“三线一单”生态环境分区管控图集》中图7所示（见附图12），本项目不在生态保护红线和一般生态空间内，属于生态空间一般管控区。</w:t>
                  </w:r>
                </w:p>
              </w:tc>
              <w:tc>
                <w:tcPr>
                  <w:tcW w:w="389" w:type="dxa"/>
                  <w:vAlign w:val="center"/>
                </w:tcPr>
                <w:p w14:paraId="13BEA268">
                  <w:pPr>
                    <w:rPr>
                      <w:color w:val="auto"/>
                      <w:szCs w:val="21"/>
                    </w:rPr>
                  </w:pPr>
                  <w:r>
                    <w:rPr>
                      <w:color w:val="auto"/>
                      <w:szCs w:val="21"/>
                    </w:rPr>
                    <w:t>符合</w:t>
                  </w:r>
                </w:p>
              </w:tc>
            </w:tr>
            <w:tr w14:paraId="01A034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486" w:type="dxa"/>
                  <w:vAlign w:val="center"/>
                </w:tcPr>
                <w:p w14:paraId="448E603C">
                  <w:pPr>
                    <w:rPr>
                      <w:b/>
                      <w:bCs/>
                      <w:color w:val="auto"/>
                      <w:szCs w:val="21"/>
                    </w:rPr>
                  </w:pPr>
                  <w:r>
                    <w:rPr>
                      <w:b/>
                      <w:bCs/>
                      <w:color w:val="auto"/>
                      <w:szCs w:val="21"/>
                    </w:rPr>
                    <w:t>环境质量底线</w:t>
                  </w:r>
                </w:p>
              </w:tc>
              <w:tc>
                <w:tcPr>
                  <w:tcW w:w="3238" w:type="dxa"/>
                  <w:vAlign w:val="center"/>
                </w:tcPr>
                <w:p w14:paraId="250EAB33">
                  <w:pPr>
                    <w:rPr>
                      <w:color w:val="auto"/>
                      <w:szCs w:val="21"/>
                    </w:rPr>
                  </w:pPr>
                  <w:r>
                    <w:rPr>
                      <w:b/>
                      <w:bCs/>
                      <w:color w:val="auto"/>
                      <w:szCs w:val="21"/>
                    </w:rPr>
                    <w:t>地表水环境：</w:t>
                  </w:r>
                  <w:r>
                    <w:rPr>
                      <w:color w:val="auto"/>
                      <w:szCs w:val="21"/>
                    </w:rPr>
                    <w:t>园洲镇水环境优先保护区面积0平方公里，水环境生活污染重点管控区面积45.964平方公里，水环境工业污染重点管控区面积28.062平方公里，水环境一般管控区面积36.69平方公里。</w:t>
                  </w:r>
                </w:p>
                <w:p w14:paraId="3ECA8F5B">
                  <w:pPr>
                    <w:rPr>
                      <w:color w:val="auto"/>
                      <w:szCs w:val="21"/>
                    </w:rPr>
                  </w:pPr>
                  <w:r>
                    <w:rPr>
                      <w:b/>
                      <w:bCs/>
                      <w:color w:val="auto"/>
                      <w:szCs w:val="21"/>
                    </w:rPr>
                    <w:t>水环境工业污染重点管控区要求：</w:t>
                  </w:r>
                  <w:r>
                    <w:rPr>
                      <w:color w:val="auto"/>
                      <w:szCs w:val="21"/>
                    </w:rPr>
                    <w:t>加强涉水项目环境准入管理。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重点水污染物未达到环境质量改善目标的区域内，新建、改建、扩建项目实施减量替代。大力整治“散乱污”企业，全面整治入河排污口，系统治理河涌和黑臭水体。加大水环境风险防范力度。强化饮用水水源地风险管控，加强东江等供水通道干流沿岸及饮用水水源、备用水源环境风险防控，建立完善突发环境事件应急管理体系。强化地表水、地下水和土壤污染风险协同防控，建立完善突发环境事件应急管理体系。</w:t>
                  </w:r>
                </w:p>
                <w:p w14:paraId="7BEA6900">
                  <w:pPr>
                    <w:rPr>
                      <w:color w:val="auto"/>
                      <w:szCs w:val="21"/>
                    </w:rPr>
                  </w:pPr>
                  <w:r>
                    <w:rPr>
                      <w:b/>
                      <w:bCs/>
                      <w:color w:val="auto"/>
                      <w:szCs w:val="21"/>
                    </w:rPr>
                    <w:t>大气环境：</w:t>
                  </w:r>
                  <w:r>
                    <w:rPr>
                      <w:color w:val="auto"/>
                      <w:szCs w:val="21"/>
                    </w:rPr>
                    <w:t>园洲镇大气环境优先保护区面积 0 平方公里，大气环境布局敏感重点管控区面积 0 平方公里，大气环境高排放重点管控区面积 110.716 平方公里，大气环境弱扩散重点管控区面积 0 平方公里，大气环境一般管控区面积 0 平方公里。</w:t>
                  </w:r>
                </w:p>
                <w:p w14:paraId="6ACB281F">
                  <w:pPr>
                    <w:rPr>
                      <w:color w:val="auto"/>
                      <w:szCs w:val="21"/>
                    </w:rPr>
                  </w:pPr>
                  <w:r>
                    <w:rPr>
                      <w:b/>
                      <w:bCs/>
                      <w:color w:val="auto"/>
                      <w:szCs w:val="21"/>
                    </w:rPr>
                    <w:t>大气环境高排放重点管控区管控要求：</w:t>
                  </w:r>
                  <w:r>
                    <w:rPr>
                      <w:color w:val="auto"/>
                      <w:szCs w:val="21"/>
                    </w:rPr>
                    <w:t>现有源提标升级改造：</w:t>
                  </w:r>
                  <w:r>
                    <w:rPr>
                      <w:rFonts w:hint="eastAsia" w:ascii="宋体" w:hAnsi="宋体" w:cs="宋体"/>
                      <w:color w:val="auto"/>
                      <w:szCs w:val="21"/>
                    </w:rPr>
                    <w:t>①</w:t>
                  </w:r>
                  <w:r>
                    <w:rPr>
                      <w:color w:val="auto"/>
                      <w:szCs w:val="21"/>
                    </w:rPr>
                    <w:t>对大气环境高排放重点管控区进行环保集中整治，限期进行达标改造，减少工业集聚区污染；</w:t>
                  </w:r>
                </w:p>
                <w:p w14:paraId="0ECF28AC">
                  <w:pPr>
                    <w:rPr>
                      <w:color w:val="auto"/>
                      <w:szCs w:val="21"/>
                    </w:rPr>
                  </w:pPr>
                  <w:r>
                    <w:rPr>
                      <w:rFonts w:hint="eastAsia" w:ascii="宋体" w:hAnsi="宋体" w:cs="宋体"/>
                      <w:color w:val="auto"/>
                      <w:szCs w:val="21"/>
                    </w:rPr>
                    <w:t>②</w:t>
                  </w:r>
                  <w:r>
                    <w:rPr>
                      <w:color w:val="auto"/>
                      <w:szCs w:val="21"/>
                    </w:rPr>
                    <w:t>鼓励大气环境高排放重点管控区建设集中的喷涂工程中心和有机废弃物回收再生利用中心，并配备高效治理设施。</w:t>
                  </w:r>
                </w:p>
                <w:p w14:paraId="3C580841">
                  <w:pPr>
                    <w:rPr>
                      <w:color w:val="auto"/>
                      <w:szCs w:val="21"/>
                    </w:rPr>
                  </w:pPr>
                  <w:r>
                    <w:rPr>
                      <w:b/>
                      <w:bCs/>
                      <w:color w:val="auto"/>
                      <w:szCs w:val="21"/>
                    </w:rPr>
                    <w:t>土壤环境：</w:t>
                  </w:r>
                  <w:r>
                    <w:rPr>
                      <w:color w:val="auto"/>
                      <w:szCs w:val="21"/>
                    </w:rPr>
                    <w:t>博罗县建设用地土壤污染风险重点管控区面 积 340.8688125 平 方 公里，园洲镇建设用地一般管控区面积 29.889 平方公里，园洲镇与龙华镇争议地未利 用 地 一 般 管 控 区 面 积0.015 平方公里，博罗县土壤 环 境 一 般 管 控 区 面 积26.089 平方公里。</w:t>
                  </w:r>
                </w:p>
              </w:tc>
              <w:tc>
                <w:tcPr>
                  <w:tcW w:w="3137" w:type="dxa"/>
                  <w:vAlign w:val="center"/>
                </w:tcPr>
                <w:p w14:paraId="1841812E">
                  <w:pPr>
                    <w:ind w:firstLine="420" w:firstLineChars="200"/>
                    <w:rPr>
                      <w:color w:val="auto"/>
                      <w:kern w:val="0"/>
                      <w:szCs w:val="21"/>
                    </w:rPr>
                  </w:pPr>
                  <w:r>
                    <w:rPr>
                      <w:color w:val="auto"/>
                      <w:kern w:val="0"/>
                      <w:szCs w:val="21"/>
                    </w:rPr>
                    <w:t>根据《博罗县生态保护红线、环境质量底线、资源利用上线和环境准入清单研究报告》中表 4.8-2 和《博罗县“三线一单”生态环境分区管控图集》中图 10 所知（见附图 13），本项目属于水环境生活污染重点管控区。</w:t>
                  </w:r>
                </w:p>
                <w:p w14:paraId="240573D7">
                  <w:pPr>
                    <w:ind w:firstLine="420" w:firstLineChars="200"/>
                    <w:rPr>
                      <w:color w:val="auto"/>
                      <w:kern w:val="0"/>
                      <w:szCs w:val="21"/>
                    </w:rPr>
                  </w:pPr>
                  <w:r>
                    <w:rPr>
                      <w:color w:val="auto"/>
                      <w:kern w:val="0"/>
                      <w:szCs w:val="21"/>
                    </w:rPr>
                    <w:t>根据《博罗县生态保护红线、环境质量底线、资源利用上线和环境准入清单研究报告》中表 5.4-2 和《博罗县“三线一单”生态环境分区管控图集》中图 14 所示（见附图 14），本项目属于大气环境高排放重点管控区。</w:t>
                  </w:r>
                </w:p>
                <w:p w14:paraId="0039C671">
                  <w:pPr>
                    <w:ind w:firstLine="420" w:firstLineChars="200"/>
                    <w:rPr>
                      <w:color w:val="auto"/>
                      <w:kern w:val="0"/>
                      <w:szCs w:val="21"/>
                    </w:rPr>
                  </w:pPr>
                  <w:r>
                    <w:rPr>
                      <w:color w:val="auto"/>
                      <w:kern w:val="0"/>
                      <w:szCs w:val="21"/>
                    </w:rPr>
                    <w:t>根据《博罗县生态保护红线、环境质量底线、资源利用上线和环境准入清单研究报告》和《博罗县“三线一单”生态环境分区管控图集》中图 15 所示（见附图 13），本项目属于博罗县土壤环境一般管控区，且不属于博罗县高关注度重点行业企业。</w:t>
                  </w:r>
                </w:p>
                <w:p w14:paraId="437E8D88">
                  <w:pPr>
                    <w:ind w:firstLine="420" w:firstLineChars="200"/>
                    <w:rPr>
                      <w:color w:val="auto"/>
                      <w:szCs w:val="21"/>
                    </w:rPr>
                  </w:pPr>
                  <w:r>
                    <w:rPr>
                      <w:color w:val="auto"/>
                      <w:kern w:val="0"/>
                      <w:szCs w:val="21"/>
                    </w:rPr>
                    <w:t>项目所在区域大气、水、声等环境质量能够满足相应功能区划要求，不会突破大气环境质量底线。项目间接冷却水循环使用不外排；喷淋废水交由危险废物处理资质单位回收处理，不外排；生活污水纳入博罗县园洲镇第五生活污水处理厂深度处理。项目废气主要是有机废气（</w:t>
                  </w:r>
                  <w:r>
                    <w:rPr>
                      <w:rStyle w:val="57"/>
                      <w:color w:val="auto"/>
                      <w:kern w:val="0"/>
                      <w:szCs w:val="21"/>
                    </w:rPr>
                    <w:t>非甲烷总烃</w:t>
                  </w:r>
                  <w:r>
                    <w:rPr>
                      <w:color w:val="auto"/>
                      <w:szCs w:val="21"/>
                    </w:rPr>
                    <w:t>、二氯甲烷、酚类、氯苯</w:t>
                  </w:r>
                  <w:r>
                    <w:rPr>
                      <w:color w:val="auto"/>
                      <w:kern w:val="0"/>
                      <w:szCs w:val="21"/>
                    </w:rPr>
                    <w:t>）</w:t>
                  </w:r>
                  <w:r>
                    <w:rPr>
                      <w:rStyle w:val="57"/>
                      <w:color w:val="auto"/>
                      <w:kern w:val="0"/>
                      <w:szCs w:val="21"/>
                    </w:rPr>
                    <w:t>、臭气浓度</w:t>
                  </w:r>
                  <w:r>
                    <w:rPr>
                      <w:color w:val="auto"/>
                      <w:kern w:val="0"/>
                      <w:szCs w:val="21"/>
                    </w:rPr>
                    <w:t>，在采取有效的废气收集和治理措施后，项目废气达标排放对周边大气环境影响不大。项目对生产车间、仓库、危废仓等区域采取分区防控防渗处理后，不存在土壤污染途径。项目属于一类工业用地，因此，项目符合环境质量底线要求。</w:t>
                  </w:r>
                </w:p>
              </w:tc>
              <w:tc>
                <w:tcPr>
                  <w:tcW w:w="389" w:type="dxa"/>
                  <w:vAlign w:val="center"/>
                </w:tcPr>
                <w:p w14:paraId="690861E3">
                  <w:pPr>
                    <w:rPr>
                      <w:color w:val="auto"/>
                      <w:szCs w:val="21"/>
                    </w:rPr>
                  </w:pPr>
                  <w:r>
                    <w:rPr>
                      <w:color w:val="auto"/>
                      <w:szCs w:val="21"/>
                    </w:rPr>
                    <w:t>符合</w:t>
                  </w:r>
                </w:p>
              </w:tc>
            </w:tr>
            <w:tr w14:paraId="2256ED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7A0FE54B">
                  <w:pPr>
                    <w:rPr>
                      <w:b/>
                      <w:bCs/>
                      <w:color w:val="auto"/>
                      <w:szCs w:val="21"/>
                    </w:rPr>
                  </w:pPr>
                  <w:r>
                    <w:rPr>
                      <w:b/>
                      <w:bCs/>
                      <w:color w:val="auto"/>
                      <w:szCs w:val="21"/>
                    </w:rPr>
                    <w:t>资源利用上线</w:t>
                  </w:r>
                </w:p>
              </w:tc>
              <w:tc>
                <w:tcPr>
                  <w:tcW w:w="3238" w:type="dxa"/>
                  <w:vAlign w:val="center"/>
                </w:tcPr>
                <w:p w14:paraId="4EDC6229">
                  <w:pPr>
                    <w:autoSpaceDE w:val="0"/>
                    <w:autoSpaceDN w:val="0"/>
                    <w:adjustRightInd w:val="0"/>
                    <w:snapToGrid w:val="0"/>
                    <w:rPr>
                      <w:b/>
                      <w:bCs/>
                      <w:color w:val="auto"/>
                      <w:szCs w:val="21"/>
                    </w:rPr>
                  </w:pPr>
                  <w:r>
                    <w:rPr>
                      <w:b/>
                      <w:bCs/>
                      <w:color w:val="auto"/>
                      <w:szCs w:val="21"/>
                    </w:rPr>
                    <w:t>水资源利用效率持续提高。</w:t>
                  </w:r>
                </w:p>
                <w:p w14:paraId="77AEA445">
                  <w:pPr>
                    <w:autoSpaceDE w:val="0"/>
                    <w:autoSpaceDN w:val="0"/>
                    <w:adjustRightInd w:val="0"/>
                    <w:snapToGrid w:val="0"/>
                    <w:rPr>
                      <w:color w:val="auto"/>
                      <w:szCs w:val="21"/>
                    </w:rPr>
                  </w:pPr>
                  <w:r>
                    <w:rPr>
                      <w:color w:val="auto"/>
                      <w:szCs w:val="21"/>
                    </w:rPr>
                    <w:t>用水总量、万元 GDP 用水量及万元工业增加值用水量下降比例、农田灌溉水有效利用系数等指标达到省下达的控制指标。</w:t>
                  </w:r>
                </w:p>
                <w:p w14:paraId="01E0E20F">
                  <w:pPr>
                    <w:autoSpaceDE w:val="0"/>
                    <w:autoSpaceDN w:val="0"/>
                    <w:adjustRightInd w:val="0"/>
                    <w:snapToGrid w:val="0"/>
                    <w:rPr>
                      <w:color w:val="auto"/>
                      <w:szCs w:val="21"/>
                    </w:rPr>
                  </w:pPr>
                  <w:r>
                    <w:rPr>
                      <w:b/>
                      <w:bCs/>
                      <w:color w:val="auto"/>
                      <w:szCs w:val="21"/>
                    </w:rPr>
                    <w:t>土地资源集约化利用水平不断提升。</w:t>
                  </w:r>
                  <w:r>
                    <w:rPr>
                      <w:color w:val="auto"/>
                      <w:szCs w:val="21"/>
                    </w:rPr>
                    <w:t>耕地保有量、永久基本农田保护面积、建设用地总规模、城乡建设用地规模、人均城镇工矿用地等严格落实国家和省下达的总量和强度控制指标。</w:t>
                  </w:r>
                </w:p>
                <w:p w14:paraId="2B4CF7A6">
                  <w:pPr>
                    <w:autoSpaceDE w:val="0"/>
                    <w:autoSpaceDN w:val="0"/>
                    <w:adjustRightInd w:val="0"/>
                    <w:snapToGrid w:val="0"/>
                    <w:rPr>
                      <w:color w:val="auto"/>
                      <w:szCs w:val="21"/>
                    </w:rPr>
                  </w:pPr>
                  <w:r>
                    <w:rPr>
                      <w:b/>
                      <w:bCs/>
                      <w:color w:val="auto"/>
                      <w:szCs w:val="21"/>
                    </w:rPr>
                    <w:t>岸线资源得到有效保护。</w:t>
                  </w:r>
                  <w:r>
                    <w:rPr>
                      <w:color w:val="auto"/>
                      <w:szCs w:val="21"/>
                    </w:rPr>
                    <w:t>大陆自然岸线保有率达到广东省的考核要求。</w:t>
                  </w:r>
                </w:p>
                <w:p w14:paraId="42C55680">
                  <w:pPr>
                    <w:autoSpaceDE w:val="0"/>
                    <w:autoSpaceDN w:val="0"/>
                    <w:adjustRightInd w:val="0"/>
                    <w:snapToGrid w:val="0"/>
                    <w:rPr>
                      <w:b/>
                      <w:bCs/>
                      <w:color w:val="auto"/>
                      <w:szCs w:val="21"/>
                    </w:rPr>
                  </w:pPr>
                  <w:r>
                    <w:rPr>
                      <w:b/>
                      <w:bCs/>
                      <w:color w:val="auto"/>
                      <w:szCs w:val="21"/>
                    </w:rPr>
                    <w:t>能源利用效率持续提升，能源结构不断优化。</w:t>
                  </w:r>
                  <w:r>
                    <w:rPr>
                      <w:color w:val="auto"/>
                      <w:szCs w:val="21"/>
                    </w:rPr>
                    <w:t>能源（煤炭）利用上线目标、能源消费总量控制指标、煤炭消费控制指标、单位GDP能耗下降比例等严格落实国家和省下达的总量和强度控制指标，碳达峰工作严格按照省统一部署推进。</w:t>
                  </w:r>
                </w:p>
              </w:tc>
              <w:tc>
                <w:tcPr>
                  <w:tcW w:w="3137" w:type="dxa"/>
                  <w:vAlign w:val="center"/>
                </w:tcPr>
                <w:p w14:paraId="27944A03">
                  <w:pPr>
                    <w:autoSpaceDE w:val="0"/>
                    <w:autoSpaceDN w:val="0"/>
                    <w:adjustRightInd w:val="0"/>
                    <w:snapToGrid w:val="0"/>
                    <w:ind w:firstLine="420" w:firstLineChars="200"/>
                    <w:jc w:val="left"/>
                    <w:rPr>
                      <w:color w:val="auto"/>
                      <w:szCs w:val="21"/>
                    </w:rPr>
                  </w:pPr>
                  <w:r>
                    <w:rPr>
                      <w:color w:val="auto"/>
                      <w:szCs w:val="21"/>
                    </w:rPr>
                    <w:t>本项目位于广东省惠州市博罗县园洲镇博罗智能装备产业园园洲片区绿化北路 5 号。根据《博罗县生态保护红线、环境质量底线、资源利用上线和环境准入清单研究报告》中第七章内容所知，本项目属于土地资源一般管控区和矿产资源一般管控区，不属于高污染燃料禁燃区（见附图 16、17、18）。</w:t>
                  </w:r>
                </w:p>
                <w:p w14:paraId="7EE822F0">
                  <w:pPr>
                    <w:autoSpaceDE w:val="0"/>
                    <w:autoSpaceDN w:val="0"/>
                    <w:adjustRightInd w:val="0"/>
                    <w:snapToGrid w:val="0"/>
                    <w:ind w:firstLine="420" w:firstLineChars="200"/>
                    <w:jc w:val="left"/>
                    <w:rPr>
                      <w:color w:val="auto"/>
                      <w:szCs w:val="21"/>
                    </w:rPr>
                  </w:pPr>
                  <w:r>
                    <w:rPr>
                      <w:color w:val="auto"/>
                      <w:szCs w:val="21"/>
                    </w:rPr>
                    <w:t>本项目生产过程中所用的资源主要为水、电资源，不属于高水耗、高能耗的产业。项目建成后通过内部管理、设备选择、原辅材料的选用和管理、废物回收利用、污染治理等方面采取合理可行的防治措施，以“节能、降耗、减污”为目标，有效控制污染。项目的水、电等资源利用不会突破区域的资源利用上线。</w:t>
                  </w:r>
                </w:p>
              </w:tc>
              <w:tc>
                <w:tcPr>
                  <w:tcW w:w="389" w:type="dxa"/>
                  <w:vAlign w:val="center"/>
                </w:tcPr>
                <w:p w14:paraId="2A9146D4">
                  <w:pPr>
                    <w:rPr>
                      <w:color w:val="auto"/>
                      <w:szCs w:val="21"/>
                    </w:rPr>
                  </w:pPr>
                  <w:r>
                    <w:rPr>
                      <w:color w:val="auto"/>
                      <w:szCs w:val="21"/>
                    </w:rPr>
                    <w:t>符合</w:t>
                  </w:r>
                </w:p>
              </w:tc>
            </w:tr>
            <w:tr w14:paraId="457283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7BDDB58B">
                  <w:pPr>
                    <w:rPr>
                      <w:b/>
                      <w:bCs/>
                      <w:color w:val="auto"/>
                      <w:szCs w:val="21"/>
                    </w:rPr>
                  </w:pPr>
                  <w:r>
                    <w:rPr>
                      <w:b/>
                      <w:bCs/>
                      <w:color w:val="auto"/>
                      <w:szCs w:val="21"/>
                    </w:rPr>
                    <w:t>生态准入清单</w:t>
                  </w:r>
                </w:p>
              </w:tc>
              <w:tc>
                <w:tcPr>
                  <w:tcW w:w="3238" w:type="dxa"/>
                  <w:vAlign w:val="center"/>
                </w:tcPr>
                <w:p w14:paraId="038A99C0">
                  <w:pPr>
                    <w:autoSpaceDE w:val="0"/>
                    <w:autoSpaceDN w:val="0"/>
                    <w:adjustRightInd w:val="0"/>
                    <w:snapToGrid w:val="0"/>
                    <w:rPr>
                      <w:b/>
                      <w:bCs/>
                      <w:color w:val="auto"/>
                      <w:szCs w:val="21"/>
                    </w:rPr>
                  </w:pPr>
                  <w:r>
                    <w:rPr>
                      <w:b/>
                      <w:bCs/>
                      <w:color w:val="auto"/>
                      <w:szCs w:val="21"/>
                    </w:rPr>
                    <w:t>生态环境准入清单：</w:t>
                  </w:r>
                </w:p>
                <w:p w14:paraId="7738FECA">
                  <w:pPr>
                    <w:autoSpaceDE w:val="0"/>
                    <w:autoSpaceDN w:val="0"/>
                    <w:adjustRightInd w:val="0"/>
                    <w:snapToGrid w:val="0"/>
                    <w:rPr>
                      <w:b/>
                      <w:bCs/>
                      <w:color w:val="auto"/>
                      <w:szCs w:val="21"/>
                    </w:rPr>
                  </w:pPr>
                  <w:r>
                    <w:rPr>
                      <w:color w:val="auto"/>
                      <w:szCs w:val="21"/>
                    </w:rPr>
                    <w:t>从区域布局管控、能源资源利用、污染物排放管控和环境风险防控等方面 明确准入要求，全市建立“1+3+80”生态环境准入清单体系。“1”为全市总体管控要求，“3”为优先保护单元、重点管控单元、一般管控单元 3 类管控单元的管控要求，“80” 为 54 个陆域环境管控单元和 26 个海域环境管控 单元的管控要求。</w:t>
                  </w:r>
                </w:p>
              </w:tc>
              <w:tc>
                <w:tcPr>
                  <w:tcW w:w="3137" w:type="dxa"/>
                  <w:vAlign w:val="center"/>
                </w:tcPr>
                <w:p w14:paraId="60937362">
                  <w:pPr>
                    <w:autoSpaceDE w:val="0"/>
                    <w:autoSpaceDN w:val="0"/>
                    <w:adjustRightInd w:val="0"/>
                    <w:snapToGrid w:val="0"/>
                    <w:ind w:firstLine="420" w:firstLineChars="200"/>
                    <w:jc w:val="left"/>
                    <w:rPr>
                      <w:color w:val="auto"/>
                      <w:szCs w:val="21"/>
                    </w:rPr>
                  </w:pPr>
                  <w:r>
                    <w:rPr>
                      <w:color w:val="auto"/>
                      <w:szCs w:val="21"/>
                    </w:rPr>
                    <w:t>（一）全市总体管控要求</w:t>
                  </w:r>
                </w:p>
                <w:p w14:paraId="13BE54F0">
                  <w:pPr>
                    <w:autoSpaceDE w:val="0"/>
                    <w:autoSpaceDN w:val="0"/>
                    <w:adjustRightInd w:val="0"/>
                    <w:snapToGrid w:val="0"/>
                    <w:ind w:firstLine="420" w:firstLineChars="200"/>
                    <w:jc w:val="left"/>
                    <w:rPr>
                      <w:color w:val="auto"/>
                      <w:szCs w:val="21"/>
                    </w:rPr>
                  </w:pPr>
                  <w:r>
                    <w:rPr>
                      <w:color w:val="auto"/>
                      <w:szCs w:val="21"/>
                    </w:rPr>
                    <w:t>根据全市总体管控要求对比企业所在区域现状如下：</w:t>
                  </w:r>
                </w:p>
                <w:p w14:paraId="07CD48F8">
                  <w:pPr>
                    <w:autoSpaceDE w:val="0"/>
                    <w:autoSpaceDN w:val="0"/>
                    <w:adjustRightInd w:val="0"/>
                    <w:snapToGrid w:val="0"/>
                    <w:ind w:firstLine="420" w:firstLineChars="200"/>
                    <w:jc w:val="left"/>
                    <w:rPr>
                      <w:color w:val="auto"/>
                      <w:szCs w:val="21"/>
                    </w:rPr>
                  </w:pPr>
                  <w:r>
                    <w:rPr>
                      <w:color w:val="auto"/>
                      <w:szCs w:val="21"/>
                    </w:rPr>
                    <w:t>区域布局管控要求：项目不属于环境空气质量一类功能区，不属于饮用水源保护区，不属于禁止新建、扩建水泥、平板玻璃、化学制浆、生皮制革以及国家规划外的钢铁、原油加工等项目，未涉及高挥发性有机物原辅材料；</w:t>
                  </w:r>
                </w:p>
                <w:p w14:paraId="6974F409">
                  <w:pPr>
                    <w:autoSpaceDE w:val="0"/>
                    <w:autoSpaceDN w:val="0"/>
                    <w:adjustRightInd w:val="0"/>
                    <w:snapToGrid w:val="0"/>
                    <w:ind w:firstLine="420" w:firstLineChars="200"/>
                    <w:jc w:val="left"/>
                    <w:rPr>
                      <w:color w:val="auto"/>
                      <w:szCs w:val="21"/>
                    </w:rPr>
                  </w:pPr>
                  <w:r>
                    <w:rPr>
                      <w:color w:val="auto"/>
                      <w:szCs w:val="21"/>
                    </w:rPr>
                    <w:t>能源资源利用要求：本项目使用的能源为电能，不存在影响环境的其他能源；</w:t>
                  </w:r>
                </w:p>
                <w:p w14:paraId="46C2E1F9">
                  <w:pPr>
                    <w:autoSpaceDE w:val="0"/>
                    <w:autoSpaceDN w:val="0"/>
                    <w:adjustRightInd w:val="0"/>
                    <w:snapToGrid w:val="0"/>
                    <w:ind w:firstLine="420" w:firstLineChars="200"/>
                    <w:jc w:val="left"/>
                    <w:rPr>
                      <w:color w:val="auto"/>
                      <w:szCs w:val="21"/>
                    </w:rPr>
                  </w:pPr>
                  <w:r>
                    <w:rPr>
                      <w:color w:val="auto"/>
                      <w:szCs w:val="21"/>
                    </w:rPr>
                    <w:t>污染物排放管控要求：</w:t>
                  </w:r>
                </w:p>
                <w:p w14:paraId="3D63EC18">
                  <w:pPr>
                    <w:autoSpaceDE w:val="0"/>
                    <w:autoSpaceDN w:val="0"/>
                    <w:adjustRightInd w:val="0"/>
                    <w:snapToGrid w:val="0"/>
                    <w:ind w:firstLine="420" w:firstLineChars="200"/>
                    <w:jc w:val="left"/>
                    <w:rPr>
                      <w:color w:val="auto"/>
                      <w:szCs w:val="21"/>
                    </w:rPr>
                  </w:pPr>
                  <w:r>
                    <w:rPr>
                      <w:color w:val="auto"/>
                      <w:szCs w:val="21"/>
                    </w:rPr>
                    <w:t>本项目不产生及排放重点污染物及重金属污染物，</w:t>
                  </w:r>
                  <w:r>
                    <w:rPr>
                      <w:color w:val="auto"/>
                      <w:kern w:val="0"/>
                      <w:szCs w:val="21"/>
                    </w:rPr>
                    <w:t>搅拌、挤出、喷胶、固化</w:t>
                  </w:r>
                  <w:r>
                    <w:rPr>
                      <w:color w:val="auto"/>
                      <w:szCs w:val="21"/>
                    </w:rPr>
                    <w:t>工序产生的有机废气经水喷淋+干式过滤器+二级活性炭吸附装置处理后高空排放。项目间接冷却水循环使用不外排；喷淋废水交由危险废物处理资质单位回收处理，不外排；生活污水经三级化粪池预处理后纳入博罗县园洲镇第五生活污水处理厂深度处理；</w:t>
                  </w:r>
                </w:p>
                <w:p w14:paraId="3D651801">
                  <w:pPr>
                    <w:autoSpaceDE w:val="0"/>
                    <w:autoSpaceDN w:val="0"/>
                    <w:adjustRightInd w:val="0"/>
                    <w:snapToGrid w:val="0"/>
                    <w:ind w:firstLine="420" w:firstLineChars="200"/>
                    <w:jc w:val="left"/>
                    <w:rPr>
                      <w:color w:val="auto"/>
                      <w:szCs w:val="21"/>
                    </w:rPr>
                  </w:pPr>
                  <w:r>
                    <w:rPr>
                      <w:color w:val="auto"/>
                      <w:szCs w:val="21"/>
                    </w:rPr>
                    <w:t>环境风险防控要求：本项目不涉及危险化学品，危险废物收集后暂存于危废间，定期交由有危险废物资质的单位处理处置。</w:t>
                  </w:r>
                </w:p>
                <w:p w14:paraId="6A56BC8C">
                  <w:pPr>
                    <w:autoSpaceDE w:val="0"/>
                    <w:autoSpaceDN w:val="0"/>
                    <w:adjustRightInd w:val="0"/>
                    <w:snapToGrid w:val="0"/>
                    <w:ind w:firstLine="420" w:firstLineChars="200"/>
                    <w:jc w:val="left"/>
                    <w:rPr>
                      <w:color w:val="auto"/>
                      <w:szCs w:val="21"/>
                    </w:rPr>
                  </w:pPr>
                  <w:r>
                    <w:rPr>
                      <w:color w:val="auto"/>
                      <w:szCs w:val="21"/>
                    </w:rPr>
                    <w:t>（二）重点管控单元要求</w:t>
                  </w:r>
                </w:p>
                <w:p w14:paraId="1C8C2D10">
                  <w:pPr>
                    <w:autoSpaceDE w:val="0"/>
                    <w:autoSpaceDN w:val="0"/>
                    <w:adjustRightInd w:val="0"/>
                    <w:snapToGrid w:val="0"/>
                    <w:ind w:firstLine="420" w:firstLineChars="200"/>
                    <w:jc w:val="left"/>
                    <w:rPr>
                      <w:color w:val="auto"/>
                      <w:szCs w:val="21"/>
                    </w:rPr>
                  </w:pPr>
                  <w:r>
                    <w:rPr>
                      <w:color w:val="auto"/>
                      <w:szCs w:val="21"/>
                    </w:rPr>
                    <w:t>本项目位于重点管控单元 （见附图 11），本项目废气通过加强尾端处理设施减少废气污染物的排放，落实了环境风险管控要求。</w:t>
                  </w:r>
                </w:p>
                <w:p w14:paraId="48A98F5C">
                  <w:pPr>
                    <w:numPr>
                      <w:ilvl w:val="0"/>
                      <w:numId w:val="8"/>
                    </w:numPr>
                    <w:autoSpaceDE w:val="0"/>
                    <w:autoSpaceDN w:val="0"/>
                    <w:adjustRightInd w:val="0"/>
                    <w:snapToGrid w:val="0"/>
                    <w:ind w:firstLine="420" w:firstLineChars="200"/>
                    <w:jc w:val="left"/>
                    <w:rPr>
                      <w:color w:val="auto"/>
                      <w:szCs w:val="21"/>
                    </w:rPr>
                  </w:pPr>
                  <w:r>
                    <w:rPr>
                      <w:color w:val="auto"/>
                      <w:szCs w:val="21"/>
                    </w:rPr>
                    <w:t xml:space="preserve">陆域环境管控单元要求项目位于 ZH44132220001 博罗沙河流域重点管控单元，根据附表 4-2 惠州市陆域重点管控和一般管控单元生态环境准入清单管控要求，对比企业所在区域现状如下： </w:t>
                  </w:r>
                </w:p>
                <w:p w14:paraId="2BEDA061">
                  <w:pPr>
                    <w:autoSpaceDE w:val="0"/>
                    <w:autoSpaceDN w:val="0"/>
                    <w:adjustRightInd w:val="0"/>
                    <w:snapToGrid w:val="0"/>
                    <w:ind w:firstLine="420" w:firstLineChars="200"/>
                    <w:jc w:val="left"/>
                    <w:rPr>
                      <w:color w:val="auto"/>
                      <w:szCs w:val="21"/>
                    </w:rPr>
                  </w:pPr>
                  <w:r>
                    <w:rPr>
                      <w:color w:val="auto"/>
                      <w:szCs w:val="21"/>
                    </w:rPr>
                    <w:t>区域布局管控要求：本项目不属于农药、制革、印染等禁止类产业，不涉及高 VOCs 排放、重金属污染物排放；</w:t>
                  </w:r>
                </w:p>
                <w:p w14:paraId="562E688D">
                  <w:pPr>
                    <w:autoSpaceDE w:val="0"/>
                    <w:autoSpaceDN w:val="0"/>
                    <w:adjustRightInd w:val="0"/>
                    <w:snapToGrid w:val="0"/>
                    <w:ind w:firstLine="420" w:firstLineChars="200"/>
                    <w:jc w:val="left"/>
                    <w:rPr>
                      <w:color w:val="auto"/>
                      <w:szCs w:val="21"/>
                    </w:rPr>
                  </w:pPr>
                  <w:r>
                    <w:rPr>
                      <w:color w:val="auto"/>
                      <w:szCs w:val="21"/>
                    </w:rPr>
                    <w:t>能源资源利用要求：本项目不属于高能源消耗企业，且未涉及煤炭；污染物排放管控要求：项目实行雨污分流，博罗县园洲镇第五生活污水处理厂尾水出水指标执行《城镇污水处理厂污染物排放标准》（GB18918-2002），一级 A 和广东省地方标准《水污染物排放限值》（DB44/26-2001）第二时段一级标准的较严值，其中氨氮、总磷执行《地表水环境质量标准》（GB3838-2002）地表V 类水标准；</w:t>
                  </w:r>
                </w:p>
                <w:p w14:paraId="4D6DD5B8">
                  <w:pPr>
                    <w:autoSpaceDE w:val="0"/>
                    <w:autoSpaceDN w:val="0"/>
                    <w:adjustRightInd w:val="0"/>
                    <w:snapToGrid w:val="0"/>
                    <w:ind w:firstLine="420" w:firstLineChars="200"/>
                    <w:jc w:val="left"/>
                    <w:rPr>
                      <w:color w:val="auto"/>
                      <w:szCs w:val="21"/>
                    </w:rPr>
                  </w:pPr>
                  <w:r>
                    <w:rPr>
                      <w:color w:val="auto"/>
                      <w:szCs w:val="21"/>
                    </w:rPr>
                    <w:t>环境风险防控要求：项目不位于饮用水源保护区、不涉及有毒有害气体。</w:t>
                  </w:r>
                </w:p>
              </w:tc>
              <w:tc>
                <w:tcPr>
                  <w:tcW w:w="389" w:type="dxa"/>
                  <w:vAlign w:val="center"/>
                </w:tcPr>
                <w:p w14:paraId="09ACCE49">
                  <w:pPr>
                    <w:rPr>
                      <w:color w:val="auto"/>
                      <w:szCs w:val="21"/>
                    </w:rPr>
                  </w:pPr>
                  <w:r>
                    <w:rPr>
                      <w:color w:val="auto"/>
                      <w:szCs w:val="21"/>
                    </w:rPr>
                    <w:t>符合</w:t>
                  </w:r>
                </w:p>
              </w:tc>
            </w:tr>
            <w:tr w14:paraId="099CF5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55208D67">
                  <w:pPr>
                    <w:rPr>
                      <w:b/>
                      <w:bCs/>
                      <w:color w:val="auto"/>
                      <w:szCs w:val="21"/>
                    </w:rPr>
                  </w:pPr>
                </w:p>
              </w:tc>
              <w:tc>
                <w:tcPr>
                  <w:tcW w:w="3238" w:type="dxa"/>
                  <w:vAlign w:val="center"/>
                </w:tcPr>
                <w:p w14:paraId="5CDD79A4">
                  <w:pPr>
                    <w:autoSpaceDE w:val="0"/>
                    <w:autoSpaceDN w:val="0"/>
                    <w:adjustRightInd w:val="0"/>
                    <w:snapToGrid w:val="0"/>
                    <w:ind w:firstLine="420" w:firstLineChars="200"/>
                    <w:rPr>
                      <w:color w:val="auto"/>
                      <w:szCs w:val="21"/>
                    </w:rPr>
                  </w:pPr>
                  <w:r>
                    <w:rPr>
                      <w:color w:val="auto"/>
                      <w:szCs w:val="21"/>
                    </w:rPr>
                    <w:t>《博罗县生态保护红线、环境质量底线、资源利用上线和环境准入清单研究报告》中第十章：博罗县总体准入清单</w:t>
                  </w:r>
                </w:p>
                <w:p w14:paraId="37905E86">
                  <w:pPr>
                    <w:autoSpaceDE w:val="0"/>
                    <w:autoSpaceDN w:val="0"/>
                    <w:adjustRightInd w:val="0"/>
                    <w:snapToGrid w:val="0"/>
                    <w:ind w:firstLine="420" w:firstLineChars="200"/>
                    <w:rPr>
                      <w:b/>
                      <w:bCs/>
                      <w:color w:val="auto"/>
                      <w:szCs w:val="21"/>
                    </w:rPr>
                  </w:pPr>
                  <w:r>
                    <w:rPr>
                      <w:color w:val="auto"/>
                      <w:szCs w:val="21"/>
                    </w:rPr>
                    <w:t>从区域布局管控、能源资源利用、污染物排放管控和环境风险防控等方面明确准入要求，全县建立“1+3+10”生态环境准入清单体系。“1”为全县总体管控要求，“3”为优先保护单元、重点管控单元、一般管控单元 3 类管控单元的管控要求，“10”为 10 个环境管控单元的管控要求。</w:t>
                  </w:r>
                </w:p>
              </w:tc>
              <w:tc>
                <w:tcPr>
                  <w:tcW w:w="3137" w:type="dxa"/>
                  <w:vAlign w:val="center"/>
                </w:tcPr>
                <w:p w14:paraId="3886FB45">
                  <w:pPr>
                    <w:autoSpaceDE w:val="0"/>
                    <w:autoSpaceDN w:val="0"/>
                    <w:adjustRightInd w:val="0"/>
                    <w:snapToGrid w:val="0"/>
                    <w:jc w:val="left"/>
                    <w:rPr>
                      <w:color w:val="auto"/>
                      <w:szCs w:val="21"/>
                    </w:rPr>
                  </w:pPr>
                  <w:r>
                    <w:rPr>
                      <w:color w:val="auto"/>
                      <w:szCs w:val="21"/>
                    </w:rPr>
                    <w:t>（一）全县总体管控要求</w:t>
                  </w:r>
                </w:p>
                <w:p w14:paraId="2D624F93">
                  <w:pPr>
                    <w:autoSpaceDE w:val="0"/>
                    <w:autoSpaceDN w:val="0"/>
                    <w:adjustRightInd w:val="0"/>
                    <w:snapToGrid w:val="0"/>
                    <w:ind w:firstLine="420" w:firstLineChars="200"/>
                    <w:jc w:val="left"/>
                    <w:rPr>
                      <w:color w:val="auto"/>
                      <w:szCs w:val="21"/>
                    </w:rPr>
                  </w:pPr>
                  <w:r>
                    <w:rPr>
                      <w:color w:val="auto"/>
                      <w:szCs w:val="21"/>
                    </w:rPr>
                    <w:t>1.区域布局管控要求</w:t>
                  </w:r>
                </w:p>
                <w:p w14:paraId="2F937526">
                  <w:pPr>
                    <w:autoSpaceDE w:val="0"/>
                    <w:autoSpaceDN w:val="0"/>
                    <w:adjustRightInd w:val="0"/>
                    <w:snapToGrid w:val="0"/>
                    <w:ind w:firstLine="420" w:firstLineChars="200"/>
                    <w:jc w:val="left"/>
                    <w:rPr>
                      <w:color w:val="auto"/>
                      <w:szCs w:val="21"/>
                    </w:rPr>
                  </w:pPr>
                  <w:r>
                    <w:rPr>
                      <w:color w:val="auto"/>
                      <w:szCs w:val="21"/>
                    </w:rPr>
                    <w:t>本项目不属于新建、改建、扩建“两高”项目，不属于在环境空气质量一类功能区内新建、扩建大气污染物排放工业项目，不属于新建、扩建燃煤燃油的火电机组（含企业自备电站）；不属于新建燃煤锅炉、生物质锅炉、集中供热管网覆盖区域内的分散供热锅炉项目。不属于新建、扩建水泥、平板玻璃、化学制浆、生皮制革以及国家规划外的钢铁、原油加工等项目。不属于新建生产和使用高挥发性有机物原辅材料的项目。不属于在东江流域内新建农药、铬盐、钛白粉生产项目，不属于新建稀土分离、炼砒、炼铍、纸浆制造、氰化法提炼产品、开采和冶炼放射性矿产及其他严重污染水环境的项目；不属于新建造纸、制革、味精、电镀、漂染、印染、炼油、发酵酿造、非放射性矿产冶炼以及使用含汞、砷、镉、铬、铅为原料的项目。不属于在东江水系岸边和水上拆船。不属于在沙河流域和一级支流两岸最高水位线水平外延五百米范围内新建废弃物堆放场和处理场。项目所在地不涉及饮用水源保护区。</w:t>
                  </w:r>
                </w:p>
                <w:p w14:paraId="4701F5DE">
                  <w:pPr>
                    <w:autoSpaceDE w:val="0"/>
                    <w:autoSpaceDN w:val="0"/>
                    <w:adjustRightInd w:val="0"/>
                    <w:snapToGrid w:val="0"/>
                    <w:ind w:firstLine="420" w:firstLineChars="200"/>
                    <w:jc w:val="left"/>
                    <w:rPr>
                      <w:color w:val="auto"/>
                      <w:szCs w:val="21"/>
                    </w:rPr>
                  </w:pPr>
                  <w:r>
                    <w:rPr>
                      <w:color w:val="auto"/>
                      <w:szCs w:val="21"/>
                    </w:rPr>
                    <w:t>2、能源资源利用要求</w:t>
                  </w:r>
                </w:p>
                <w:p w14:paraId="31420EEE">
                  <w:pPr>
                    <w:autoSpaceDE w:val="0"/>
                    <w:autoSpaceDN w:val="0"/>
                    <w:adjustRightInd w:val="0"/>
                    <w:snapToGrid w:val="0"/>
                    <w:ind w:firstLine="420" w:firstLineChars="200"/>
                    <w:jc w:val="left"/>
                    <w:rPr>
                      <w:color w:val="auto"/>
                      <w:szCs w:val="21"/>
                    </w:rPr>
                  </w:pPr>
                  <w:r>
                    <w:rPr>
                      <w:color w:val="auto"/>
                      <w:szCs w:val="21"/>
                    </w:rPr>
                    <w:t>本项目生产涉及的能源为电能，不涉及其他对环境有影响的能源。</w:t>
                  </w:r>
                </w:p>
                <w:p w14:paraId="4E438CAA">
                  <w:pPr>
                    <w:autoSpaceDE w:val="0"/>
                    <w:autoSpaceDN w:val="0"/>
                    <w:adjustRightInd w:val="0"/>
                    <w:snapToGrid w:val="0"/>
                    <w:ind w:firstLine="420" w:firstLineChars="200"/>
                    <w:jc w:val="left"/>
                    <w:rPr>
                      <w:color w:val="auto"/>
                      <w:szCs w:val="21"/>
                    </w:rPr>
                  </w:pPr>
                  <w:r>
                    <w:rPr>
                      <w:color w:val="auto"/>
                      <w:szCs w:val="21"/>
                    </w:rPr>
                    <w:t>3、污染物排放管控要求</w:t>
                  </w:r>
                </w:p>
                <w:p w14:paraId="1078252F">
                  <w:pPr>
                    <w:autoSpaceDE w:val="0"/>
                    <w:autoSpaceDN w:val="0"/>
                    <w:adjustRightInd w:val="0"/>
                    <w:snapToGrid w:val="0"/>
                    <w:ind w:firstLine="420" w:firstLineChars="200"/>
                    <w:jc w:val="left"/>
                    <w:rPr>
                      <w:color w:val="auto"/>
                      <w:szCs w:val="21"/>
                    </w:rPr>
                  </w:pPr>
                  <w:r>
                    <w:rPr>
                      <w:color w:val="auto"/>
                      <w:szCs w:val="21"/>
                    </w:rPr>
                    <w:t>项目间接冷却水循环使用不外排；喷淋塔废水交有危险废物处理资质单位回收处理，不外排；生活污水经三级化粪池预处理后经市政污水管纳入博罗县园洲镇第五生活污水处理厂处理，生活污水污染物总量控制指标计入博罗县园洲镇第五生活污水处理厂的总量控制指标内。项目大气污染物为</w:t>
                  </w:r>
                  <w:r>
                    <w:rPr>
                      <w:rStyle w:val="57"/>
                      <w:color w:val="auto"/>
                      <w:kern w:val="0"/>
                      <w:szCs w:val="21"/>
                    </w:rPr>
                    <w:t>非甲烷总烃、臭气浓度</w:t>
                  </w:r>
                  <w:r>
                    <w:rPr>
                      <w:color w:val="auto"/>
                      <w:szCs w:val="21"/>
                    </w:rPr>
                    <w:t>、二氯甲烷、酚类、氯苯，经收集处理后达标排放。</w:t>
                  </w:r>
                </w:p>
                <w:p w14:paraId="6C37443A">
                  <w:pPr>
                    <w:autoSpaceDE w:val="0"/>
                    <w:autoSpaceDN w:val="0"/>
                    <w:adjustRightInd w:val="0"/>
                    <w:snapToGrid w:val="0"/>
                    <w:ind w:firstLine="420" w:firstLineChars="200"/>
                    <w:jc w:val="left"/>
                    <w:rPr>
                      <w:color w:val="auto"/>
                      <w:szCs w:val="21"/>
                    </w:rPr>
                  </w:pPr>
                  <w:r>
                    <w:rPr>
                      <w:color w:val="auto"/>
                      <w:szCs w:val="21"/>
                    </w:rPr>
                    <w:t>4、环境风险防控要求</w:t>
                  </w:r>
                </w:p>
                <w:p w14:paraId="1F416234">
                  <w:pPr>
                    <w:autoSpaceDE w:val="0"/>
                    <w:autoSpaceDN w:val="0"/>
                    <w:adjustRightInd w:val="0"/>
                    <w:snapToGrid w:val="0"/>
                    <w:ind w:firstLine="420" w:firstLineChars="200"/>
                    <w:jc w:val="left"/>
                    <w:rPr>
                      <w:color w:val="auto"/>
                      <w:szCs w:val="21"/>
                    </w:rPr>
                  </w:pPr>
                  <w:r>
                    <w:rPr>
                      <w:color w:val="auto"/>
                      <w:szCs w:val="21"/>
                    </w:rPr>
                    <w:t>本项目不涉及危险化学品，项目危险废物定期交由有危险废物处置资质单位处理。</w:t>
                  </w:r>
                </w:p>
                <w:p w14:paraId="2A61258E">
                  <w:pPr>
                    <w:autoSpaceDE w:val="0"/>
                    <w:autoSpaceDN w:val="0"/>
                    <w:adjustRightInd w:val="0"/>
                    <w:snapToGrid w:val="0"/>
                    <w:jc w:val="left"/>
                    <w:rPr>
                      <w:color w:val="auto"/>
                      <w:szCs w:val="21"/>
                    </w:rPr>
                  </w:pPr>
                  <w:r>
                    <w:rPr>
                      <w:color w:val="auto"/>
                      <w:szCs w:val="21"/>
                    </w:rPr>
                    <w:t>（二）3 个环境管控单元管控要求</w:t>
                  </w:r>
                </w:p>
                <w:p w14:paraId="6BEA890E">
                  <w:pPr>
                    <w:autoSpaceDE w:val="0"/>
                    <w:autoSpaceDN w:val="0"/>
                    <w:adjustRightInd w:val="0"/>
                    <w:snapToGrid w:val="0"/>
                    <w:ind w:firstLine="420" w:firstLineChars="200"/>
                    <w:jc w:val="left"/>
                    <w:rPr>
                      <w:color w:val="auto"/>
                      <w:szCs w:val="21"/>
                    </w:rPr>
                  </w:pPr>
                  <w:r>
                    <w:rPr>
                      <w:color w:val="auto"/>
                      <w:szCs w:val="21"/>
                    </w:rPr>
                    <w:t>项目所在区域属于重点管控单元，重点管控单元以推动产业转型升级、强化污染减排、提升资源利用效率为重点，加快解决资源环境负荷大、局部区域生态环境质量差、生态环境风险高等问题。</w:t>
                  </w:r>
                </w:p>
                <w:p w14:paraId="1F98E170">
                  <w:pPr>
                    <w:autoSpaceDE w:val="0"/>
                    <w:autoSpaceDN w:val="0"/>
                    <w:adjustRightInd w:val="0"/>
                    <w:snapToGrid w:val="0"/>
                    <w:jc w:val="left"/>
                    <w:rPr>
                      <w:color w:val="auto"/>
                      <w:szCs w:val="21"/>
                    </w:rPr>
                  </w:pPr>
                  <w:r>
                    <w:rPr>
                      <w:color w:val="auto"/>
                      <w:szCs w:val="21"/>
                    </w:rPr>
                    <w:t>（三）10 个环境管控单元准入清单</w:t>
                  </w:r>
                </w:p>
                <w:p w14:paraId="470D4933">
                  <w:pPr>
                    <w:autoSpaceDE w:val="0"/>
                    <w:autoSpaceDN w:val="0"/>
                    <w:adjustRightInd w:val="0"/>
                    <w:snapToGrid w:val="0"/>
                    <w:ind w:firstLine="420" w:firstLineChars="200"/>
                    <w:jc w:val="left"/>
                    <w:rPr>
                      <w:color w:val="auto"/>
                      <w:szCs w:val="21"/>
                    </w:rPr>
                  </w:pPr>
                  <w:r>
                    <w:rPr>
                      <w:color w:val="auto"/>
                      <w:szCs w:val="21"/>
                    </w:rPr>
                    <w:t>本项目属于“3 个环境管控单元--10 个环境管控单元的管控要求--博罗沙河流域重点管控单元”，环境管控单元编码为 ZH44132220001。</w:t>
                  </w:r>
                </w:p>
              </w:tc>
              <w:tc>
                <w:tcPr>
                  <w:tcW w:w="389" w:type="dxa"/>
                  <w:vAlign w:val="center"/>
                </w:tcPr>
                <w:p w14:paraId="63BDF641">
                  <w:pPr>
                    <w:rPr>
                      <w:color w:val="auto"/>
                      <w:szCs w:val="21"/>
                    </w:rPr>
                  </w:pPr>
                  <w:r>
                    <w:rPr>
                      <w:color w:val="auto"/>
                      <w:szCs w:val="21"/>
                    </w:rPr>
                    <w:t>符合</w:t>
                  </w:r>
                </w:p>
              </w:tc>
            </w:tr>
            <w:tr w14:paraId="28D3E8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50" w:type="dxa"/>
                  <w:gridSpan w:val="4"/>
                  <w:vAlign w:val="center"/>
                </w:tcPr>
                <w:p w14:paraId="658134CF">
                  <w:pPr>
                    <w:jc w:val="center"/>
                    <w:rPr>
                      <w:color w:val="auto"/>
                      <w:szCs w:val="21"/>
                    </w:rPr>
                  </w:pPr>
                  <w:r>
                    <w:rPr>
                      <w:b/>
                      <w:bCs/>
                      <w:color w:val="auto"/>
                      <w:kern w:val="0"/>
                      <w:szCs w:val="21"/>
                    </w:rPr>
                    <w:t>陆域管控单元生态环境准入清单</w:t>
                  </w:r>
                </w:p>
              </w:tc>
            </w:tr>
            <w:tr w14:paraId="618F1B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649CA6DD">
                  <w:pPr>
                    <w:autoSpaceDE w:val="0"/>
                    <w:autoSpaceDN w:val="0"/>
                    <w:adjustRightInd w:val="0"/>
                    <w:snapToGrid w:val="0"/>
                    <w:jc w:val="center"/>
                    <w:rPr>
                      <w:b/>
                      <w:bCs/>
                      <w:color w:val="auto"/>
                      <w:szCs w:val="21"/>
                    </w:rPr>
                  </w:pPr>
                  <w:r>
                    <w:rPr>
                      <w:b/>
                      <w:bCs/>
                      <w:color w:val="auto"/>
                      <w:kern w:val="0"/>
                      <w:szCs w:val="21"/>
                    </w:rPr>
                    <w:t>环境管控单元名称</w:t>
                  </w:r>
                </w:p>
              </w:tc>
              <w:tc>
                <w:tcPr>
                  <w:tcW w:w="3238" w:type="dxa"/>
                  <w:vAlign w:val="center"/>
                </w:tcPr>
                <w:p w14:paraId="68BA5E66">
                  <w:pPr>
                    <w:autoSpaceDE w:val="0"/>
                    <w:autoSpaceDN w:val="0"/>
                    <w:adjustRightInd w:val="0"/>
                    <w:snapToGrid w:val="0"/>
                    <w:jc w:val="center"/>
                    <w:rPr>
                      <w:color w:val="auto"/>
                      <w:kern w:val="0"/>
                      <w:szCs w:val="21"/>
                    </w:rPr>
                  </w:pPr>
                  <w:r>
                    <w:rPr>
                      <w:b/>
                      <w:bCs/>
                      <w:color w:val="auto"/>
                      <w:kern w:val="0"/>
                      <w:szCs w:val="21"/>
                    </w:rPr>
                    <w:t>管控要求</w:t>
                  </w:r>
                </w:p>
              </w:tc>
              <w:tc>
                <w:tcPr>
                  <w:tcW w:w="3137" w:type="dxa"/>
                  <w:vAlign w:val="center"/>
                </w:tcPr>
                <w:p w14:paraId="50C46165">
                  <w:pPr>
                    <w:autoSpaceDE w:val="0"/>
                    <w:autoSpaceDN w:val="0"/>
                    <w:adjustRightInd w:val="0"/>
                    <w:snapToGrid w:val="0"/>
                    <w:jc w:val="center"/>
                    <w:rPr>
                      <w:color w:val="auto"/>
                      <w:kern w:val="0"/>
                      <w:szCs w:val="21"/>
                    </w:rPr>
                  </w:pPr>
                  <w:r>
                    <w:rPr>
                      <w:b/>
                      <w:bCs/>
                      <w:color w:val="auto"/>
                      <w:kern w:val="0"/>
                      <w:szCs w:val="21"/>
                    </w:rPr>
                    <w:t>本项目情况</w:t>
                  </w:r>
                </w:p>
              </w:tc>
              <w:tc>
                <w:tcPr>
                  <w:tcW w:w="389" w:type="dxa"/>
                  <w:vAlign w:val="center"/>
                </w:tcPr>
                <w:p w14:paraId="18D94094">
                  <w:pPr>
                    <w:autoSpaceDE w:val="0"/>
                    <w:autoSpaceDN w:val="0"/>
                    <w:adjustRightInd w:val="0"/>
                    <w:snapToGrid w:val="0"/>
                    <w:jc w:val="center"/>
                    <w:rPr>
                      <w:color w:val="auto"/>
                      <w:szCs w:val="21"/>
                    </w:rPr>
                  </w:pPr>
                  <w:r>
                    <w:rPr>
                      <w:b/>
                      <w:bCs/>
                      <w:color w:val="auto"/>
                      <w:kern w:val="0"/>
                      <w:szCs w:val="21"/>
                    </w:rPr>
                    <w:t>符合性结论</w:t>
                  </w:r>
                </w:p>
              </w:tc>
            </w:tr>
            <w:tr w14:paraId="7A6576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4A2F0261">
                  <w:pPr>
                    <w:jc w:val="center"/>
                    <w:rPr>
                      <w:bCs/>
                      <w:color w:val="auto"/>
                      <w:szCs w:val="21"/>
                    </w:rPr>
                  </w:pPr>
                  <w:r>
                    <w:rPr>
                      <w:color w:val="auto"/>
                      <w:szCs w:val="21"/>
                    </w:rPr>
                    <w:t>ZH44132220001</w:t>
                  </w:r>
                  <w:r>
                    <w:rPr>
                      <w:color w:val="auto"/>
                      <w:kern w:val="0"/>
                      <w:szCs w:val="21"/>
                    </w:rPr>
                    <w:t>博罗沙河流域重点管控单元</w:t>
                  </w:r>
                </w:p>
              </w:tc>
              <w:tc>
                <w:tcPr>
                  <w:tcW w:w="3238" w:type="dxa"/>
                  <w:vAlign w:val="center"/>
                </w:tcPr>
                <w:p w14:paraId="087B0E52">
                  <w:pPr>
                    <w:rPr>
                      <w:b/>
                      <w:bCs/>
                      <w:color w:val="auto"/>
                      <w:szCs w:val="21"/>
                    </w:rPr>
                  </w:pPr>
                  <w:r>
                    <w:rPr>
                      <w:b/>
                      <w:bCs/>
                      <w:color w:val="auto"/>
                      <w:szCs w:val="21"/>
                    </w:rPr>
                    <w:t>区域布局管控要求：</w:t>
                  </w:r>
                </w:p>
                <w:p w14:paraId="73E11369">
                  <w:pPr>
                    <w:rPr>
                      <w:bCs/>
                      <w:color w:val="auto"/>
                      <w:szCs w:val="21"/>
                    </w:rPr>
                  </w:pPr>
                  <w:r>
                    <w:rPr>
                      <w:bCs/>
                      <w:color w:val="auto"/>
                      <w:szCs w:val="21"/>
                    </w:rPr>
                    <w:t>1-1.【产业/鼓励引导类】饮用水水源保护区外的区域，重点发展电子信息、智能家电、先进材料等产业。</w:t>
                  </w:r>
                </w:p>
                <w:p w14:paraId="1CB2A91E">
                  <w:pPr>
                    <w:rPr>
                      <w:bCs/>
                      <w:color w:val="auto"/>
                      <w:szCs w:val="21"/>
                    </w:rPr>
                  </w:pPr>
                  <w:r>
                    <w:rPr>
                      <w:bCs/>
                      <w:color w:val="auto"/>
                      <w:szCs w:val="21"/>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w:t>
                  </w:r>
                </w:p>
                <w:p w14:paraId="0D0EB50D">
                  <w:pPr>
                    <w:rPr>
                      <w:bCs/>
                      <w:color w:val="auto"/>
                      <w:szCs w:val="21"/>
                    </w:rPr>
                  </w:pPr>
                  <w:r>
                    <w:rPr>
                      <w:bCs/>
                      <w:color w:val="auto"/>
                      <w:szCs w:val="21"/>
                    </w:rPr>
                    <w:t>项目。禁止在东江水系岸边和水上拆船。</w:t>
                  </w:r>
                </w:p>
                <w:p w14:paraId="08445C56">
                  <w:pPr>
                    <w:rPr>
                      <w:bCs/>
                      <w:color w:val="auto"/>
                      <w:szCs w:val="21"/>
                    </w:rPr>
                  </w:pPr>
                  <w:r>
                    <w:rPr>
                      <w:bCs/>
                      <w:color w:val="auto"/>
                      <w:szCs w:val="21"/>
                    </w:rPr>
                    <w:t>1-3.【产业/限制类】严格限制化工、包装印刷、工业涂装等高 VOCs 排放建设项目。</w:t>
                  </w:r>
                </w:p>
                <w:p w14:paraId="419713F4">
                  <w:pPr>
                    <w:rPr>
                      <w:bCs/>
                      <w:color w:val="auto"/>
                      <w:szCs w:val="21"/>
                    </w:rPr>
                  </w:pPr>
                  <w:r>
                    <w:rPr>
                      <w:bCs/>
                      <w:color w:val="auto"/>
                      <w:szCs w:val="21"/>
                    </w:rPr>
                    <w:t>1-4.【生态/限制类】一般生态空间内可开展生态保护红线内允许的活动，在不影响主导生态功能的前提下，还可开展国家和省规定不纳入环评管理的项目建设，以及生态旅游、基础设施建设、村庄建设等人为活动。</w:t>
                  </w:r>
                </w:p>
                <w:p w14:paraId="5BE540C5">
                  <w:pPr>
                    <w:rPr>
                      <w:bCs/>
                      <w:color w:val="auto"/>
                      <w:szCs w:val="21"/>
                    </w:rPr>
                  </w:pPr>
                  <w:r>
                    <w:rPr>
                      <w:bCs/>
                      <w:color w:val="auto"/>
                      <w:szCs w:val="21"/>
                    </w:rPr>
                    <w:t>1-5.【水/禁止类】饮用水水源保护区涉及园洲镇东江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14:paraId="04F2AA33">
                  <w:pPr>
                    <w:rPr>
                      <w:bCs/>
                      <w:color w:val="auto"/>
                      <w:szCs w:val="21"/>
                    </w:rPr>
                  </w:pPr>
                  <w:r>
                    <w:rPr>
                      <w:bCs/>
                      <w:color w:val="auto"/>
                      <w:szCs w:val="21"/>
                    </w:rPr>
                    <w:t>1-6.【水/禁止类】禁止在沙河流域和沙河干流两岸最高水位线外延五百米范围内新建废弃物堆放场和处理场。已有的堆放场和处理场需采取有效的防治污染措施，危及水体水质安全的，由县级以上人民政府责令限期搬迁。</w:t>
                  </w:r>
                </w:p>
                <w:p w14:paraId="6C7817D4">
                  <w:pPr>
                    <w:rPr>
                      <w:bCs/>
                      <w:color w:val="auto"/>
                      <w:szCs w:val="21"/>
                    </w:rPr>
                  </w:pPr>
                  <w:r>
                    <w:rPr>
                      <w:bCs/>
                      <w:color w:val="auto"/>
                      <w:szCs w:val="21"/>
                    </w:rPr>
                    <w:t>1-7.【水/禁止类】畜禽禁养区内不得从事畜禽养殖业。</w:t>
                  </w:r>
                </w:p>
                <w:p w14:paraId="56370DC9">
                  <w:pPr>
                    <w:rPr>
                      <w:bCs/>
                      <w:color w:val="auto"/>
                      <w:szCs w:val="21"/>
                    </w:rPr>
                  </w:pPr>
                  <w:r>
                    <w:rPr>
                      <w:bCs/>
                      <w:color w:val="auto"/>
                      <w:szCs w:val="21"/>
                    </w:rPr>
                    <w:t>1-8.【水/综合类】积极引导“散养户”自觉维护生态环境，规范养殖或主动退出畜禽养殖。“散户养殖”按照“小组统一监管、从严控制数量、配套相应设施、防渗收集粪便、科学处理还田”的原则，加强全程监管。加快推进流域内粪污塘的</w:t>
                  </w:r>
                </w:p>
                <w:p w14:paraId="1918B5E8">
                  <w:pPr>
                    <w:rPr>
                      <w:bCs/>
                      <w:color w:val="auto"/>
                      <w:szCs w:val="21"/>
                    </w:rPr>
                  </w:pPr>
                  <w:r>
                    <w:rPr>
                      <w:bCs/>
                      <w:color w:val="auto"/>
                      <w:szCs w:val="21"/>
                    </w:rPr>
                    <w:t>处理处置，降低养殖业对水环境的影响。</w:t>
                  </w:r>
                </w:p>
                <w:p w14:paraId="64074F9C">
                  <w:pPr>
                    <w:rPr>
                      <w:bCs/>
                      <w:color w:val="auto"/>
                      <w:szCs w:val="21"/>
                    </w:rPr>
                  </w:pPr>
                  <w:r>
                    <w:rPr>
                      <w:bCs/>
                      <w:color w:val="auto"/>
                      <w:szCs w:val="21"/>
                    </w:rPr>
                    <w:t>1-9.【大气/限制类】大气环境受体敏感重点管控区内严格限制新建储油库项目、产生和排放有毒有害大气污染物的建设项目以及使用溶剂型油墨、涂料、清洗剂、胶粘剂等高挥发性有机物原辅材料项目，鼓励现有该类项目搬迁退出。</w:t>
                  </w:r>
                </w:p>
                <w:p w14:paraId="0785F4B5">
                  <w:pPr>
                    <w:rPr>
                      <w:bCs/>
                      <w:color w:val="auto"/>
                      <w:szCs w:val="21"/>
                    </w:rPr>
                  </w:pPr>
                  <w:r>
                    <w:rPr>
                      <w:bCs/>
                      <w:color w:val="auto"/>
                      <w:szCs w:val="21"/>
                    </w:rPr>
                    <w:t>1-10.【大气/鼓励引导类】大气环境高排放重点管控区内，强化达标监管，引导工业项目落地集聚发展，有序推进区域内行业企业提标改造。</w:t>
                  </w:r>
                </w:p>
                <w:p w14:paraId="39097FD9">
                  <w:pPr>
                    <w:rPr>
                      <w:bCs/>
                      <w:color w:val="auto"/>
                      <w:szCs w:val="21"/>
                    </w:rPr>
                  </w:pPr>
                  <w:r>
                    <w:rPr>
                      <w:bCs/>
                      <w:color w:val="auto"/>
                      <w:szCs w:val="21"/>
                    </w:rPr>
                    <w:t>1-11.【土壤/禁止类】禁止在重金属重点防控区域内新建、改建、扩建增加重金属污染物排放总量的建设项目。</w:t>
                  </w:r>
                </w:p>
                <w:p w14:paraId="3C7A753C">
                  <w:pPr>
                    <w:rPr>
                      <w:bCs/>
                      <w:color w:val="auto"/>
                      <w:szCs w:val="21"/>
                    </w:rPr>
                  </w:pPr>
                  <w:r>
                    <w:rPr>
                      <w:bCs/>
                      <w:color w:val="auto"/>
                      <w:szCs w:val="21"/>
                    </w:rPr>
                    <w:t>1-12.【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3137" w:type="dxa"/>
                </w:tcPr>
                <w:p w14:paraId="40F04AA0">
                  <w:pPr>
                    <w:rPr>
                      <w:color w:val="auto"/>
                      <w:szCs w:val="21"/>
                    </w:rPr>
                  </w:pPr>
                  <w:r>
                    <w:rPr>
                      <w:color w:val="auto"/>
                      <w:szCs w:val="21"/>
                    </w:rPr>
                    <w:t>1-1 本项目选址在饮用水水源保护区外，属于允许类产业；</w:t>
                  </w:r>
                </w:p>
                <w:p w14:paraId="5D6BAF12">
                  <w:pPr>
                    <w:rPr>
                      <w:color w:val="auto"/>
                      <w:szCs w:val="21"/>
                    </w:rPr>
                  </w:pPr>
                  <w:r>
                    <w:rPr>
                      <w:color w:val="auto"/>
                      <w:szCs w:val="21"/>
                    </w:rPr>
                    <w:t>1-2 本项目不属于禁止类项目；</w:t>
                  </w:r>
                </w:p>
                <w:p w14:paraId="0728224E">
                  <w:pPr>
                    <w:rPr>
                      <w:color w:val="auto"/>
                      <w:szCs w:val="21"/>
                    </w:rPr>
                  </w:pPr>
                  <w:r>
                    <w:rPr>
                      <w:color w:val="auto"/>
                      <w:szCs w:val="21"/>
                    </w:rPr>
                    <w:t>1-3 本 项 目 不 属 于 高VOCs 排放建设项目；</w:t>
                  </w:r>
                </w:p>
                <w:p w14:paraId="29B8B8DE">
                  <w:pPr>
                    <w:rPr>
                      <w:color w:val="auto"/>
                      <w:szCs w:val="21"/>
                    </w:rPr>
                  </w:pPr>
                  <w:r>
                    <w:rPr>
                      <w:color w:val="auto"/>
                      <w:szCs w:val="21"/>
                    </w:rPr>
                    <w:t>1-4 本项目不在一般生态空间内；</w:t>
                  </w:r>
                </w:p>
                <w:p w14:paraId="2E98EEC5">
                  <w:pPr>
                    <w:rPr>
                      <w:color w:val="auto"/>
                      <w:szCs w:val="21"/>
                    </w:rPr>
                  </w:pPr>
                  <w:r>
                    <w:rPr>
                      <w:color w:val="auto"/>
                      <w:szCs w:val="21"/>
                    </w:rPr>
                    <w:t>1-5 本项目不在饮用水水源保护区内；</w:t>
                  </w:r>
                </w:p>
                <w:p w14:paraId="3C0CD867">
                  <w:pPr>
                    <w:rPr>
                      <w:color w:val="auto"/>
                      <w:szCs w:val="21"/>
                    </w:rPr>
                  </w:pPr>
                  <w:r>
                    <w:rPr>
                      <w:color w:val="auto"/>
                      <w:szCs w:val="21"/>
                    </w:rPr>
                    <w:t>1-6 本项目不在沙河流域和沙河干流两岸最高水位线外延五百米范围内，且不属于专业废弃物堆放场和处理场；</w:t>
                  </w:r>
                </w:p>
                <w:p w14:paraId="53D6C347">
                  <w:pPr>
                    <w:rPr>
                      <w:color w:val="auto"/>
                      <w:szCs w:val="21"/>
                    </w:rPr>
                  </w:pPr>
                  <w:r>
                    <w:rPr>
                      <w:color w:val="auto"/>
                      <w:szCs w:val="21"/>
                    </w:rPr>
                    <w:t>1-7本项目不属于畜禽养殖业；</w:t>
                  </w:r>
                </w:p>
                <w:p w14:paraId="710E6F27">
                  <w:pPr>
                    <w:rPr>
                      <w:color w:val="auto"/>
                      <w:szCs w:val="21"/>
                    </w:rPr>
                  </w:pPr>
                  <w:r>
                    <w:rPr>
                      <w:color w:val="auto"/>
                      <w:szCs w:val="21"/>
                    </w:rPr>
                    <w:t>1-8 本项目不属于畜禽养殖业；</w:t>
                  </w:r>
                </w:p>
                <w:p w14:paraId="51CB2EBE">
                  <w:pPr>
                    <w:rPr>
                      <w:color w:val="auto"/>
                      <w:szCs w:val="21"/>
                    </w:rPr>
                  </w:pPr>
                  <w:r>
                    <w:rPr>
                      <w:color w:val="auto"/>
                      <w:szCs w:val="21"/>
                    </w:rPr>
                    <w:t>1-9 项目不属于大气环境受体敏感重点管控区，位于大气环境高排放重点管控区内，本项目不产生和排放有毒有害大气污染物；不使用溶剂型油墨、涂料、清洗剂、胶粘剂等高挥发性有机物原辅材料；</w:t>
                  </w:r>
                </w:p>
                <w:p w14:paraId="7ACD075C">
                  <w:pPr>
                    <w:rPr>
                      <w:color w:val="auto"/>
                      <w:szCs w:val="21"/>
                    </w:rPr>
                  </w:pPr>
                  <w:r>
                    <w:rPr>
                      <w:color w:val="auto"/>
                      <w:szCs w:val="21"/>
                    </w:rPr>
                    <w:t>1-10 项目位于大气环境高排放重点管控区内，本项目产生的废气经收集至废气处理设施处理达标后高空排放，项目建成后将按要求定期开展自行监测，确保废气达标排放。</w:t>
                  </w:r>
                </w:p>
                <w:p w14:paraId="26A05A8C">
                  <w:pPr>
                    <w:rPr>
                      <w:color w:val="auto"/>
                      <w:szCs w:val="21"/>
                    </w:rPr>
                  </w:pPr>
                  <w:r>
                    <w:rPr>
                      <w:color w:val="auto"/>
                      <w:szCs w:val="21"/>
                    </w:rPr>
                    <w:t>1-11本项目不产生、排放重金属；</w:t>
                  </w:r>
                </w:p>
                <w:p w14:paraId="70BE65BA">
                  <w:pPr>
                    <w:rPr>
                      <w:color w:val="auto"/>
                      <w:szCs w:val="21"/>
                    </w:rPr>
                  </w:pPr>
                  <w:r>
                    <w:rPr>
                      <w:color w:val="auto"/>
                      <w:szCs w:val="21"/>
                    </w:rPr>
                    <w:t>1-12 本项目不产生、排放重金属。</w:t>
                  </w:r>
                </w:p>
              </w:tc>
              <w:tc>
                <w:tcPr>
                  <w:tcW w:w="389" w:type="dxa"/>
                  <w:vAlign w:val="center"/>
                </w:tcPr>
                <w:p w14:paraId="53518B9A">
                  <w:pPr>
                    <w:rPr>
                      <w:color w:val="auto"/>
                      <w:szCs w:val="21"/>
                    </w:rPr>
                  </w:pPr>
                  <w:r>
                    <w:rPr>
                      <w:color w:val="auto"/>
                      <w:szCs w:val="21"/>
                    </w:rPr>
                    <w:t>符合</w:t>
                  </w:r>
                </w:p>
              </w:tc>
            </w:tr>
            <w:tr w14:paraId="0B35D0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21869B9F">
                  <w:pPr>
                    <w:rPr>
                      <w:color w:val="auto"/>
                      <w:szCs w:val="21"/>
                    </w:rPr>
                  </w:pPr>
                </w:p>
              </w:tc>
              <w:tc>
                <w:tcPr>
                  <w:tcW w:w="3238" w:type="dxa"/>
                  <w:vAlign w:val="center"/>
                </w:tcPr>
                <w:p w14:paraId="440CF568">
                  <w:pPr>
                    <w:rPr>
                      <w:b/>
                      <w:bCs/>
                      <w:color w:val="auto"/>
                      <w:szCs w:val="21"/>
                    </w:rPr>
                  </w:pPr>
                  <w:r>
                    <w:rPr>
                      <w:b/>
                      <w:bCs/>
                      <w:color w:val="auto"/>
                      <w:szCs w:val="21"/>
                    </w:rPr>
                    <w:t>能源资源利用要求：</w:t>
                  </w:r>
                </w:p>
                <w:p w14:paraId="402F7E08">
                  <w:pPr>
                    <w:rPr>
                      <w:color w:val="auto"/>
                      <w:szCs w:val="21"/>
                    </w:rPr>
                  </w:pPr>
                  <w:r>
                    <w:rPr>
                      <w:color w:val="auto"/>
                      <w:szCs w:val="21"/>
                    </w:rPr>
                    <w:t>2-1. 【能源/鼓励引导类】鼓励降低煤炭消耗、能源消耗，引导光伏等多种形式的新能源利用。</w:t>
                  </w:r>
                </w:p>
                <w:p w14:paraId="7902DE48">
                  <w:pPr>
                    <w:rPr>
                      <w:color w:val="auto"/>
                      <w:szCs w:val="21"/>
                    </w:rPr>
                  </w:pPr>
                  <w:r>
                    <w:rPr>
                      <w:color w:val="auto"/>
                      <w:szCs w:val="21"/>
                    </w:rPr>
                    <w:t>2-2. 【能源/综合类】根据本地区大气环境质量改善要求逐步扩大高污染燃料禁燃区范围。</w:t>
                  </w:r>
                </w:p>
              </w:tc>
              <w:tc>
                <w:tcPr>
                  <w:tcW w:w="3137" w:type="dxa"/>
                  <w:vAlign w:val="center"/>
                </w:tcPr>
                <w:p w14:paraId="7E166724">
                  <w:pPr>
                    <w:rPr>
                      <w:color w:val="auto"/>
                      <w:szCs w:val="21"/>
                    </w:rPr>
                  </w:pPr>
                  <w:r>
                    <w:rPr>
                      <w:color w:val="auto"/>
                      <w:szCs w:val="21"/>
                    </w:rPr>
                    <w:t>本项目生产过程中使用水、电能作为生产能源，不使用高污染燃料；本项目电能由市政供电网提供。</w:t>
                  </w:r>
                </w:p>
              </w:tc>
              <w:tc>
                <w:tcPr>
                  <w:tcW w:w="389" w:type="dxa"/>
                  <w:vAlign w:val="center"/>
                </w:tcPr>
                <w:p w14:paraId="3C7FBB00">
                  <w:pPr>
                    <w:rPr>
                      <w:color w:val="auto"/>
                      <w:szCs w:val="21"/>
                    </w:rPr>
                  </w:pPr>
                  <w:r>
                    <w:rPr>
                      <w:color w:val="auto"/>
                      <w:szCs w:val="21"/>
                    </w:rPr>
                    <w:t>符合</w:t>
                  </w:r>
                </w:p>
              </w:tc>
            </w:tr>
            <w:tr w14:paraId="0145DC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6" w:type="dxa"/>
                  <w:vAlign w:val="center"/>
                </w:tcPr>
                <w:p w14:paraId="2A91A454">
                  <w:pPr>
                    <w:rPr>
                      <w:color w:val="auto"/>
                      <w:szCs w:val="21"/>
                    </w:rPr>
                  </w:pPr>
                </w:p>
              </w:tc>
              <w:tc>
                <w:tcPr>
                  <w:tcW w:w="3238" w:type="dxa"/>
                  <w:vAlign w:val="center"/>
                </w:tcPr>
                <w:p w14:paraId="3059FD50">
                  <w:pPr>
                    <w:rPr>
                      <w:b/>
                      <w:bCs/>
                      <w:color w:val="auto"/>
                      <w:szCs w:val="21"/>
                    </w:rPr>
                  </w:pPr>
                  <w:r>
                    <w:rPr>
                      <w:b/>
                      <w:bCs/>
                      <w:color w:val="auto"/>
                      <w:szCs w:val="21"/>
                    </w:rPr>
                    <w:t>污染物排放管控要求：</w:t>
                  </w:r>
                </w:p>
                <w:p w14:paraId="0757B4E4">
                  <w:pPr>
                    <w:rPr>
                      <w:color w:val="auto"/>
                      <w:szCs w:val="21"/>
                    </w:rPr>
                  </w:pPr>
                  <w:r>
                    <w:rPr>
                      <w:color w:val="auto"/>
                      <w:szCs w:val="21"/>
                    </w:rPr>
                    <w:t>3-1. 【水/限制类】单元内城镇生活污水处理厂出水水质COD、氨氮、总磷排放执行国家《地表水环境质量》（GB3838-2002）</w:t>
                  </w:r>
                  <w:r>
                    <w:rPr>
                      <w:rFonts w:hint="eastAsia" w:ascii="宋体" w:hAnsi="宋体" w:cs="宋体"/>
                      <w:color w:val="auto"/>
                      <w:szCs w:val="21"/>
                    </w:rPr>
                    <w:t>Ⅴ</w:t>
                  </w:r>
                  <w:r>
                    <w:rPr>
                      <w:color w:val="auto"/>
                      <w:szCs w:val="21"/>
                    </w:rPr>
                    <w:t>类标准，其余指标执行国家《城镇污水处理厂污染物排放标准》（GB18918-2002）一级A 标准与广东省《水污染物排放限值》较严值的标准。</w:t>
                  </w:r>
                </w:p>
                <w:p w14:paraId="4AC3459A">
                  <w:pPr>
                    <w:rPr>
                      <w:color w:val="auto"/>
                      <w:szCs w:val="21"/>
                    </w:rPr>
                  </w:pPr>
                  <w:r>
                    <w:rPr>
                      <w:color w:val="auto"/>
                      <w:szCs w:val="21"/>
                    </w:rPr>
                    <w:t>3-2. 【水/限制类】严格控制流域内增加水污染物排放或对东江水质、水环境安全构成影响的项目。</w:t>
                  </w:r>
                </w:p>
                <w:p w14:paraId="4051F651">
                  <w:pPr>
                    <w:rPr>
                      <w:color w:val="auto"/>
                      <w:szCs w:val="21"/>
                    </w:rPr>
                  </w:pPr>
                  <w:r>
                    <w:rPr>
                      <w:color w:val="auto"/>
                      <w:szCs w:val="21"/>
                    </w:rPr>
                    <w:t>3-3. 【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14:paraId="2363654F">
                  <w:pPr>
                    <w:rPr>
                      <w:color w:val="auto"/>
                      <w:szCs w:val="21"/>
                    </w:rPr>
                  </w:pPr>
                  <w:r>
                    <w:rPr>
                      <w:color w:val="auto"/>
                      <w:szCs w:val="21"/>
                    </w:rPr>
                    <w:t>3-4.【水/综合类】强化农业面源污染治理，控制农药化肥使用量。</w:t>
                  </w:r>
                </w:p>
                <w:p w14:paraId="3732400C">
                  <w:pPr>
                    <w:rPr>
                      <w:color w:val="auto"/>
                      <w:szCs w:val="21"/>
                    </w:rPr>
                  </w:pPr>
                  <w:r>
                    <w:rPr>
                      <w:color w:val="auto"/>
                      <w:szCs w:val="21"/>
                    </w:rPr>
                    <w:t>3-5.【大气/限制类】重点行业新建涉VOCs排放的工业企业原则上应入园进区。新建项目VOCs 实施倍量替代。</w:t>
                  </w:r>
                </w:p>
                <w:p w14:paraId="1DCFD69E">
                  <w:pPr>
                    <w:rPr>
                      <w:color w:val="auto"/>
                      <w:szCs w:val="21"/>
                    </w:rPr>
                  </w:pPr>
                  <w:r>
                    <w:rPr>
                      <w:color w:val="auto"/>
                      <w:szCs w:val="21"/>
                    </w:rPr>
                    <w:t>3-6. 【土壤/禁止类】禁止向农用地排放重金属或者其他有毒有害物质含量超标的污水、污泥，以及可能造成土壤污染的清淤底泥、尾矿、矿渣等。</w:t>
                  </w:r>
                </w:p>
              </w:tc>
              <w:tc>
                <w:tcPr>
                  <w:tcW w:w="3137" w:type="dxa"/>
                </w:tcPr>
                <w:p w14:paraId="49691F19">
                  <w:pPr>
                    <w:rPr>
                      <w:bCs/>
                      <w:color w:val="auto"/>
                      <w:szCs w:val="21"/>
                    </w:rPr>
                  </w:pPr>
                  <w:r>
                    <w:rPr>
                      <w:color w:val="auto"/>
                      <w:szCs w:val="21"/>
                    </w:rPr>
                    <w:t>3-1本项目生活污水经三级化粪池预处理后经市政管网排入博罗县园洲镇第五生活污水处理厂，尾水排放执行广东省《水污染物排放限值》（DB44/26-2001）第二时段一级标准及《城镇污水处理厂污染物排放标准》（GB18918-2002）一级A标准两者中的较严值，其中氨氮、总磷执行《地表水环境质量标准》（GB3838-2002）</w:t>
                  </w:r>
                  <w:r>
                    <w:rPr>
                      <w:rFonts w:hint="eastAsia" w:ascii="宋体" w:hAnsi="宋体" w:cs="宋体"/>
                      <w:color w:val="auto"/>
                      <w:szCs w:val="21"/>
                    </w:rPr>
                    <w:t>Ⅴ</w:t>
                  </w:r>
                  <w:r>
                    <w:rPr>
                      <w:color w:val="auto"/>
                      <w:szCs w:val="21"/>
                    </w:rPr>
                    <w:t>类标准</w:t>
                  </w:r>
                  <w:r>
                    <w:rPr>
                      <w:bCs/>
                      <w:color w:val="auto"/>
                      <w:szCs w:val="21"/>
                    </w:rPr>
                    <w:t>。</w:t>
                  </w:r>
                </w:p>
                <w:p w14:paraId="60DAE8A8">
                  <w:pPr>
                    <w:rPr>
                      <w:color w:val="auto"/>
                      <w:szCs w:val="21"/>
                    </w:rPr>
                  </w:pPr>
                  <w:r>
                    <w:rPr>
                      <w:color w:val="auto"/>
                      <w:szCs w:val="21"/>
                    </w:rPr>
                    <w:t>3-2本项目无生产废水排放，间接冷却废水循环使用，不外排；喷淋塔废水定期交由具有危险废物处置资质单位处理。</w:t>
                  </w:r>
                </w:p>
                <w:p w14:paraId="491C686C">
                  <w:pPr>
                    <w:rPr>
                      <w:color w:val="auto"/>
                      <w:szCs w:val="21"/>
                    </w:rPr>
                  </w:pPr>
                  <w:r>
                    <w:rPr>
                      <w:color w:val="auto"/>
                      <w:szCs w:val="21"/>
                    </w:rPr>
                    <w:t>3-3本项目不涉及此项。</w:t>
                  </w:r>
                </w:p>
                <w:p w14:paraId="61DEC695">
                  <w:pPr>
                    <w:rPr>
                      <w:color w:val="auto"/>
                      <w:szCs w:val="21"/>
                    </w:rPr>
                  </w:pPr>
                  <w:r>
                    <w:rPr>
                      <w:color w:val="auto"/>
                      <w:szCs w:val="21"/>
                    </w:rPr>
                    <w:t>3-4本项目不涉及此项。</w:t>
                  </w:r>
                </w:p>
                <w:p w14:paraId="3A7529AE">
                  <w:pPr>
                    <w:pStyle w:val="58"/>
                    <w:rPr>
                      <w:rFonts w:ascii="Times New Roman" w:hAnsi="Times New Roman"/>
                      <w:color w:val="auto"/>
                      <w:sz w:val="21"/>
                      <w:szCs w:val="21"/>
                    </w:rPr>
                  </w:pPr>
                  <w:r>
                    <w:rPr>
                      <w:rFonts w:ascii="Times New Roman" w:hAnsi="Times New Roman"/>
                      <w:color w:val="auto"/>
                      <w:sz w:val="21"/>
                      <w:szCs w:val="21"/>
                    </w:rPr>
                    <w:t>3-5本项目主要从事PC板材、PMMA板材、复合板材的生产，不属于重点行业；VOCs总量由惠州市生态环境局博罗分局进行分配。</w:t>
                  </w:r>
                </w:p>
                <w:p w14:paraId="3BCCD319">
                  <w:pPr>
                    <w:rPr>
                      <w:color w:val="auto"/>
                      <w:szCs w:val="21"/>
                    </w:rPr>
                  </w:pPr>
                  <w:r>
                    <w:rPr>
                      <w:color w:val="auto"/>
                      <w:szCs w:val="21"/>
                    </w:rPr>
                    <w:t>3-6本项目生产过程中不产生重金属或者其他有毒有害物质含量超标的污水、污泥等。</w:t>
                  </w:r>
                </w:p>
              </w:tc>
              <w:tc>
                <w:tcPr>
                  <w:tcW w:w="389" w:type="dxa"/>
                  <w:vAlign w:val="center"/>
                </w:tcPr>
                <w:p w14:paraId="3BCB4C96">
                  <w:pPr>
                    <w:rPr>
                      <w:color w:val="auto"/>
                      <w:szCs w:val="21"/>
                    </w:rPr>
                  </w:pPr>
                  <w:r>
                    <w:rPr>
                      <w:color w:val="auto"/>
                      <w:szCs w:val="21"/>
                    </w:rPr>
                    <w:t>符合</w:t>
                  </w:r>
                </w:p>
              </w:tc>
            </w:tr>
            <w:tr w14:paraId="407B35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6" w:type="dxa"/>
                  <w:vAlign w:val="center"/>
                </w:tcPr>
                <w:p w14:paraId="702AE0B1">
                  <w:pPr>
                    <w:rPr>
                      <w:color w:val="auto"/>
                      <w:szCs w:val="21"/>
                    </w:rPr>
                  </w:pPr>
                </w:p>
              </w:tc>
              <w:tc>
                <w:tcPr>
                  <w:tcW w:w="3238" w:type="dxa"/>
                  <w:vAlign w:val="center"/>
                </w:tcPr>
                <w:p w14:paraId="37FACD7B">
                  <w:pPr>
                    <w:rPr>
                      <w:b/>
                      <w:bCs/>
                      <w:color w:val="auto"/>
                      <w:szCs w:val="21"/>
                    </w:rPr>
                  </w:pPr>
                  <w:r>
                    <w:rPr>
                      <w:b/>
                      <w:bCs/>
                      <w:color w:val="auto"/>
                      <w:szCs w:val="21"/>
                    </w:rPr>
                    <w:t>环境风险防控要求：</w:t>
                  </w:r>
                </w:p>
                <w:p w14:paraId="2BA9AB58">
                  <w:pPr>
                    <w:rPr>
                      <w:color w:val="auto"/>
                      <w:szCs w:val="21"/>
                    </w:rPr>
                  </w:pPr>
                  <w:r>
                    <w:rPr>
                      <w:color w:val="auto"/>
                      <w:szCs w:val="21"/>
                    </w:rPr>
                    <w:t>4-1. 【水/综合类】城镇污水处理厂、涉水企业应采取有效措施，防止事故废水直接排入水体。</w:t>
                  </w:r>
                </w:p>
                <w:p w14:paraId="271F29A2">
                  <w:pPr>
                    <w:rPr>
                      <w:color w:val="auto"/>
                      <w:szCs w:val="21"/>
                    </w:rPr>
                  </w:pPr>
                  <w:r>
                    <w:rPr>
                      <w:color w:val="auto"/>
                      <w:szCs w:val="21"/>
                    </w:rPr>
                    <w:t>4-2. 【水/综合类】加强饮用水水源保护区内环境风险排查，开展风险评估及水环境预警监测。</w:t>
                  </w:r>
                </w:p>
                <w:p w14:paraId="718CFD72">
                  <w:pPr>
                    <w:rPr>
                      <w:color w:val="auto"/>
                      <w:szCs w:val="21"/>
                    </w:rPr>
                  </w:pPr>
                  <w:r>
                    <w:rPr>
                      <w:color w:val="auto"/>
                      <w:szCs w:val="21"/>
                    </w:rPr>
                    <w:t>4-3. 【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3137" w:type="dxa"/>
                  <w:vAlign w:val="center"/>
                </w:tcPr>
                <w:p w14:paraId="48E3F733">
                  <w:pPr>
                    <w:rPr>
                      <w:bCs/>
                      <w:color w:val="auto"/>
                      <w:szCs w:val="21"/>
                    </w:rPr>
                  </w:pPr>
                  <w:r>
                    <w:rPr>
                      <w:color w:val="auto"/>
                      <w:szCs w:val="21"/>
                    </w:rPr>
                    <w:t>4-1本项目不属于城镇污水处理厂，无生产废水外排</w:t>
                  </w:r>
                  <w:r>
                    <w:rPr>
                      <w:bCs/>
                      <w:color w:val="auto"/>
                      <w:szCs w:val="21"/>
                    </w:rPr>
                    <w:t>。</w:t>
                  </w:r>
                </w:p>
                <w:p w14:paraId="6C8F31DF">
                  <w:pPr>
                    <w:rPr>
                      <w:color w:val="auto"/>
                      <w:szCs w:val="21"/>
                    </w:rPr>
                  </w:pPr>
                  <w:r>
                    <w:rPr>
                      <w:color w:val="auto"/>
                      <w:szCs w:val="21"/>
                    </w:rPr>
                    <w:t>4-2根据《惠州市饮用水源保护区划调整方案》（经广东省人民政府批准，粤府函〔2014〕188号）和《广东省人民政府关于调整惠州市部分饮用水水源保护区的批复》粤府函〔2019〕270号，本项目所在地不在饮用水源保护区内。</w:t>
                  </w:r>
                </w:p>
                <w:p w14:paraId="4C7929C1">
                  <w:pPr>
                    <w:rPr>
                      <w:color w:val="auto"/>
                      <w:szCs w:val="21"/>
                    </w:rPr>
                  </w:pPr>
                  <w:r>
                    <w:rPr>
                      <w:color w:val="auto"/>
                      <w:szCs w:val="21"/>
                    </w:rPr>
                    <w:t>4-3本项目制定并实施厂内事故预防计划，明确管理组织、责任与责任范围、预防措施、宣传教育等内容。制定场内应急计划、事故报告制度、应急程序、应急措施等。配备足够的应急器材。对生产工况、设备、应急照明等应定期检查与抽查，落实责任制。消防警报系统必须处于完好状态，以备应急使用。</w:t>
                  </w:r>
                </w:p>
              </w:tc>
              <w:tc>
                <w:tcPr>
                  <w:tcW w:w="389" w:type="dxa"/>
                  <w:vAlign w:val="center"/>
                </w:tcPr>
                <w:p w14:paraId="5F43A0C3">
                  <w:pPr>
                    <w:rPr>
                      <w:color w:val="auto"/>
                      <w:szCs w:val="21"/>
                    </w:rPr>
                  </w:pPr>
                  <w:r>
                    <w:rPr>
                      <w:color w:val="auto"/>
                      <w:szCs w:val="21"/>
                    </w:rPr>
                    <w:t>符合</w:t>
                  </w:r>
                </w:p>
              </w:tc>
            </w:tr>
          </w:tbl>
          <w:p w14:paraId="51CFA952">
            <w:pPr>
              <w:keepNext/>
              <w:keepLines/>
              <w:widowControl/>
              <w:shd w:val="clear" w:color="auto" w:fill="FFFFFF"/>
              <w:adjustRightInd w:val="0"/>
              <w:spacing w:line="360" w:lineRule="auto"/>
              <w:ind w:firstLine="482" w:firstLineChars="200"/>
              <w:jc w:val="left"/>
              <w:outlineLvl w:val="3"/>
              <w:rPr>
                <w:b/>
                <w:color w:val="auto"/>
                <w:sz w:val="24"/>
              </w:rPr>
            </w:pPr>
            <w:r>
              <w:rPr>
                <w:b/>
                <w:color w:val="auto"/>
                <w:sz w:val="24"/>
              </w:rPr>
              <w:t>综上所述，本项目符合《博罗县“三线一单”生态环境分区管控研究报告》文件要求。</w:t>
            </w:r>
          </w:p>
          <w:p w14:paraId="269F96CB">
            <w:pPr>
              <w:keepNext/>
              <w:keepLines/>
              <w:widowControl/>
              <w:shd w:val="clear" w:color="auto" w:fill="FFFFFF"/>
              <w:adjustRightInd w:val="0"/>
              <w:spacing w:line="360" w:lineRule="auto"/>
              <w:ind w:left="420"/>
              <w:outlineLvl w:val="3"/>
              <w:rPr>
                <w:b/>
                <w:color w:val="auto"/>
                <w:sz w:val="24"/>
              </w:rPr>
            </w:pPr>
            <w:r>
              <w:rPr>
                <w:b/>
                <w:color w:val="auto"/>
                <w:sz w:val="24"/>
              </w:rPr>
              <w:t>2、产业符合性分析</w:t>
            </w:r>
          </w:p>
          <w:p w14:paraId="5368A1B7">
            <w:pPr>
              <w:spacing w:line="360" w:lineRule="auto"/>
              <w:ind w:firstLine="480" w:firstLineChars="200"/>
              <w:rPr>
                <w:color w:val="auto"/>
                <w:sz w:val="24"/>
              </w:rPr>
            </w:pPr>
            <w:r>
              <w:rPr>
                <w:color w:val="auto"/>
                <w:sz w:val="24"/>
              </w:rPr>
              <w:t>本项目主要从事PC板材、PMMA板材、复合板材的生产，行业类别是</w:t>
            </w:r>
            <w:bookmarkStart w:id="2" w:name="OLE_LINK7"/>
            <w:r>
              <w:rPr>
                <w:color w:val="auto"/>
                <w:sz w:val="24"/>
              </w:rPr>
              <w:t xml:space="preserve">C2922 </w:t>
            </w:r>
            <w:bookmarkEnd w:id="2"/>
            <w:r>
              <w:rPr>
                <w:color w:val="auto"/>
                <w:sz w:val="24"/>
              </w:rPr>
              <w:t>塑料板、管、型材制造，根据国家《产业结构调整指导目录》(2024年本） 规定，本项目不属于淘汰类、限制类和鼓励类，应属于允许类。因此，本项目符合国家</w:t>
            </w:r>
            <w:r>
              <w:rPr>
                <w:color w:val="auto"/>
                <w:kern w:val="0"/>
                <w:sz w:val="24"/>
                <w:lang w:bidi="ar"/>
              </w:rPr>
              <w:t>的产业政策规定</w:t>
            </w:r>
            <w:r>
              <w:rPr>
                <w:color w:val="auto"/>
                <w:kern w:val="0"/>
                <w:sz w:val="24"/>
              </w:rPr>
              <w:t>。</w:t>
            </w:r>
          </w:p>
          <w:p w14:paraId="7010DD9E">
            <w:pPr>
              <w:numPr>
                <w:ilvl w:val="0"/>
                <w:numId w:val="9"/>
              </w:numPr>
              <w:autoSpaceDE w:val="0"/>
              <w:autoSpaceDN w:val="0"/>
              <w:adjustRightInd w:val="0"/>
              <w:snapToGrid w:val="0"/>
              <w:spacing w:line="360" w:lineRule="auto"/>
              <w:ind w:firstLine="480"/>
              <w:jc w:val="left"/>
              <w:rPr>
                <w:b/>
                <w:bCs/>
                <w:color w:val="auto"/>
                <w:sz w:val="24"/>
              </w:rPr>
            </w:pPr>
            <w:r>
              <w:rPr>
                <w:b/>
                <w:bCs/>
                <w:color w:val="auto"/>
                <w:sz w:val="24"/>
              </w:rPr>
              <w:t>与《市场准入负面清单（2025年版）》的相符性分析</w:t>
            </w:r>
          </w:p>
          <w:p w14:paraId="5212E511">
            <w:pPr>
              <w:autoSpaceDE w:val="0"/>
              <w:autoSpaceDN w:val="0"/>
              <w:adjustRightInd w:val="0"/>
              <w:spacing w:line="360" w:lineRule="auto"/>
              <w:ind w:firstLine="480" w:firstLineChars="200"/>
              <w:rPr>
                <w:color w:val="auto"/>
                <w:sz w:val="24"/>
              </w:rPr>
            </w:pPr>
            <w:r>
              <w:rPr>
                <w:color w:val="auto"/>
                <w:sz w:val="24"/>
              </w:rPr>
              <w:t>根据《市场准入负面清单（2025年版）》（发改体改规〔2025〕466号） 内容：对禁止准入事项，经营主体不得进入，政府依法不予审批、核准，不予办理有关手续；对许可准入事项，地方各级政府要公开法律法规依据、技术标准、许可要求、办理流程、办理时限，制定市场准入服务规程，由经营主体按照规定的条件和方式合规进入；对市场准入负面清单以外的行业、领域、业务等，各类经营主体皆可依法平等进入。对未实施市场禁入或许可准入但按照备案管理的事项，不得以备案名义变相设立许可。</w:t>
            </w:r>
          </w:p>
          <w:p w14:paraId="39EAA1F4">
            <w:pPr>
              <w:autoSpaceDE w:val="0"/>
              <w:autoSpaceDN w:val="0"/>
              <w:adjustRightInd w:val="0"/>
              <w:spacing w:line="360" w:lineRule="auto"/>
              <w:ind w:firstLine="480" w:firstLineChars="200"/>
              <w:rPr>
                <w:b/>
                <w:bCs/>
                <w:color w:val="auto"/>
                <w:sz w:val="24"/>
              </w:rPr>
            </w:pPr>
            <w:r>
              <w:rPr>
                <w:color w:val="auto"/>
                <w:sz w:val="24"/>
              </w:rPr>
              <w:t>本项目不属于《市场准入负面清单（2025年版）》（发改体改规〔2025〕466号）禁止或需要许可的类别，本项目建设与《市场准入负面清单（2025年版）》（发改体改规〔2025〕466号）不冲突。</w:t>
            </w:r>
          </w:p>
          <w:p w14:paraId="7953F33D">
            <w:pPr>
              <w:keepNext/>
              <w:keepLines/>
              <w:widowControl/>
              <w:shd w:val="clear" w:color="auto" w:fill="FFFFFF"/>
              <w:adjustRightInd w:val="0"/>
              <w:spacing w:line="360" w:lineRule="auto"/>
              <w:ind w:left="420"/>
              <w:outlineLvl w:val="3"/>
              <w:rPr>
                <w:b/>
                <w:color w:val="auto"/>
                <w:sz w:val="24"/>
              </w:rPr>
            </w:pPr>
            <w:r>
              <w:rPr>
                <w:b/>
                <w:color w:val="auto"/>
                <w:sz w:val="24"/>
              </w:rPr>
              <w:t>4、选址合理性分析</w:t>
            </w:r>
          </w:p>
          <w:p w14:paraId="24A7770E">
            <w:pPr>
              <w:spacing w:line="360" w:lineRule="auto"/>
              <w:ind w:firstLine="480"/>
              <w:rPr>
                <w:color w:val="auto"/>
                <w:sz w:val="24"/>
              </w:rPr>
            </w:pPr>
            <w:r>
              <w:rPr>
                <w:color w:val="auto"/>
                <w:sz w:val="24"/>
              </w:rPr>
              <w:t>本项目位于惠州市博罗县园洲镇博罗智能装备产业园园洲片区绿化北路5号，项目用地不涉及自然保护区、风景名胜区、基本农田保护区，也不涉及饮用水源保护区。根据建设单位提供的用地证明（详见附件3），项目所在地用地类型为工业用地；根据《博罗智能装备产业园园洲片区（起步区）控制性详细规划》（详见附图4），项目所在地用地类型为一类工业用地，故项目用地符合园洲镇总体规划建设要求，故本项目选址与地方规划是相符的。在确保项目各种环保及安全措施得到落实和正常运作的情况下，不会改变区域的环境功能现状。因此，本项目选址是合理的。</w:t>
            </w:r>
          </w:p>
          <w:p w14:paraId="478F0C5B">
            <w:pPr>
              <w:keepNext/>
              <w:keepLines/>
              <w:widowControl/>
              <w:shd w:val="clear" w:color="auto" w:fill="FFFFFF"/>
              <w:adjustRightInd w:val="0"/>
              <w:spacing w:line="360" w:lineRule="auto"/>
              <w:ind w:left="420"/>
              <w:outlineLvl w:val="3"/>
              <w:rPr>
                <w:b/>
                <w:color w:val="auto"/>
                <w:sz w:val="24"/>
              </w:rPr>
            </w:pPr>
            <w:r>
              <w:rPr>
                <w:b/>
                <w:color w:val="auto"/>
                <w:sz w:val="24"/>
              </w:rPr>
              <w:t>5、区域环境功能区划相符性分析</w:t>
            </w:r>
          </w:p>
          <w:p w14:paraId="55D9E8B5">
            <w:pPr>
              <w:autoSpaceDE w:val="0"/>
              <w:autoSpaceDN w:val="0"/>
              <w:adjustRightInd w:val="0"/>
              <w:snapToGrid w:val="0"/>
              <w:spacing w:line="360" w:lineRule="auto"/>
              <w:ind w:firstLine="480" w:firstLineChars="200"/>
              <w:jc w:val="left"/>
              <w:rPr>
                <w:color w:val="auto"/>
                <w:sz w:val="24"/>
              </w:rPr>
            </w:pPr>
            <w:bookmarkStart w:id="3" w:name="OLE_LINK20"/>
            <w:r>
              <w:rPr>
                <w:color w:val="auto"/>
                <w:sz w:val="24"/>
              </w:rPr>
              <w:t>根据《惠州市饮用水源保护区划调整方案》（粤府函〔2014〕188号）、《广东省人民政府关于调整惠州市部分饮用水水源保护区的批复》（粤府函〔2019〕270号）和《惠州市人民政府关于〈惠州市乡镇级及以下集中式饮用水水源保护区划定调整方案〉的批复》（惠府函〔2020〕317号），本项目所在地不属于饮用水水源保护区。</w:t>
            </w:r>
            <w:bookmarkEnd w:id="3"/>
          </w:p>
          <w:p w14:paraId="23C145F1">
            <w:pPr>
              <w:numPr>
                <w:ilvl w:val="0"/>
                <w:numId w:val="10"/>
              </w:numPr>
              <w:spacing w:line="360" w:lineRule="auto"/>
              <w:ind w:firstLine="480" w:firstLineChars="200"/>
              <w:rPr>
                <w:color w:val="auto"/>
                <w:sz w:val="24"/>
              </w:rPr>
            </w:pPr>
            <w:r>
              <w:rPr>
                <w:color w:val="auto"/>
                <w:sz w:val="24"/>
              </w:rPr>
              <w:t>根据《广东省人民政府关于调整惠州市饮用水源保护区的批复》（粤府函〔2014〕188 号文）、《广东省人民政府关于调整惠州市部分饮用水源保护区的批复》（粤府函〔2019〕270 号文）以及《惠州市乡镇级及以下集中式饮用水水源保护区划定（调整）方案》（惠府函〔2020〕317 号），本项目所在区域不属于水源保护区，项目外排废水为员工生活污水，经三级化粪池预处理达标后由市政污水管网排入博罗县园洲镇第五生活污水处理厂深度处理，尾水园洲中心排渠，流经沙河，汇入东江。</w:t>
            </w:r>
          </w:p>
          <w:p w14:paraId="48A4EE64">
            <w:pPr>
              <w:spacing w:line="360" w:lineRule="auto"/>
              <w:ind w:firstLine="480" w:firstLineChars="200"/>
              <w:rPr>
                <w:color w:val="auto"/>
                <w:sz w:val="24"/>
              </w:rPr>
            </w:pPr>
            <w:r>
              <w:rPr>
                <w:color w:val="auto"/>
                <w:sz w:val="24"/>
              </w:rPr>
              <w:t>根据《关于印发&lt;广东省地表水环境功能区划〉的通知》（粤环〔2011〕14 号），东江干流自江西省界至东莞石龙段水域功能为饮工农航，东江水质目标为《地表水环境质量标准》（GB3838-2002）</w:t>
            </w:r>
            <w:r>
              <w:rPr>
                <w:rFonts w:hint="eastAsia" w:ascii="宋体" w:hAnsi="宋体" w:cs="宋体"/>
                <w:color w:val="auto"/>
                <w:sz w:val="24"/>
              </w:rPr>
              <w:t>Ⅱ</w:t>
            </w:r>
            <w:r>
              <w:rPr>
                <w:color w:val="auto"/>
                <w:sz w:val="24"/>
              </w:rPr>
              <w:t>类标准；沙河水质功能区划为《地表水环境质量标准》（GB3838-2002）</w:t>
            </w:r>
            <w:r>
              <w:rPr>
                <w:rFonts w:hint="eastAsia" w:ascii="宋体" w:hAnsi="宋体" w:cs="宋体"/>
                <w:color w:val="auto"/>
                <w:sz w:val="24"/>
              </w:rPr>
              <w:t>Ⅲ</w:t>
            </w:r>
            <w:r>
              <w:rPr>
                <w:color w:val="auto"/>
                <w:sz w:val="24"/>
              </w:rPr>
              <w:t>类功能水体，执行《地表水环境质量标准》（GB3838-2002）</w:t>
            </w:r>
            <w:r>
              <w:rPr>
                <w:rFonts w:hint="eastAsia" w:ascii="宋体" w:hAnsi="宋体" w:cs="宋体"/>
                <w:color w:val="auto"/>
                <w:sz w:val="24"/>
              </w:rPr>
              <w:t>Ⅲ</w:t>
            </w:r>
            <w:r>
              <w:rPr>
                <w:color w:val="auto"/>
                <w:sz w:val="24"/>
              </w:rPr>
              <w:t>类功能水体；项目纳污水体园洲中心排渠，在《广东省地表水环境功能区划》未具体划定水质功能，根据《博罗县2024年水污染防治工作方案》（博环攻坚办〔2024〕68号），本项目所在区域地表水水体园洲中心排渠属于地表水V类水体，执行《地表水环境质量标准》(GB3838-2002)V类标准，地表水环境质量达标。</w:t>
            </w:r>
          </w:p>
          <w:p w14:paraId="7A5A42DF">
            <w:pPr>
              <w:spacing w:line="360" w:lineRule="auto"/>
              <w:ind w:firstLine="480" w:firstLineChars="200"/>
              <w:rPr>
                <w:color w:val="auto"/>
                <w:sz w:val="24"/>
              </w:rPr>
            </w:pPr>
            <w:r>
              <w:rPr>
                <w:color w:val="auto"/>
                <w:sz w:val="24"/>
              </w:rPr>
              <w:t>（2）根据《惠州市环境空气质量功能区划》（2024年），本项目所在区域为环境空气质量二类功能区，不属于环境空气质量一类功能区，环境空气质量应执行《环境空气质量标准》（GB3095-2012）中规定的二级标准，环境空气质量达标。</w:t>
            </w:r>
          </w:p>
          <w:p w14:paraId="73C46F54">
            <w:pPr>
              <w:spacing w:line="360" w:lineRule="auto"/>
              <w:ind w:firstLine="480" w:firstLineChars="200"/>
              <w:rPr>
                <w:color w:val="auto"/>
                <w:sz w:val="24"/>
              </w:rPr>
            </w:pPr>
            <w:r>
              <w:rPr>
                <w:color w:val="auto"/>
                <w:sz w:val="24"/>
              </w:rPr>
              <w:t>（3）根据《惠州市生态环境局关于印发〈惠州市声环境功能区划方案（2022年）〉的通知》（惠市环〔2022〕33号），本项目所在区域为声环境2类功能区，不属于声环境1类区，声环境达标。</w:t>
            </w:r>
          </w:p>
          <w:p w14:paraId="51EFCF58">
            <w:pPr>
              <w:adjustRightInd w:val="0"/>
              <w:spacing w:line="360" w:lineRule="auto"/>
              <w:ind w:firstLine="480" w:firstLineChars="200"/>
              <w:rPr>
                <w:color w:val="auto"/>
                <w:sz w:val="24"/>
              </w:rPr>
            </w:pPr>
            <w:r>
              <w:rPr>
                <w:color w:val="auto"/>
                <w:sz w:val="24"/>
              </w:rPr>
              <w:t>厂址周围无国家、省、市、区重点保护的文物、古迹、无名胜风景区、自然保护区等，选址符合环境功能区划的要求。该项目废（污）水、废气、噪声和固体废物通过采取评价中提出的治理措施进行有效治理后，不会改变区域环境功能。本项目的运营与环境功能区划相符合。</w:t>
            </w:r>
          </w:p>
          <w:p w14:paraId="77F2371C">
            <w:pPr>
              <w:tabs>
                <w:tab w:val="left" w:pos="0"/>
              </w:tabs>
              <w:spacing w:line="360" w:lineRule="auto"/>
              <w:ind w:firstLine="482" w:firstLineChars="200"/>
              <w:rPr>
                <w:b/>
                <w:bCs/>
                <w:color w:val="auto"/>
                <w:sz w:val="24"/>
              </w:rPr>
            </w:pPr>
            <w:r>
              <w:rPr>
                <w:b/>
                <w:bCs/>
                <w:color w:val="auto"/>
                <w:sz w:val="24"/>
              </w:rPr>
              <w:t>6、相关法律法规相符性分析</w:t>
            </w:r>
          </w:p>
          <w:p w14:paraId="22392CB4">
            <w:pPr>
              <w:tabs>
                <w:tab w:val="left" w:pos="0"/>
              </w:tabs>
              <w:spacing w:line="360" w:lineRule="auto"/>
              <w:ind w:firstLine="482" w:firstLineChars="200"/>
              <w:rPr>
                <w:b/>
                <w:bCs/>
                <w:color w:val="auto"/>
                <w:sz w:val="24"/>
              </w:rPr>
            </w:pPr>
            <w:r>
              <w:rPr>
                <w:b/>
                <w:bCs/>
                <w:color w:val="auto"/>
                <w:sz w:val="24"/>
              </w:rPr>
              <w:t>（1）水方面：</w:t>
            </w:r>
          </w:p>
          <w:p w14:paraId="0674AEDD">
            <w:pPr>
              <w:tabs>
                <w:tab w:val="left" w:pos="0"/>
              </w:tabs>
              <w:spacing w:line="360" w:lineRule="auto"/>
              <w:ind w:firstLine="482" w:firstLineChars="200"/>
              <w:rPr>
                <w:color w:val="auto"/>
                <w:sz w:val="24"/>
              </w:rPr>
            </w:pPr>
            <w:r>
              <w:rPr>
                <w:rFonts w:hint="eastAsia" w:ascii="宋体" w:hAnsi="宋体" w:cs="宋体"/>
                <w:b/>
                <w:bCs/>
                <w:color w:val="auto"/>
                <w:sz w:val="24"/>
              </w:rPr>
              <w:t>①</w:t>
            </w:r>
            <w:r>
              <w:rPr>
                <w:b/>
                <w:bCs/>
                <w:color w:val="auto"/>
                <w:sz w:val="24"/>
              </w:rPr>
              <w:t>与《广东省人民政府关于严格限制东江流域水污染项目建设进一步做好东江水质保护工作的通知》（粤府函〔2011〕339号）及《广东省人民政府关于严格限制东江流域水污染项目建设进一步做好东江水质保护工作的补充通知》（粤府函〔2013〕231号）相符性分析</w:t>
            </w:r>
          </w:p>
          <w:p w14:paraId="456513F9">
            <w:pPr>
              <w:spacing w:line="360" w:lineRule="auto"/>
              <w:ind w:firstLine="480" w:firstLineChars="200"/>
              <w:rPr>
                <w:color w:val="auto"/>
                <w:sz w:val="24"/>
              </w:rPr>
            </w:pPr>
            <w:r>
              <w:rPr>
                <w:color w:val="auto"/>
                <w:sz w:val="24"/>
              </w:rPr>
              <w:t>（粤附函【2011】339）：</w:t>
            </w:r>
          </w:p>
          <w:p w14:paraId="51BC206E">
            <w:pPr>
              <w:pStyle w:val="58"/>
              <w:numPr>
                <w:ilvl w:val="0"/>
                <w:numId w:val="11"/>
              </w:numPr>
              <w:spacing w:line="360" w:lineRule="auto"/>
              <w:ind w:left="0" w:firstLine="480" w:firstLineChars="200"/>
              <w:jc w:val="left"/>
              <w:rPr>
                <w:rFonts w:ascii="Times New Roman" w:hAnsi="Times New Roman"/>
                <w:color w:val="auto"/>
              </w:rPr>
            </w:pPr>
            <w:r>
              <w:rPr>
                <w:rFonts w:ascii="Times New Roman" w:hAnsi="Times New Roman"/>
                <w:color w:val="auto"/>
              </w:rPr>
              <w:t>严格控制重污染项目建设，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14:paraId="39350828">
            <w:pPr>
              <w:pStyle w:val="58"/>
              <w:spacing w:line="360" w:lineRule="auto"/>
              <w:ind w:firstLine="480" w:firstLineChars="200"/>
              <w:jc w:val="left"/>
              <w:rPr>
                <w:rFonts w:ascii="Times New Roman" w:hAnsi="Times New Roman"/>
                <w:color w:val="auto"/>
              </w:rPr>
            </w:pPr>
            <w:r>
              <w:rPr>
                <w:rFonts w:ascii="Times New Roman" w:hAnsi="Times New Roman"/>
                <w:color w:val="auto"/>
              </w:rPr>
              <w:t>2) 强化涉重金属污染项目管理，重金属污染防治重点区域禁止新 （改、扩） 建增加重金属污染排放的项目，禁止在重要生态功能区和因重金属污染导致环境质量不能稳定达标的区域建设涉重金属污染项目。</w:t>
            </w:r>
          </w:p>
          <w:p w14:paraId="4286CB76">
            <w:pPr>
              <w:pStyle w:val="58"/>
              <w:spacing w:line="360" w:lineRule="auto"/>
              <w:ind w:firstLine="480" w:firstLineChars="200"/>
              <w:jc w:val="left"/>
              <w:rPr>
                <w:rFonts w:ascii="Times New Roman" w:hAnsi="Times New Roman"/>
                <w:color w:val="auto"/>
              </w:rPr>
            </w:pPr>
            <w:r>
              <w:rPr>
                <w:rFonts w:ascii="Times New Roman" w:hAnsi="Times New Roman"/>
                <w:color w:val="auto"/>
              </w:rPr>
              <w:t>3) 严格控制矿产资源开发利用项目建设，严格控制东江流域内矿产资源开发利用项目建设，严禁在饮用水源保护区、生态严格控制区、自然保护区、重要生态功能区等环境敏感地区内规划建设矿产资源开发利用项目 （矿泉水和地热项目除外） 。</w:t>
            </w:r>
          </w:p>
          <w:p w14:paraId="48383B0B">
            <w:pPr>
              <w:pStyle w:val="58"/>
              <w:spacing w:line="360" w:lineRule="auto"/>
              <w:ind w:firstLine="480" w:firstLineChars="200"/>
              <w:jc w:val="left"/>
              <w:rPr>
                <w:rFonts w:ascii="Times New Roman" w:hAnsi="Times New Roman"/>
                <w:color w:val="auto"/>
              </w:rPr>
            </w:pPr>
            <w:r>
              <w:rPr>
                <w:rFonts w:ascii="Times New Roman" w:hAnsi="Times New Roman"/>
                <w:color w:val="auto"/>
              </w:rPr>
              <w:t>4) 合理布局规模化畜禽养殖项目，东江流域内建设大中型畜禽养殖场（区） 要科学规划、合理布局。</w:t>
            </w:r>
          </w:p>
          <w:p w14:paraId="303DF248">
            <w:pPr>
              <w:pStyle w:val="58"/>
              <w:spacing w:line="360" w:lineRule="auto"/>
              <w:ind w:firstLine="480" w:firstLineChars="200"/>
              <w:jc w:val="left"/>
              <w:rPr>
                <w:rFonts w:ascii="Times New Roman" w:hAnsi="Times New Roman"/>
                <w:color w:val="auto"/>
              </w:rPr>
            </w:pPr>
            <w:r>
              <w:rPr>
                <w:rFonts w:ascii="Times New Roman" w:hAnsi="Times New Roman"/>
                <w:color w:val="auto"/>
              </w:rPr>
              <w:t>5) 严格控制支流污染增量，在淡水河（含龙岗河、坪山河等支流）、石马河 （含观澜河、潼湖水等支流）、紧水河、稿树下水、东江（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14:paraId="53849377">
            <w:pPr>
              <w:pStyle w:val="58"/>
              <w:spacing w:line="360" w:lineRule="auto"/>
              <w:ind w:firstLine="480" w:firstLineChars="200"/>
              <w:jc w:val="left"/>
              <w:rPr>
                <w:rFonts w:ascii="Times New Roman" w:hAnsi="Times New Roman"/>
                <w:color w:val="auto"/>
              </w:rPr>
            </w:pPr>
            <w:r>
              <w:rPr>
                <w:rFonts w:ascii="Times New Roman" w:hAnsi="Times New Roman"/>
                <w:color w:val="auto"/>
              </w:rPr>
              <w:t>（粤府函〔2013〕231号）：</w:t>
            </w:r>
          </w:p>
          <w:p w14:paraId="201A17DF">
            <w:pPr>
              <w:pStyle w:val="58"/>
              <w:spacing w:line="360" w:lineRule="auto"/>
              <w:ind w:firstLine="480" w:firstLineChars="200"/>
              <w:jc w:val="left"/>
              <w:rPr>
                <w:rFonts w:ascii="Times New Roman" w:hAnsi="Times New Roman"/>
                <w:color w:val="auto"/>
              </w:rPr>
            </w:pPr>
            <w:r>
              <w:rPr>
                <w:rFonts w:ascii="Times New Roman" w:hAnsi="Times New Roman"/>
                <w:color w:val="auto"/>
              </w:rPr>
              <w:t>符合下列条件之一的建设项目，不列入禁止建设和暂停审批范围：</w:t>
            </w:r>
          </w:p>
          <w:p w14:paraId="24127F1C">
            <w:pPr>
              <w:pStyle w:val="58"/>
              <w:spacing w:line="360" w:lineRule="auto"/>
              <w:ind w:firstLine="480" w:firstLineChars="200"/>
              <w:jc w:val="left"/>
              <w:rPr>
                <w:rFonts w:ascii="Times New Roman" w:hAnsi="Times New Roman"/>
                <w:color w:val="auto"/>
              </w:rPr>
            </w:pPr>
            <w:r>
              <w:rPr>
                <w:rFonts w:ascii="Times New Roman" w:hAnsi="Times New Roman"/>
                <w:color w:val="auto"/>
              </w:rPr>
              <w:t>1) 建设地点位于东江流域，但不排放废水或废水不排入东江及其支流，不会对东江水质和水环境安全构成影响的项目；</w:t>
            </w:r>
          </w:p>
          <w:p w14:paraId="74A31861">
            <w:pPr>
              <w:pStyle w:val="58"/>
              <w:spacing w:line="360" w:lineRule="auto"/>
              <w:ind w:firstLine="480" w:firstLineChars="200"/>
              <w:jc w:val="left"/>
              <w:rPr>
                <w:rFonts w:ascii="Times New Roman" w:hAnsi="Times New Roman"/>
                <w:color w:val="auto"/>
              </w:rPr>
            </w:pPr>
            <w:r>
              <w:rPr>
                <w:rFonts w:ascii="Times New Roman" w:hAnsi="Times New Roman"/>
                <w:color w:val="auto"/>
              </w:rPr>
              <w:t>2) 通过提高清洁生产和污染防治水平，能够做到增产不增污、增产减污、技改减污的改（扩）建项目及同流域内迁建减污项目；</w:t>
            </w:r>
          </w:p>
          <w:p w14:paraId="2FEB3ED2">
            <w:pPr>
              <w:pStyle w:val="58"/>
              <w:spacing w:line="360" w:lineRule="auto"/>
              <w:ind w:firstLine="480" w:firstLineChars="200"/>
              <w:jc w:val="left"/>
              <w:rPr>
                <w:rFonts w:ascii="Times New Roman" w:hAnsi="Times New Roman"/>
                <w:color w:val="auto"/>
              </w:rPr>
            </w:pPr>
            <w:r>
              <w:rPr>
                <w:rFonts w:ascii="Times New Roman" w:hAnsi="Times New Roman"/>
                <w:color w:val="auto"/>
              </w:rPr>
              <w:t>3) 流域内拟迁入重污染行业统一规划、统一定点基地，且符合基地规划环评审查意见的建设项目。</w:t>
            </w:r>
          </w:p>
          <w:p w14:paraId="6ED5C23F">
            <w:pPr>
              <w:pStyle w:val="58"/>
              <w:spacing w:line="360" w:lineRule="auto"/>
              <w:ind w:firstLine="480" w:firstLineChars="200"/>
              <w:jc w:val="left"/>
              <w:rPr>
                <w:rFonts w:ascii="Times New Roman" w:hAnsi="Times New Roman"/>
                <w:color w:val="auto"/>
              </w:rPr>
            </w:pPr>
            <w:r>
              <w:rPr>
                <w:rFonts w:ascii="Times New Roman" w:hAnsi="Times New Roman"/>
                <w:color w:val="auto"/>
              </w:rPr>
              <w:t>根据《广东省人民政府关于严格限制东江流域水污染项目建设进一步做好东江水质保护工作的补充通知》 （粤府函〔2013〕231号） ，建设地点位于东江流域，但不排放废水或废水不排入东江及其支流，不会对东江水质和水环境安全构成影响的项目不列入禁止建设和暂停审批范围。</w:t>
            </w:r>
          </w:p>
          <w:p w14:paraId="1989E16D">
            <w:pPr>
              <w:spacing w:line="360" w:lineRule="auto"/>
              <w:ind w:firstLine="482" w:firstLineChars="200"/>
              <w:rPr>
                <w:color w:val="auto"/>
                <w:sz w:val="24"/>
              </w:rPr>
            </w:pPr>
            <w:r>
              <w:rPr>
                <w:b/>
                <w:bCs/>
                <w:color w:val="auto"/>
                <w:sz w:val="24"/>
              </w:rPr>
              <w:t>相符性分析：</w:t>
            </w:r>
            <w:r>
              <w:rPr>
                <w:color w:val="auto"/>
                <w:sz w:val="24"/>
              </w:rPr>
              <w:t>本项目属于C2922塑料板、管、型材制造，不属于制浆造纸、电镀 （含配套电镀和线路板） 、印染、制革、发酵酿造、规模化养殖和危险废物综合利用或处置等重污染项目。本项目无工业废水外排，</w:t>
            </w:r>
            <w:bookmarkStart w:id="4" w:name="OLE_LINK287"/>
            <w:r>
              <w:rPr>
                <w:color w:val="auto"/>
                <w:sz w:val="24"/>
              </w:rPr>
              <w:t>间接冷却水循环使用，不外排；喷淋塔废水定期交由具有危险废物处理资质单位处理；</w:t>
            </w:r>
            <w:bookmarkEnd w:id="4"/>
            <w:r>
              <w:rPr>
                <w:color w:val="auto"/>
                <w:sz w:val="24"/>
              </w:rPr>
              <w:t>生活污水经三级化粪池预处理后通过市政管网纳入博罗县园洲镇第五生活污水处理厂处理，本项目不属于新增超标或超总量污染物的项目，不会对东江水质和水环境安全构成影响。因此，本项目选址符合《关于严格限制东江流域水污染项目建设进一步做好东江水质保护工作的通知》（粤府函〔2011〕339号）、《广东省人民政府关于严格限制东江流域水污染项目建设进一步做好东江水质保护工作的补充通知》 （粤府函〔2013〕231号） 的政策要求。</w:t>
            </w:r>
          </w:p>
          <w:p w14:paraId="5999D3DC">
            <w:pPr>
              <w:adjustRightInd w:val="0"/>
              <w:snapToGrid w:val="0"/>
              <w:spacing w:line="360" w:lineRule="auto"/>
              <w:ind w:firstLine="482" w:firstLineChars="200"/>
              <w:rPr>
                <w:b/>
                <w:bCs/>
                <w:color w:val="auto"/>
                <w:sz w:val="24"/>
              </w:rPr>
            </w:pPr>
            <w:r>
              <w:rPr>
                <w:rFonts w:hint="eastAsia" w:ascii="宋体" w:hAnsi="宋体" w:cs="宋体"/>
                <w:b/>
                <w:bCs/>
                <w:color w:val="auto"/>
                <w:sz w:val="24"/>
              </w:rPr>
              <w:t>②</w:t>
            </w:r>
            <w:r>
              <w:rPr>
                <w:b/>
                <w:bCs/>
                <w:color w:val="auto"/>
                <w:sz w:val="24"/>
              </w:rPr>
              <w:t>与《广东省水污染防治条例》（2020年11月27日广东省第十三届人民代表大会常务委员会第二十六次会议通过）相符性分析</w:t>
            </w:r>
          </w:p>
          <w:p w14:paraId="7D6180C6">
            <w:pPr>
              <w:adjustRightInd w:val="0"/>
              <w:snapToGrid w:val="0"/>
              <w:spacing w:line="360" w:lineRule="auto"/>
              <w:ind w:firstLine="480" w:firstLineChars="200"/>
              <w:jc w:val="left"/>
              <w:rPr>
                <w:color w:val="auto"/>
                <w:sz w:val="24"/>
              </w:rPr>
            </w:pPr>
            <w:r>
              <w:rPr>
                <w:color w:val="auto"/>
                <w:sz w:val="24"/>
              </w:rPr>
              <w:t>第三章 水污染防治的监督管理</w:t>
            </w:r>
          </w:p>
          <w:p w14:paraId="209634AD">
            <w:pPr>
              <w:pStyle w:val="58"/>
              <w:spacing w:line="360" w:lineRule="auto"/>
              <w:ind w:firstLine="480" w:firstLineChars="200"/>
              <w:jc w:val="left"/>
              <w:rPr>
                <w:rFonts w:ascii="Times New Roman" w:hAnsi="Times New Roman"/>
                <w:color w:val="auto"/>
              </w:rPr>
            </w:pPr>
            <w:r>
              <w:rPr>
                <w:rFonts w:ascii="Times New Roman" w:hAnsi="Times New Roman"/>
                <w:color w:val="auto"/>
              </w:rPr>
              <w:t>第十七条 新建、改建、扩建直接或者间接向水体排放污染物的建设项目和其他水上设施，应当符合生态环境准入清单要求，并依法进行环境影响评价。省、地级以上市人民政府生态环境主管部门在审批环境影响评价文件时，对可能影响防洪、通航、渔业及河堤安全的，应当征求水行政、交通运输、农业农村等主管部门和海事管理机构的意见；对跨行政区域水体水质可能造成较大影响的，应当征求相关县级以上人民政府或者有关部门意见。</w:t>
            </w:r>
          </w:p>
          <w:p w14:paraId="3D6F975B">
            <w:pPr>
              <w:pStyle w:val="29"/>
              <w:spacing w:line="360" w:lineRule="auto"/>
              <w:ind w:firstLine="480" w:firstLineChars="200"/>
              <w:jc w:val="left"/>
              <w:rPr>
                <w:rFonts w:ascii="Times New Roman" w:hAnsi="Times New Roman"/>
                <w:color w:val="auto"/>
                <w:sz w:val="24"/>
              </w:rPr>
            </w:pPr>
            <w:r>
              <w:rPr>
                <w:rFonts w:ascii="Times New Roman" w:hAnsi="Times New Roman"/>
                <w:color w:val="auto"/>
                <w:sz w:val="24"/>
              </w:rPr>
              <w:t>第二十条 本省根据国家有关规定，对直接或者间接向水体排放废水、污水的企业事业单位和其他生产经营者实行排污许可管理。实行排污许可管理的企业事业单位和其他生产经营者，应当按照规定向生态环境主管部门申领排污许可证，并按照排污许可证载明的排放水污染物种类、浓度、总量和排污口位置、排放去向等要求排放水污染物。排放水污染物不得超过国家或者地方规定的水污染物排放标准和重点水污染物排放总量控制指标。</w:t>
            </w:r>
          </w:p>
          <w:p w14:paraId="7D0E54F9">
            <w:pPr>
              <w:pStyle w:val="29"/>
              <w:spacing w:line="360" w:lineRule="auto"/>
              <w:ind w:firstLine="480" w:firstLineChars="200"/>
              <w:rPr>
                <w:rFonts w:ascii="Times New Roman" w:hAnsi="Times New Roman"/>
                <w:color w:val="auto"/>
                <w:sz w:val="24"/>
              </w:rPr>
            </w:pPr>
            <w:r>
              <w:rPr>
                <w:rFonts w:ascii="Times New Roman" w:hAnsi="Times New Roman"/>
                <w:color w:val="auto"/>
                <w:sz w:val="24"/>
              </w:rPr>
              <w:t>第二十一条 向水体排放污染物的企业事业单位和其他生产经营者，应当按照国家和省的规定设置和管理排污口，并按照规定在排污口安装标志牌。地表水</w:t>
            </w:r>
            <w:r>
              <w:rPr>
                <w:rFonts w:hint="eastAsia" w:hAnsi="宋体" w:cs="宋体"/>
                <w:color w:val="auto"/>
                <w:sz w:val="24"/>
              </w:rPr>
              <w:t>Ⅰ</w:t>
            </w:r>
            <w:r>
              <w:rPr>
                <w:rFonts w:ascii="Times New Roman" w:hAnsi="Times New Roman"/>
                <w:color w:val="auto"/>
                <w:sz w:val="24"/>
              </w:rPr>
              <w:t>、</w:t>
            </w:r>
            <w:r>
              <w:rPr>
                <w:rFonts w:hint="eastAsia" w:hAnsi="宋体" w:cs="宋体"/>
                <w:color w:val="auto"/>
                <w:sz w:val="24"/>
              </w:rPr>
              <w:t>Ⅱ</w:t>
            </w:r>
            <w:r>
              <w:rPr>
                <w:rFonts w:ascii="Times New Roman" w:hAnsi="Times New Roman"/>
                <w:color w:val="auto"/>
                <w:sz w:val="24"/>
              </w:rPr>
              <w:t>类水域，以及</w:t>
            </w:r>
            <w:r>
              <w:rPr>
                <w:rFonts w:hint="eastAsia" w:hAnsi="宋体" w:cs="宋体"/>
                <w:color w:val="auto"/>
                <w:sz w:val="24"/>
              </w:rPr>
              <w:t>Ⅲ</w:t>
            </w:r>
            <w:r>
              <w:rPr>
                <w:rFonts w:ascii="Times New Roman" w:hAnsi="Times New Roman"/>
                <w:color w:val="auto"/>
                <w:sz w:val="24"/>
              </w:rPr>
              <w:t>类水域中的保护区、游泳区，禁止新建排污口，已建成的排污口应当实行污染物总量控制且不得增加污染物排放量；饮用水水源保护区内已建的排污口应当依法拆除。</w:t>
            </w:r>
          </w:p>
          <w:p w14:paraId="29DEC946">
            <w:pPr>
              <w:pStyle w:val="29"/>
              <w:spacing w:line="360" w:lineRule="auto"/>
              <w:ind w:firstLine="480" w:firstLineChars="200"/>
              <w:rPr>
                <w:rFonts w:ascii="Times New Roman" w:hAnsi="Times New Roman"/>
                <w:color w:val="auto"/>
                <w:sz w:val="24"/>
              </w:rPr>
            </w:pPr>
            <w:r>
              <w:rPr>
                <w:rFonts w:ascii="Times New Roman" w:hAnsi="Times New Roman"/>
                <w:color w:val="auto"/>
                <w:sz w:val="24"/>
              </w:rPr>
              <w:t>第五十条  新建、改建、扩建的项目应当符合国家产业政策规定。</w:t>
            </w:r>
          </w:p>
          <w:p w14:paraId="62DC3CCC">
            <w:pPr>
              <w:pStyle w:val="29"/>
              <w:spacing w:line="360" w:lineRule="auto"/>
              <w:ind w:firstLine="480" w:firstLineChars="200"/>
              <w:rPr>
                <w:rFonts w:ascii="Times New Roman" w:hAnsi="Times New Roman"/>
                <w:color w:val="auto"/>
                <w:sz w:val="24"/>
              </w:rPr>
            </w:pPr>
            <w:r>
              <w:rPr>
                <w:rFonts w:ascii="Times New Roman" w:hAnsi="Times New Roman"/>
                <w:color w:val="auto"/>
                <w:sz w:val="24"/>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36154B0E">
            <w:pPr>
              <w:tabs>
                <w:tab w:val="left" w:pos="0"/>
              </w:tabs>
              <w:autoSpaceDE w:val="0"/>
              <w:autoSpaceDN w:val="0"/>
              <w:spacing w:line="360" w:lineRule="auto"/>
              <w:ind w:firstLine="482" w:firstLineChars="200"/>
              <w:rPr>
                <w:b/>
                <w:bCs/>
                <w:color w:val="auto"/>
                <w:sz w:val="24"/>
              </w:rPr>
            </w:pPr>
            <w:r>
              <w:rPr>
                <w:b/>
                <w:bCs/>
                <w:color w:val="auto"/>
                <w:sz w:val="24"/>
              </w:rPr>
              <w:t>相符性分析：</w:t>
            </w:r>
            <w:r>
              <w:rPr>
                <w:color w:val="auto"/>
                <w:sz w:val="24"/>
              </w:rPr>
              <w:t>本项目主要生产PC板材、PMMA板材、复合板材的生产，不在上述禁止新建的项目内，本项目无生产废水外排，间接冷却水循环使用，不外排；喷淋塔废水定期交由具有危险废物处理资质单位处理；生活污水经三级化粪池预处理后通过市政管网纳入博罗县园洲镇第五生活污水处理厂处理。因此，本项目建设与该文件规定不冲突。</w:t>
            </w:r>
          </w:p>
          <w:p w14:paraId="69ED35F8">
            <w:pPr>
              <w:tabs>
                <w:tab w:val="left" w:pos="0"/>
              </w:tabs>
              <w:autoSpaceDE w:val="0"/>
              <w:autoSpaceDN w:val="0"/>
              <w:spacing w:line="360" w:lineRule="auto"/>
              <w:ind w:firstLine="482" w:firstLineChars="200"/>
              <w:rPr>
                <w:b/>
                <w:bCs/>
                <w:color w:val="auto"/>
                <w:sz w:val="24"/>
              </w:rPr>
            </w:pPr>
            <w:r>
              <w:rPr>
                <w:b/>
                <w:bCs/>
                <w:color w:val="auto"/>
                <w:sz w:val="24"/>
              </w:rPr>
              <w:t>（2）气方面：</w:t>
            </w:r>
          </w:p>
          <w:p w14:paraId="4C3C5BC9">
            <w:pPr>
              <w:tabs>
                <w:tab w:val="left" w:pos="0"/>
              </w:tabs>
              <w:autoSpaceDE w:val="0"/>
              <w:autoSpaceDN w:val="0"/>
              <w:spacing w:line="360" w:lineRule="auto"/>
              <w:ind w:firstLine="482" w:firstLineChars="200"/>
              <w:rPr>
                <w:b/>
                <w:bCs/>
                <w:color w:val="auto"/>
                <w:sz w:val="24"/>
              </w:rPr>
            </w:pPr>
            <w:r>
              <w:rPr>
                <w:rFonts w:hint="eastAsia" w:ascii="宋体" w:hAnsi="宋体" w:cs="宋体"/>
                <w:b/>
                <w:bCs/>
                <w:color w:val="auto"/>
                <w:sz w:val="24"/>
              </w:rPr>
              <w:t>①</w:t>
            </w:r>
            <w:r>
              <w:rPr>
                <w:b/>
                <w:bCs/>
                <w:color w:val="auto"/>
                <w:sz w:val="24"/>
              </w:rPr>
              <w:t>与《关于印发〈重点行业挥发性有机物综合治理方案〉的通知》（环大气〔2019〕53号）相符性分析</w:t>
            </w:r>
          </w:p>
          <w:p w14:paraId="429A0F0D">
            <w:pPr>
              <w:pStyle w:val="58"/>
              <w:spacing w:line="360" w:lineRule="auto"/>
              <w:ind w:firstLine="480" w:firstLineChars="200"/>
              <w:rPr>
                <w:rFonts w:ascii="Times New Roman" w:hAnsi="Times New Roman"/>
                <w:color w:val="auto"/>
              </w:rPr>
            </w:pPr>
            <w:r>
              <w:rPr>
                <w:rFonts w:ascii="Times New Roman" w:hAnsi="Times New Roman"/>
                <w:color w:val="auto"/>
              </w:rPr>
              <w:t>“（一）大力推进源头替代。通过使用水性、粉末、高固体分、无溶剂、辐射固化等低VOCs含量的涂料，水性、辐射固化、植物基等低VOCs含量的油墨，水基、热熔、无溶剂、辐射固化、改性、生物降解等低VOCs含量的胶粘剂、清洗剂等，从源头减少VOCs产生。</w:t>
            </w:r>
          </w:p>
          <w:p w14:paraId="2B40482E">
            <w:pPr>
              <w:pStyle w:val="58"/>
              <w:spacing w:line="360" w:lineRule="auto"/>
              <w:ind w:firstLine="480" w:firstLineChars="200"/>
              <w:rPr>
                <w:rFonts w:ascii="Times New Roman" w:hAnsi="Times New Roman"/>
                <w:color w:val="auto"/>
              </w:rPr>
            </w:pPr>
            <w:r>
              <w:rPr>
                <w:rFonts w:ascii="Times New Roman" w:hAnsi="Times New Roman"/>
                <w:color w:val="auto"/>
              </w:rPr>
              <w:t>（二）全面加强无组织排放控制。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p w14:paraId="5C1DDA1C">
            <w:pPr>
              <w:pStyle w:val="58"/>
              <w:spacing w:line="360" w:lineRule="auto"/>
              <w:ind w:firstLine="480" w:firstLineChars="200"/>
              <w:rPr>
                <w:rFonts w:ascii="Times New Roman" w:hAnsi="Times New Roman"/>
                <w:color w:val="auto"/>
              </w:rPr>
            </w:pPr>
            <w:r>
              <w:rPr>
                <w:rFonts w:ascii="Times New Roman" w:hAnsi="Times New Roman"/>
                <w:color w:val="auto"/>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VOCs治理效率。”</w:t>
            </w:r>
          </w:p>
          <w:p w14:paraId="0045565E">
            <w:pPr>
              <w:pStyle w:val="279"/>
              <w:spacing w:before="0" w:beforeAutospacing="0" w:after="0" w:line="360" w:lineRule="auto"/>
              <w:ind w:left="0" w:leftChars="0" w:firstLine="482" w:firstLineChars="200"/>
              <w:rPr>
                <w:color w:val="auto"/>
              </w:rPr>
            </w:pPr>
            <w:r>
              <w:rPr>
                <w:b/>
                <w:bCs/>
                <w:color w:val="auto"/>
              </w:rPr>
              <w:t>相符性分析：</w:t>
            </w:r>
            <w:r>
              <w:rPr>
                <w:color w:val="auto"/>
              </w:rPr>
              <w:t>本项目使用的环氧树脂、固化剂等涉VOCs原辅料均密封贮存。根据环氧树脂与固化剂混合后的挥发性有机物检测报告（见附件7），环氧树脂与固化剂混合后 VOCs含量为23g/kg，根据《胶黏剂挥发性有机化合物限量》（GB33372-2020）中“本体型胶黏剂VOC含量限值--环氧树脂类--其他”挥发有机化合物（VOCs）限值为≤50g/L，属于低VOCs原辅料。涉VOCs原辅料均密封贮存；</w:t>
            </w:r>
            <w:r>
              <w:rPr>
                <w:bCs/>
                <w:color w:val="auto"/>
                <w:szCs w:val="21"/>
              </w:rPr>
              <w:t>搅拌、喷胶、固化工序产生的非甲烷总烃经“</w:t>
            </w:r>
            <w:bookmarkStart w:id="5" w:name="OLE_LINK196"/>
            <w:r>
              <w:rPr>
                <w:bCs/>
                <w:color w:val="auto"/>
                <w:szCs w:val="21"/>
              </w:rPr>
              <w:t>喷淋塔+干式过滤器+二级活性炭吸附装置”处理达标后通过1根15米高排气筒（DA001）排放</w:t>
            </w:r>
            <w:bookmarkEnd w:id="5"/>
            <w:r>
              <w:rPr>
                <w:bCs/>
                <w:color w:val="auto"/>
                <w:szCs w:val="21"/>
              </w:rPr>
              <w:t>；B栋PC板材、PMMA板材挤出工序产生的非甲烷总烃、臭气浓度经“喷淋塔+干式过滤器+二级活性炭吸附装置”处理达标后通过1根15米高排气筒（DA002）排放；C栋复合板材挤出工序产生的非甲烷总烃、臭气浓度经“喷淋塔+干式过滤器+二级活性炭吸附装置”处理达标后通过1根15米高排气筒（DA003）排放</w:t>
            </w:r>
            <w:r>
              <w:rPr>
                <w:color w:val="auto"/>
              </w:rPr>
              <w:t>。</w:t>
            </w:r>
          </w:p>
          <w:p w14:paraId="7F0F00BA">
            <w:pPr>
              <w:tabs>
                <w:tab w:val="left" w:pos="0"/>
              </w:tabs>
              <w:autoSpaceDE w:val="0"/>
              <w:autoSpaceDN w:val="0"/>
              <w:spacing w:line="360" w:lineRule="auto"/>
              <w:ind w:firstLine="482" w:firstLineChars="200"/>
              <w:rPr>
                <w:b/>
                <w:bCs/>
                <w:color w:val="auto"/>
                <w:sz w:val="24"/>
              </w:rPr>
            </w:pPr>
            <w:r>
              <w:rPr>
                <w:rFonts w:hint="eastAsia" w:ascii="宋体" w:hAnsi="宋体" w:cs="宋体"/>
                <w:b/>
                <w:bCs/>
                <w:color w:val="auto"/>
                <w:sz w:val="24"/>
              </w:rPr>
              <w:t>②</w:t>
            </w:r>
            <w:r>
              <w:rPr>
                <w:b/>
                <w:bCs/>
                <w:color w:val="auto"/>
                <w:sz w:val="24"/>
              </w:rPr>
              <w:t>与《关于印发〈广东省涉VOCs重点行业治理指引〉的通知》（粤环办〔2021〕43号）相符性分析</w:t>
            </w:r>
          </w:p>
          <w:p w14:paraId="7D9BE2B1">
            <w:pPr>
              <w:tabs>
                <w:tab w:val="left" w:pos="0"/>
              </w:tabs>
              <w:autoSpaceDE w:val="0"/>
              <w:autoSpaceDN w:val="0"/>
              <w:spacing w:line="360" w:lineRule="auto"/>
              <w:ind w:firstLine="480" w:firstLineChars="200"/>
              <w:rPr>
                <w:color w:val="auto"/>
                <w:sz w:val="24"/>
              </w:rPr>
            </w:pPr>
            <w:r>
              <w:rPr>
                <w:color w:val="auto"/>
                <w:sz w:val="24"/>
              </w:rPr>
              <w:t>本项目属于《关于印发＜广东省涉挥发性有机物（VOCs）重点行业治理指引＞的通知》（粤环办〔2021〕43号）中“</w:t>
            </w:r>
            <w:bookmarkStart w:id="6" w:name="OLE_LINK201"/>
            <w:r>
              <w:rPr>
                <w:color w:val="auto"/>
                <w:sz w:val="24"/>
              </w:rPr>
              <w:t>六、橡胶和塑料制品行业 VOCs 治理指引</w:t>
            </w:r>
            <w:bookmarkEnd w:id="6"/>
            <w:r>
              <w:rPr>
                <w:color w:val="auto"/>
                <w:sz w:val="24"/>
              </w:rPr>
              <w:t>”所列行业类别，具体项目情况对照控制要求如下：</w:t>
            </w:r>
          </w:p>
          <w:p w14:paraId="6054A9F1">
            <w:pPr>
              <w:jc w:val="center"/>
              <w:rPr>
                <w:b/>
                <w:bCs/>
                <w:color w:val="auto"/>
                <w:szCs w:val="21"/>
              </w:rPr>
            </w:pPr>
            <w:r>
              <w:rPr>
                <w:b/>
                <w:bCs/>
                <w:color w:val="auto"/>
                <w:szCs w:val="21"/>
              </w:rPr>
              <w:t>表1-3 橡胶和塑料制品行业 VOCs治理指引</w:t>
            </w:r>
          </w:p>
          <w:tbl>
            <w:tblPr>
              <w:tblStyle w:val="47"/>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95"/>
              <w:gridCol w:w="3563"/>
              <w:gridCol w:w="2695"/>
            </w:tblGrid>
            <w:tr w14:paraId="7EAFCD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vAlign w:val="center"/>
                </w:tcPr>
                <w:p w14:paraId="2B087651">
                  <w:pPr>
                    <w:jc w:val="left"/>
                    <w:rPr>
                      <w:color w:val="auto"/>
                      <w:szCs w:val="21"/>
                    </w:rPr>
                  </w:pPr>
                  <w:r>
                    <w:rPr>
                      <w:b/>
                      <w:bCs/>
                      <w:color w:val="auto"/>
                      <w:szCs w:val="21"/>
                    </w:rPr>
                    <w:t>六、橡胶和塑料制品行业 VOCs 治理指引</w:t>
                  </w:r>
                </w:p>
              </w:tc>
            </w:tr>
            <w:tr w14:paraId="5067C5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shd w:val="clear" w:color="auto" w:fill="auto"/>
                  <w:vAlign w:val="center"/>
                </w:tcPr>
                <w:p w14:paraId="3962098F">
                  <w:pPr>
                    <w:jc w:val="center"/>
                    <w:rPr>
                      <w:b/>
                      <w:bCs/>
                      <w:color w:val="auto"/>
                    </w:rPr>
                  </w:pPr>
                  <w:r>
                    <w:rPr>
                      <w:b/>
                      <w:bCs/>
                      <w:color w:val="auto"/>
                    </w:rPr>
                    <w:t>类别</w:t>
                  </w:r>
                </w:p>
              </w:tc>
              <w:tc>
                <w:tcPr>
                  <w:tcW w:w="2456" w:type="pct"/>
                  <w:shd w:val="clear" w:color="auto" w:fill="auto"/>
                  <w:vAlign w:val="center"/>
                </w:tcPr>
                <w:p w14:paraId="01158FCA">
                  <w:pPr>
                    <w:autoSpaceDE w:val="0"/>
                    <w:autoSpaceDN w:val="0"/>
                    <w:jc w:val="center"/>
                    <w:rPr>
                      <w:b/>
                      <w:bCs/>
                      <w:color w:val="auto"/>
                    </w:rPr>
                  </w:pPr>
                  <w:r>
                    <w:rPr>
                      <w:b/>
                      <w:bCs/>
                      <w:color w:val="auto"/>
                    </w:rPr>
                    <w:t>要求</w:t>
                  </w:r>
                </w:p>
              </w:tc>
              <w:tc>
                <w:tcPr>
                  <w:tcW w:w="1857" w:type="pct"/>
                  <w:shd w:val="clear" w:color="auto" w:fill="auto"/>
                  <w:vAlign w:val="center"/>
                </w:tcPr>
                <w:p w14:paraId="3339EDE2">
                  <w:pPr>
                    <w:autoSpaceDE w:val="0"/>
                    <w:autoSpaceDN w:val="0"/>
                    <w:jc w:val="center"/>
                    <w:rPr>
                      <w:b/>
                      <w:bCs/>
                      <w:color w:val="auto"/>
                    </w:rPr>
                  </w:pPr>
                  <w:r>
                    <w:rPr>
                      <w:b/>
                      <w:bCs/>
                      <w:color w:val="auto"/>
                    </w:rPr>
                    <w:t>相符性分析</w:t>
                  </w:r>
                </w:p>
              </w:tc>
            </w:tr>
            <w:tr w14:paraId="27AC68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vAlign w:val="center"/>
                </w:tcPr>
                <w:p w14:paraId="38015F29">
                  <w:pPr>
                    <w:jc w:val="center"/>
                    <w:rPr>
                      <w:color w:val="auto"/>
                      <w:szCs w:val="21"/>
                    </w:rPr>
                  </w:pPr>
                  <w:r>
                    <w:rPr>
                      <w:b/>
                      <w:bCs/>
                      <w:color w:val="auto"/>
                    </w:rPr>
                    <w:t>源头削减</w:t>
                  </w:r>
                </w:p>
              </w:tc>
            </w:tr>
            <w:tr w14:paraId="682159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1C31268E">
                  <w:pPr>
                    <w:jc w:val="center"/>
                    <w:rPr>
                      <w:color w:val="auto"/>
                    </w:rPr>
                  </w:pPr>
                  <w:r>
                    <w:rPr>
                      <w:color w:val="auto"/>
                    </w:rPr>
                    <w:t>VOCs物料存储</w:t>
                  </w:r>
                </w:p>
              </w:tc>
              <w:tc>
                <w:tcPr>
                  <w:tcW w:w="2456" w:type="pct"/>
                  <w:shd w:val="clear" w:color="auto" w:fill="auto"/>
                  <w:vAlign w:val="center"/>
                </w:tcPr>
                <w:p w14:paraId="24A0D055">
                  <w:pPr>
                    <w:autoSpaceDE w:val="0"/>
                    <w:autoSpaceDN w:val="0"/>
                    <w:rPr>
                      <w:color w:val="auto"/>
                    </w:rPr>
                  </w:pPr>
                  <w:r>
                    <w:rPr>
                      <w:color w:val="auto"/>
                    </w:rPr>
                    <w:t>VOCs 物料应储存于密闭的容器、包装袋、储罐、储库、料仓中。</w:t>
                  </w:r>
                </w:p>
              </w:tc>
              <w:tc>
                <w:tcPr>
                  <w:tcW w:w="1857" w:type="pct"/>
                  <w:vMerge w:val="restart"/>
                  <w:shd w:val="clear" w:color="auto" w:fill="auto"/>
                  <w:vAlign w:val="center"/>
                </w:tcPr>
                <w:p w14:paraId="48650FF1">
                  <w:pPr>
                    <w:autoSpaceDE w:val="0"/>
                    <w:autoSpaceDN w:val="0"/>
                    <w:rPr>
                      <w:color w:val="auto"/>
                    </w:rPr>
                  </w:pPr>
                  <w:r>
                    <w:rPr>
                      <w:color w:val="auto"/>
                    </w:rPr>
                    <w:t>本项目使用的环氧树脂、固化剂储存于密闭包装桶中；PC颗粒、PMMA颗粒在未熔融前不会产生VOCs，符合要求。</w:t>
                  </w:r>
                </w:p>
              </w:tc>
            </w:tr>
            <w:tr w14:paraId="3B1079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62800C94">
                  <w:pPr>
                    <w:jc w:val="center"/>
                    <w:rPr>
                      <w:color w:val="auto"/>
                      <w:szCs w:val="21"/>
                    </w:rPr>
                  </w:pPr>
                </w:p>
              </w:tc>
              <w:tc>
                <w:tcPr>
                  <w:tcW w:w="2456" w:type="pct"/>
                  <w:shd w:val="clear" w:color="auto" w:fill="auto"/>
                  <w:vAlign w:val="center"/>
                </w:tcPr>
                <w:p w14:paraId="656F7F8D">
                  <w:pPr>
                    <w:autoSpaceDE w:val="0"/>
                    <w:autoSpaceDN w:val="0"/>
                    <w:rPr>
                      <w:color w:val="auto"/>
                    </w:rPr>
                  </w:pPr>
                  <w:r>
                    <w:rPr>
                      <w:color w:val="auto"/>
                    </w:rPr>
                    <w:t>盛装 VOCs 物料的容器是否存放于室内，或存放于设置有雨棚、遮阳和防渗设施的专用场地。盛装 VOCs物料的容器在非取用状态时应加盖、封口，保持密闭。</w:t>
                  </w:r>
                </w:p>
              </w:tc>
              <w:tc>
                <w:tcPr>
                  <w:tcW w:w="1857" w:type="pct"/>
                  <w:vMerge w:val="continue"/>
                  <w:vAlign w:val="center"/>
                </w:tcPr>
                <w:p w14:paraId="017D32BF">
                  <w:pPr>
                    <w:jc w:val="center"/>
                    <w:rPr>
                      <w:color w:val="auto"/>
                      <w:szCs w:val="21"/>
                    </w:rPr>
                  </w:pPr>
                </w:p>
              </w:tc>
            </w:tr>
            <w:tr w14:paraId="157A0C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021D2144">
                  <w:pPr>
                    <w:jc w:val="center"/>
                    <w:rPr>
                      <w:color w:val="auto"/>
                    </w:rPr>
                  </w:pPr>
                  <w:r>
                    <w:rPr>
                      <w:color w:val="auto"/>
                    </w:rPr>
                    <w:t>工艺过程</w:t>
                  </w:r>
                </w:p>
              </w:tc>
              <w:tc>
                <w:tcPr>
                  <w:tcW w:w="2456" w:type="pct"/>
                  <w:shd w:val="clear" w:color="auto" w:fill="auto"/>
                  <w:vAlign w:val="center"/>
                </w:tcPr>
                <w:p w14:paraId="3291D557">
                  <w:pPr>
                    <w:autoSpaceDE w:val="0"/>
                    <w:autoSpaceDN w:val="0"/>
                    <w:rPr>
                      <w:color w:val="auto"/>
                    </w:rPr>
                  </w:pPr>
                  <w:r>
                    <w:rPr>
                      <w:color w:val="auto"/>
                    </w:rPr>
                    <w:t>粉状、粒状 VOCs 物料采用气力输送方式或采用密闭固体投料器等给料方式密闭投加；无法密闭投加的，在密闭空间内操作，或进行局部气体收集，废气排至除尘设施、VOCs 废气收集处理系统。</w:t>
                  </w:r>
                </w:p>
              </w:tc>
              <w:tc>
                <w:tcPr>
                  <w:tcW w:w="1857" w:type="pct"/>
                  <w:vMerge w:val="restart"/>
                  <w:shd w:val="clear" w:color="auto" w:fill="auto"/>
                  <w:vAlign w:val="center"/>
                </w:tcPr>
                <w:p w14:paraId="1FB247D2">
                  <w:pPr>
                    <w:autoSpaceDE w:val="0"/>
                    <w:autoSpaceDN w:val="0"/>
                    <w:rPr>
                      <w:color w:val="auto"/>
                    </w:rPr>
                  </w:pPr>
                  <w:r>
                    <w:rPr>
                      <w:color w:val="auto"/>
                    </w:rPr>
                    <w:t>项目拟将</w:t>
                  </w:r>
                  <w:r>
                    <w:rPr>
                      <w:bCs/>
                      <w:color w:val="auto"/>
                      <w:szCs w:val="21"/>
                    </w:rPr>
                    <w:t>搅拌、挤出、喷胶、固化</w:t>
                  </w:r>
                  <w:r>
                    <w:rPr>
                      <w:color w:val="auto"/>
                    </w:rPr>
                    <w:t>工序设置在密闭负压房间内进行，对产生的废气进行密闭负压收集，产生的废气经收集处理后引至“喷淋塔+干式过滤器+二级活性炭吸附装置”处理达标后排放。</w:t>
                  </w:r>
                </w:p>
              </w:tc>
            </w:tr>
            <w:tr w14:paraId="440113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063589C3">
                  <w:pPr>
                    <w:jc w:val="center"/>
                    <w:rPr>
                      <w:color w:val="auto"/>
                      <w:szCs w:val="21"/>
                    </w:rPr>
                  </w:pPr>
                </w:p>
              </w:tc>
              <w:tc>
                <w:tcPr>
                  <w:tcW w:w="2456" w:type="pct"/>
                  <w:shd w:val="clear" w:color="auto" w:fill="auto"/>
                  <w:vAlign w:val="center"/>
                </w:tcPr>
                <w:p w14:paraId="4EF2B762">
                  <w:pPr>
                    <w:autoSpaceDE w:val="0"/>
                    <w:autoSpaceDN w:val="0"/>
                    <w:rPr>
                      <w:color w:val="auto"/>
                    </w:rPr>
                  </w:pPr>
                  <w:r>
                    <w:rPr>
                      <w:color w:val="auto"/>
                    </w:rPr>
                    <w:t>在混合/混炼、塑炼/塑化/熔化、加工成型（挤出、注射、压制、压延、发泡、纺丝等）、硫化等作业中应采用密闭设备或在密闭空间中操作，废气应排至 VOCs 废气收集处理系统；无法密闭的，应采取局部气体收集措施，废气应排至 VOCs废气收集处理系统</w:t>
                  </w:r>
                </w:p>
              </w:tc>
              <w:tc>
                <w:tcPr>
                  <w:tcW w:w="1857" w:type="pct"/>
                  <w:vMerge w:val="continue"/>
                  <w:vAlign w:val="center"/>
                </w:tcPr>
                <w:p w14:paraId="5072179F">
                  <w:pPr>
                    <w:jc w:val="center"/>
                    <w:rPr>
                      <w:color w:val="auto"/>
                      <w:szCs w:val="21"/>
                    </w:rPr>
                  </w:pPr>
                </w:p>
              </w:tc>
            </w:tr>
            <w:tr w14:paraId="2E3DF5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shd w:val="clear" w:color="auto" w:fill="auto"/>
                  <w:vAlign w:val="center"/>
                </w:tcPr>
                <w:p w14:paraId="785A5A9A">
                  <w:pPr>
                    <w:jc w:val="center"/>
                    <w:rPr>
                      <w:color w:val="auto"/>
                    </w:rPr>
                  </w:pPr>
                  <w:r>
                    <w:rPr>
                      <w:color w:val="auto"/>
                    </w:rPr>
                    <w:t>非正常排放</w:t>
                  </w:r>
                </w:p>
              </w:tc>
              <w:tc>
                <w:tcPr>
                  <w:tcW w:w="2456" w:type="pct"/>
                  <w:shd w:val="clear" w:color="auto" w:fill="auto"/>
                  <w:vAlign w:val="center"/>
                </w:tcPr>
                <w:p w14:paraId="3D52CDB7">
                  <w:pPr>
                    <w:autoSpaceDE w:val="0"/>
                    <w:autoSpaceDN w:val="0"/>
                    <w:rPr>
                      <w:color w:val="auto"/>
                    </w:rPr>
                  </w:pPr>
                  <w:r>
                    <w:rPr>
                      <w:color w:val="auto"/>
                    </w:rPr>
                    <w:t>载有 VOCs 物料的设备及其管道在开停工（车）、检维修和清洗时，应在退料阶段将残存物料退净，并用密闭容器盛装，退料过程废气应排至 VOCs 废气收集处理系统；清洗及吹扫过程排气应排至 VOCs 废气收集处理系统</w:t>
                  </w:r>
                </w:p>
              </w:tc>
              <w:tc>
                <w:tcPr>
                  <w:tcW w:w="1857" w:type="pct"/>
                  <w:shd w:val="clear" w:color="auto" w:fill="auto"/>
                  <w:vAlign w:val="center"/>
                </w:tcPr>
                <w:p w14:paraId="2CAAC46B">
                  <w:pPr>
                    <w:autoSpaceDE w:val="0"/>
                    <w:autoSpaceDN w:val="0"/>
                    <w:rPr>
                      <w:color w:val="auto"/>
                    </w:rPr>
                  </w:pPr>
                  <w:r>
                    <w:rPr>
                      <w:color w:val="auto"/>
                    </w:rPr>
                    <w:t>项目不涉及退料、清洗及吹扫，符合要求。</w:t>
                  </w:r>
                </w:p>
              </w:tc>
            </w:tr>
            <w:tr w14:paraId="03D655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shd w:val="clear" w:color="auto" w:fill="auto"/>
                  <w:vAlign w:val="center"/>
                </w:tcPr>
                <w:p w14:paraId="1A066ED3">
                  <w:pPr>
                    <w:autoSpaceDE w:val="0"/>
                    <w:autoSpaceDN w:val="0"/>
                    <w:jc w:val="center"/>
                    <w:rPr>
                      <w:color w:val="auto"/>
                    </w:rPr>
                  </w:pPr>
                  <w:r>
                    <w:rPr>
                      <w:b/>
                      <w:bCs/>
                      <w:color w:val="auto"/>
                    </w:rPr>
                    <w:t>末端治理</w:t>
                  </w:r>
                </w:p>
              </w:tc>
            </w:tr>
            <w:tr w14:paraId="70261B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50ADB3BC">
                  <w:pPr>
                    <w:jc w:val="center"/>
                    <w:rPr>
                      <w:color w:val="auto"/>
                    </w:rPr>
                  </w:pPr>
                  <w:r>
                    <w:rPr>
                      <w:color w:val="auto"/>
                    </w:rPr>
                    <w:t>废气收集</w:t>
                  </w:r>
                </w:p>
              </w:tc>
              <w:tc>
                <w:tcPr>
                  <w:tcW w:w="2456" w:type="pct"/>
                  <w:shd w:val="clear" w:color="auto" w:fill="auto"/>
                  <w:vAlign w:val="center"/>
                </w:tcPr>
                <w:p w14:paraId="32D5118F">
                  <w:pPr>
                    <w:autoSpaceDE w:val="0"/>
                    <w:autoSpaceDN w:val="0"/>
                    <w:rPr>
                      <w:color w:val="auto"/>
                    </w:rPr>
                  </w:pPr>
                  <w:r>
                    <w:rPr>
                      <w:color w:val="auto"/>
                    </w:rPr>
                    <w:t>采用外部集气罩的，距集气罩开口面最远处的 VOCs 无组织排放位置，控制风速不低于 0.3m/s。</w:t>
                  </w:r>
                </w:p>
              </w:tc>
              <w:tc>
                <w:tcPr>
                  <w:tcW w:w="1857" w:type="pct"/>
                  <w:shd w:val="clear" w:color="auto" w:fill="auto"/>
                  <w:vAlign w:val="center"/>
                </w:tcPr>
                <w:p w14:paraId="330F61C2">
                  <w:pPr>
                    <w:autoSpaceDE w:val="0"/>
                    <w:autoSpaceDN w:val="0"/>
                    <w:rPr>
                      <w:color w:val="auto"/>
                    </w:rPr>
                  </w:pPr>
                  <w:r>
                    <w:rPr>
                      <w:color w:val="auto"/>
                    </w:rPr>
                    <w:t>项目拟将</w:t>
                  </w:r>
                  <w:r>
                    <w:rPr>
                      <w:bCs/>
                      <w:color w:val="auto"/>
                      <w:szCs w:val="21"/>
                    </w:rPr>
                    <w:t>搅拌、挤出、喷胶、固化</w:t>
                  </w:r>
                  <w:r>
                    <w:rPr>
                      <w:color w:val="auto"/>
                    </w:rPr>
                    <w:t>工序设置在密闭负压房间内进行，对产生的废气进行密闭负压收集，符合要求。</w:t>
                  </w:r>
                </w:p>
              </w:tc>
            </w:tr>
            <w:tr w14:paraId="408B7F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01095140">
                  <w:pPr>
                    <w:jc w:val="center"/>
                    <w:rPr>
                      <w:color w:val="auto"/>
                      <w:szCs w:val="21"/>
                    </w:rPr>
                  </w:pPr>
                </w:p>
              </w:tc>
              <w:tc>
                <w:tcPr>
                  <w:tcW w:w="2456" w:type="pct"/>
                  <w:shd w:val="clear" w:color="auto" w:fill="auto"/>
                  <w:vAlign w:val="center"/>
                </w:tcPr>
                <w:p w14:paraId="5D7EC01E">
                  <w:pPr>
                    <w:autoSpaceDE w:val="0"/>
                    <w:autoSpaceDN w:val="0"/>
                    <w:jc w:val="left"/>
                    <w:rPr>
                      <w:color w:val="auto"/>
                    </w:rPr>
                  </w:pPr>
                  <w:r>
                    <w:rPr>
                      <w:color w:val="auto"/>
                    </w:rPr>
                    <w:t>废气收集系统的输送管道应密闭。废气收集系统应在负压下运行，若处于正压状态，应对管道组件的密封点进行泄漏检测，泄漏检测值不应超过500μmol/mol，亦不应有感官可察觉泄漏。</w:t>
                  </w:r>
                </w:p>
              </w:tc>
              <w:tc>
                <w:tcPr>
                  <w:tcW w:w="1857" w:type="pct"/>
                  <w:shd w:val="clear" w:color="auto" w:fill="auto"/>
                  <w:vAlign w:val="center"/>
                </w:tcPr>
                <w:p w14:paraId="629D1DC2">
                  <w:pPr>
                    <w:autoSpaceDE w:val="0"/>
                    <w:autoSpaceDN w:val="0"/>
                    <w:rPr>
                      <w:color w:val="auto"/>
                    </w:rPr>
                  </w:pPr>
                  <w:r>
                    <w:rPr>
                      <w:color w:val="auto"/>
                    </w:rPr>
                    <w:t>项目废气收集系统在负压下运行，输送管道为密闭状态，符合要求。</w:t>
                  </w:r>
                </w:p>
              </w:tc>
            </w:tr>
            <w:tr w14:paraId="391A48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shd w:val="clear" w:color="auto" w:fill="auto"/>
                  <w:vAlign w:val="center"/>
                </w:tcPr>
                <w:p w14:paraId="42990528">
                  <w:pPr>
                    <w:jc w:val="center"/>
                    <w:rPr>
                      <w:color w:val="auto"/>
                    </w:rPr>
                  </w:pPr>
                  <w:r>
                    <w:rPr>
                      <w:color w:val="auto"/>
                    </w:rPr>
                    <w:t>排放水平</w:t>
                  </w:r>
                </w:p>
              </w:tc>
              <w:tc>
                <w:tcPr>
                  <w:tcW w:w="2456" w:type="pct"/>
                  <w:shd w:val="clear" w:color="auto" w:fill="auto"/>
                  <w:vAlign w:val="center"/>
                </w:tcPr>
                <w:p w14:paraId="0367A627">
                  <w:pPr>
                    <w:autoSpaceDE w:val="0"/>
                    <w:autoSpaceDN w:val="0"/>
                    <w:rPr>
                      <w:color w:val="auto"/>
                    </w:rPr>
                  </w:pPr>
                  <w:r>
                    <w:rPr>
                      <w:color w:val="auto"/>
                    </w:rPr>
                    <w:t>塑料制品行业：</w:t>
                  </w:r>
                </w:p>
                <w:p w14:paraId="3A5DD8BF">
                  <w:pPr>
                    <w:autoSpaceDE w:val="0"/>
                    <w:autoSpaceDN w:val="0"/>
                    <w:rPr>
                      <w:color w:val="auto"/>
                    </w:rPr>
                  </w:pPr>
                  <w:r>
                    <w:rPr>
                      <w:color w:val="auto"/>
                    </w:rPr>
                    <w:t>a）有机废气排气</w:t>
                  </w:r>
                </w:p>
                <w:p w14:paraId="3D50E22A">
                  <w:pPr>
                    <w:autoSpaceDE w:val="0"/>
                    <w:autoSpaceDN w:val="0"/>
                    <w:rPr>
                      <w:color w:val="auto"/>
                    </w:rPr>
                  </w:pPr>
                  <w:r>
                    <w:rPr>
                      <w:color w:val="auto"/>
                    </w:rPr>
                    <w:t>排放浓度不高于广东省《大气污染物排放限值》（DB4427-2001）第</w:t>
                  </w:r>
                  <w:r>
                    <w:rPr>
                      <w:rFonts w:hint="eastAsia" w:ascii="宋体" w:hAnsi="宋体" w:cs="宋体"/>
                      <w:color w:val="auto"/>
                    </w:rPr>
                    <w:t>Ⅱ</w:t>
                  </w:r>
                  <w:r>
                    <w:rPr>
                      <w:color w:val="auto"/>
                    </w:rPr>
                    <w:t>时段排放限值，合成革和人造革制造企业排放浓度不高于《合成革与人造革工业污染物排放标准》（GB21902-2008）排放限值，若国家和我省出台并实施适用于塑料制品制造业的大气污染物排放标准，则有机废气排气筒排放浓度不高于相应的排放限值；车间或生产设施排气中 NMHC 初始排放速率≥3kg/h时，建设 VOCs 处理设施且处理效率≥80%；</w:t>
                  </w:r>
                </w:p>
                <w:p w14:paraId="630149BC">
                  <w:pPr>
                    <w:autoSpaceDE w:val="0"/>
                    <w:autoSpaceDN w:val="0"/>
                    <w:rPr>
                      <w:color w:val="auto"/>
                    </w:rPr>
                  </w:pPr>
                  <w:r>
                    <w:rPr>
                      <w:color w:val="auto"/>
                    </w:rPr>
                    <w:t>b）厂区内无组织排放监控点 NMHC 的小时平均浓度值不超过6mg/m</w:t>
                  </w:r>
                  <w:r>
                    <w:rPr>
                      <w:color w:val="auto"/>
                      <w:vertAlign w:val="superscript"/>
                    </w:rPr>
                    <w:t>3</w:t>
                  </w:r>
                  <w:r>
                    <w:rPr>
                      <w:color w:val="auto"/>
                    </w:rPr>
                    <w:t>，任意一次浓度值不超过 20mg/m</w:t>
                  </w:r>
                  <w:r>
                    <w:rPr>
                      <w:color w:val="auto"/>
                      <w:vertAlign w:val="superscript"/>
                    </w:rPr>
                    <w:t>3</w:t>
                  </w:r>
                  <w:r>
                    <w:rPr>
                      <w:color w:val="auto"/>
                    </w:rPr>
                    <w:t>。</w:t>
                  </w:r>
                </w:p>
              </w:tc>
              <w:tc>
                <w:tcPr>
                  <w:tcW w:w="1857" w:type="pct"/>
                  <w:shd w:val="clear" w:color="auto" w:fill="auto"/>
                  <w:vAlign w:val="center"/>
                </w:tcPr>
                <w:p w14:paraId="4376A164">
                  <w:pPr>
                    <w:autoSpaceDE w:val="0"/>
                    <w:autoSpaceDN w:val="0"/>
                    <w:rPr>
                      <w:color w:val="auto"/>
                    </w:rPr>
                  </w:pPr>
                  <w:r>
                    <w:rPr>
                      <w:color w:val="auto"/>
                    </w:rPr>
                    <w:t>项目废气经处理后高空排放，工艺废气排放可达到《合成树脂工业污染物排放标准》（GB 31572－2015，含2024修改单）表5大气污染物特别排放限值要求及广东省地方标准《固定污染源挥发性有机物综合排放标准》（DB44/2367-2022）表 1 挥发性有机物排放限值；厂界非甲烷总烃可达到《合成树脂工业污染物排放标准》（GB 31572 －2015，含2024年修改单）表 9 企业边界大气污染物浓度限值要求；厂区内有机废气无组织排放可达到《固定污染源挥发性有机物综合排放标准》表 3 企业厂区内无组织排放监控点浓度限值要求（监控点处非甲烷总烃 1h平均浓度值不超过6mg/m</w:t>
                  </w:r>
                  <w:r>
                    <w:rPr>
                      <w:color w:val="auto"/>
                      <w:vertAlign w:val="superscript"/>
                    </w:rPr>
                    <w:t>3</w:t>
                  </w:r>
                  <w:r>
                    <w:rPr>
                      <w:color w:val="auto"/>
                    </w:rPr>
                    <w:t>，监控点处任意一次浓度值不超过20mg/m</w:t>
                  </w:r>
                  <w:r>
                    <w:rPr>
                      <w:color w:val="auto"/>
                      <w:vertAlign w:val="superscript"/>
                    </w:rPr>
                    <w:t>3</w:t>
                  </w:r>
                  <w:r>
                    <w:rPr>
                      <w:color w:val="auto"/>
                    </w:rPr>
                    <w:t>）。</w:t>
                  </w:r>
                </w:p>
              </w:tc>
            </w:tr>
            <w:tr w14:paraId="40EF67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406E7BE2">
                  <w:pPr>
                    <w:jc w:val="center"/>
                    <w:rPr>
                      <w:color w:val="auto"/>
                    </w:rPr>
                  </w:pPr>
                  <w:r>
                    <w:rPr>
                      <w:color w:val="auto"/>
                    </w:rPr>
                    <w:t>治理设施设计与运行管理</w:t>
                  </w:r>
                </w:p>
              </w:tc>
              <w:tc>
                <w:tcPr>
                  <w:tcW w:w="2456" w:type="pct"/>
                  <w:shd w:val="clear" w:color="auto" w:fill="auto"/>
                  <w:vAlign w:val="center"/>
                </w:tcPr>
                <w:p w14:paraId="69935781">
                  <w:pPr>
                    <w:autoSpaceDE w:val="0"/>
                    <w:autoSpaceDN w:val="0"/>
                    <w:rPr>
                      <w:color w:val="auto"/>
                    </w:rPr>
                  </w:pPr>
                  <w:r>
                    <w:rPr>
                      <w:color w:val="auto"/>
                    </w:rPr>
                    <w:t>吸附床（含活性炭吸附法）：</w:t>
                  </w:r>
                </w:p>
                <w:p w14:paraId="5490D7DD">
                  <w:pPr>
                    <w:autoSpaceDE w:val="0"/>
                    <w:autoSpaceDN w:val="0"/>
                    <w:rPr>
                      <w:color w:val="auto"/>
                    </w:rPr>
                  </w:pPr>
                  <w:r>
                    <w:rPr>
                      <w:color w:val="auto"/>
                    </w:rPr>
                    <w:t>a）预处理设备应根据废气的成分、性质和影响吸附过程的物质性质及含量进行选择；</w:t>
                  </w:r>
                </w:p>
                <w:p w14:paraId="53B6179E">
                  <w:pPr>
                    <w:autoSpaceDE w:val="0"/>
                    <w:autoSpaceDN w:val="0"/>
                    <w:rPr>
                      <w:color w:val="auto"/>
                    </w:rPr>
                  </w:pPr>
                  <w:r>
                    <w:rPr>
                      <w:color w:val="auto"/>
                    </w:rPr>
                    <w:t>b）吸附床层的吸附剂用量应根据废气处理量、污染物浓度和吸附剂的动态吸附量确定；</w:t>
                  </w:r>
                </w:p>
                <w:p w14:paraId="0BB4FC8A">
                  <w:pPr>
                    <w:autoSpaceDE w:val="0"/>
                    <w:autoSpaceDN w:val="0"/>
                    <w:rPr>
                      <w:color w:val="auto"/>
                    </w:rPr>
                  </w:pPr>
                  <w:r>
                    <w:rPr>
                      <w:color w:val="auto"/>
                    </w:rPr>
                    <w:t>c）吸附剂应及时更换或有效再生。</w:t>
                  </w:r>
                </w:p>
              </w:tc>
              <w:tc>
                <w:tcPr>
                  <w:tcW w:w="1857" w:type="pct"/>
                  <w:shd w:val="clear" w:color="auto" w:fill="auto"/>
                  <w:vAlign w:val="center"/>
                </w:tcPr>
                <w:p w14:paraId="39490270">
                  <w:pPr>
                    <w:autoSpaceDE w:val="0"/>
                    <w:autoSpaceDN w:val="0"/>
                    <w:rPr>
                      <w:color w:val="auto"/>
                    </w:rPr>
                  </w:pPr>
                  <w:r>
                    <w:rPr>
                      <w:color w:val="auto"/>
                    </w:rPr>
                    <w:t xml:space="preserve">二级活性炭吸附装置对有机废气处理效率约为 </w:t>
                  </w:r>
                  <w:r>
                    <w:rPr>
                      <w:rFonts w:hint="eastAsia"/>
                      <w:color w:val="auto"/>
                    </w:rPr>
                    <w:t>80</w:t>
                  </w:r>
                  <w:r>
                    <w:rPr>
                      <w:color w:val="auto"/>
                    </w:rPr>
                    <w:t>%；项目定期更换活性炭，废活性炭交由有危险废物处置资质单位处理，符合要求。</w:t>
                  </w:r>
                </w:p>
              </w:tc>
            </w:tr>
            <w:tr w14:paraId="2F7326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3B5E45F7">
                  <w:pPr>
                    <w:jc w:val="center"/>
                    <w:rPr>
                      <w:color w:val="auto"/>
                      <w:szCs w:val="21"/>
                    </w:rPr>
                  </w:pPr>
                </w:p>
              </w:tc>
              <w:tc>
                <w:tcPr>
                  <w:tcW w:w="2456" w:type="pct"/>
                  <w:shd w:val="clear" w:color="auto" w:fill="auto"/>
                  <w:vAlign w:val="center"/>
                </w:tcPr>
                <w:p w14:paraId="2AAED805">
                  <w:pPr>
                    <w:autoSpaceDE w:val="0"/>
                    <w:autoSpaceDN w:val="0"/>
                    <w:rPr>
                      <w:color w:val="auto"/>
                    </w:rPr>
                  </w:pPr>
                  <w:r>
                    <w:rPr>
                      <w:color w:val="auto"/>
                    </w:rPr>
                    <w:t>VOCs 治理设施应与生产工艺设备同步运行，VOCs 治理设施发生故障或检修时，对应的生产工艺设备应停止运行，待检修完毕后同步投入使用；生产工艺设备不能停止运行或不能及时停止运行的，应设置废气应急处理设施或采取其他替代措施。</w:t>
                  </w:r>
                </w:p>
              </w:tc>
              <w:tc>
                <w:tcPr>
                  <w:tcW w:w="1857" w:type="pct"/>
                  <w:shd w:val="clear" w:color="auto" w:fill="auto"/>
                  <w:vAlign w:val="center"/>
                </w:tcPr>
                <w:p w14:paraId="10A1EFA4">
                  <w:pPr>
                    <w:autoSpaceDE w:val="0"/>
                    <w:autoSpaceDN w:val="0"/>
                    <w:rPr>
                      <w:color w:val="auto"/>
                    </w:rPr>
                  </w:pPr>
                  <w:r>
                    <w:rPr>
                      <w:color w:val="auto"/>
                    </w:rPr>
                    <w:t>建设单位严格按照文件的要求进行废气收集系统与生产工艺设备同步运行，符合要求。</w:t>
                  </w:r>
                </w:p>
              </w:tc>
            </w:tr>
            <w:tr w14:paraId="5B4497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vAlign w:val="center"/>
                </w:tcPr>
                <w:p w14:paraId="6F95A76B">
                  <w:pPr>
                    <w:autoSpaceDE w:val="0"/>
                    <w:autoSpaceDN w:val="0"/>
                    <w:jc w:val="center"/>
                    <w:rPr>
                      <w:color w:val="auto"/>
                    </w:rPr>
                  </w:pPr>
                  <w:r>
                    <w:rPr>
                      <w:b/>
                      <w:bCs/>
                      <w:color w:val="auto"/>
                    </w:rPr>
                    <w:t>环境管理</w:t>
                  </w:r>
                </w:p>
              </w:tc>
            </w:tr>
            <w:tr w14:paraId="5F802D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71815F7A">
                  <w:pPr>
                    <w:jc w:val="center"/>
                    <w:rPr>
                      <w:color w:val="auto"/>
                    </w:rPr>
                  </w:pPr>
                  <w:r>
                    <w:rPr>
                      <w:color w:val="auto"/>
                    </w:rPr>
                    <w:t>管理台账</w:t>
                  </w:r>
                </w:p>
              </w:tc>
              <w:tc>
                <w:tcPr>
                  <w:tcW w:w="2456" w:type="pct"/>
                  <w:shd w:val="clear" w:color="auto" w:fill="auto"/>
                  <w:vAlign w:val="center"/>
                </w:tcPr>
                <w:p w14:paraId="0B38C5C2">
                  <w:pPr>
                    <w:autoSpaceDE w:val="0"/>
                    <w:autoSpaceDN w:val="0"/>
                    <w:rPr>
                      <w:color w:val="auto"/>
                    </w:rPr>
                  </w:pPr>
                  <w:r>
                    <w:rPr>
                      <w:color w:val="auto"/>
                    </w:rPr>
                    <w:t>建立含 VOCs 原辅材料台账，记录含 VOCs 原辅材料的名称及其 VOCs含量、采购量、使用量、 库存量、含 VOCs 原辅材料回收方式及回收量。</w:t>
                  </w:r>
                </w:p>
              </w:tc>
              <w:tc>
                <w:tcPr>
                  <w:tcW w:w="1857" w:type="pct"/>
                  <w:vMerge w:val="restart"/>
                  <w:shd w:val="clear" w:color="auto" w:fill="auto"/>
                  <w:vAlign w:val="center"/>
                </w:tcPr>
                <w:p w14:paraId="1C074F76">
                  <w:pPr>
                    <w:autoSpaceDE w:val="0"/>
                    <w:autoSpaceDN w:val="0"/>
                    <w:rPr>
                      <w:color w:val="auto"/>
                    </w:rPr>
                  </w:pPr>
                  <w:r>
                    <w:rPr>
                      <w:color w:val="auto"/>
                    </w:rPr>
                    <w:t>本项目建成后建设单位应建立含 VOCs 原辅材料台账、废气收集处理设施台账、危废台账，并按相应要求管理台账，符合要求。</w:t>
                  </w:r>
                </w:p>
              </w:tc>
            </w:tr>
            <w:tr w14:paraId="79E882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53549963">
                  <w:pPr>
                    <w:jc w:val="center"/>
                    <w:rPr>
                      <w:color w:val="auto"/>
                      <w:szCs w:val="21"/>
                    </w:rPr>
                  </w:pPr>
                </w:p>
              </w:tc>
              <w:tc>
                <w:tcPr>
                  <w:tcW w:w="2456" w:type="pct"/>
                  <w:shd w:val="clear" w:color="auto" w:fill="auto"/>
                  <w:vAlign w:val="center"/>
                </w:tcPr>
                <w:p w14:paraId="6F8D3A16">
                  <w:pPr>
                    <w:autoSpaceDE w:val="0"/>
                    <w:autoSpaceDN w:val="0"/>
                    <w:rPr>
                      <w:color w:val="auto"/>
                    </w:rPr>
                  </w:pPr>
                  <w:r>
                    <w:rPr>
                      <w:color w:val="auto"/>
                    </w:rPr>
                    <w:t>建立废气收集处理设施台账，记录废气处理设施进出口的监测数据（废气量、浓度、温度、含氧量等）、废气收集与处理设施关键参数、废气处理设施相关耗材（吸收剂、吸附剂、催化剂等）购买和处理记录。</w:t>
                  </w:r>
                </w:p>
              </w:tc>
              <w:tc>
                <w:tcPr>
                  <w:tcW w:w="1857" w:type="pct"/>
                  <w:vMerge w:val="continue"/>
                  <w:shd w:val="clear" w:color="auto" w:fill="auto"/>
                  <w:vAlign w:val="center"/>
                </w:tcPr>
                <w:p w14:paraId="17FA5701">
                  <w:pPr>
                    <w:autoSpaceDE w:val="0"/>
                    <w:autoSpaceDN w:val="0"/>
                    <w:rPr>
                      <w:color w:val="auto"/>
                    </w:rPr>
                  </w:pPr>
                </w:p>
              </w:tc>
            </w:tr>
            <w:tr w14:paraId="62227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67DC967F">
                  <w:pPr>
                    <w:jc w:val="center"/>
                    <w:rPr>
                      <w:color w:val="auto"/>
                      <w:szCs w:val="21"/>
                    </w:rPr>
                  </w:pPr>
                </w:p>
              </w:tc>
              <w:tc>
                <w:tcPr>
                  <w:tcW w:w="2456" w:type="pct"/>
                  <w:shd w:val="clear" w:color="auto" w:fill="auto"/>
                  <w:vAlign w:val="center"/>
                </w:tcPr>
                <w:p w14:paraId="14867928">
                  <w:pPr>
                    <w:autoSpaceDE w:val="0"/>
                    <w:autoSpaceDN w:val="0"/>
                    <w:rPr>
                      <w:color w:val="auto"/>
                    </w:rPr>
                  </w:pPr>
                  <w:r>
                    <w:rPr>
                      <w:color w:val="auto"/>
                    </w:rPr>
                    <w:t>建立危废台账，整理危废处置合同、转移联单及危废处理方资质佐证材料。</w:t>
                  </w:r>
                </w:p>
              </w:tc>
              <w:tc>
                <w:tcPr>
                  <w:tcW w:w="1857" w:type="pct"/>
                  <w:vMerge w:val="continue"/>
                  <w:shd w:val="clear" w:color="auto" w:fill="auto"/>
                  <w:vAlign w:val="center"/>
                </w:tcPr>
                <w:p w14:paraId="05E2A00B">
                  <w:pPr>
                    <w:autoSpaceDE w:val="0"/>
                    <w:autoSpaceDN w:val="0"/>
                    <w:rPr>
                      <w:color w:val="auto"/>
                    </w:rPr>
                  </w:pPr>
                </w:p>
              </w:tc>
            </w:tr>
            <w:tr w14:paraId="7B0BBB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5EFFAF9C">
                  <w:pPr>
                    <w:jc w:val="center"/>
                    <w:rPr>
                      <w:color w:val="auto"/>
                      <w:szCs w:val="21"/>
                    </w:rPr>
                  </w:pPr>
                </w:p>
              </w:tc>
              <w:tc>
                <w:tcPr>
                  <w:tcW w:w="2456" w:type="pct"/>
                  <w:shd w:val="clear" w:color="auto" w:fill="auto"/>
                  <w:vAlign w:val="center"/>
                </w:tcPr>
                <w:p w14:paraId="1200EBC9">
                  <w:pPr>
                    <w:autoSpaceDE w:val="0"/>
                    <w:autoSpaceDN w:val="0"/>
                    <w:rPr>
                      <w:color w:val="auto"/>
                    </w:rPr>
                  </w:pPr>
                  <w:r>
                    <w:rPr>
                      <w:color w:val="auto"/>
                    </w:rPr>
                    <w:t>台账保存期限不少于3年。</w:t>
                  </w:r>
                </w:p>
              </w:tc>
              <w:tc>
                <w:tcPr>
                  <w:tcW w:w="1857" w:type="pct"/>
                  <w:vMerge w:val="continue"/>
                  <w:shd w:val="clear" w:color="auto" w:fill="auto"/>
                  <w:vAlign w:val="center"/>
                </w:tcPr>
                <w:p w14:paraId="48623804">
                  <w:pPr>
                    <w:autoSpaceDE w:val="0"/>
                    <w:autoSpaceDN w:val="0"/>
                    <w:rPr>
                      <w:color w:val="auto"/>
                    </w:rPr>
                  </w:pPr>
                </w:p>
              </w:tc>
            </w:tr>
            <w:tr w14:paraId="79F5E1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0C272914">
                  <w:pPr>
                    <w:jc w:val="center"/>
                    <w:rPr>
                      <w:color w:val="auto"/>
                    </w:rPr>
                  </w:pPr>
                  <w:r>
                    <w:rPr>
                      <w:color w:val="auto"/>
                    </w:rPr>
                    <w:t>自行</w:t>
                  </w:r>
                </w:p>
                <w:p w14:paraId="555FACB8">
                  <w:pPr>
                    <w:jc w:val="center"/>
                    <w:rPr>
                      <w:color w:val="auto"/>
                    </w:rPr>
                  </w:pPr>
                  <w:r>
                    <w:rPr>
                      <w:color w:val="auto"/>
                    </w:rPr>
                    <w:t>监测</w:t>
                  </w:r>
                </w:p>
              </w:tc>
              <w:tc>
                <w:tcPr>
                  <w:tcW w:w="2456" w:type="pct"/>
                  <w:shd w:val="clear" w:color="auto" w:fill="auto"/>
                  <w:vAlign w:val="center"/>
                </w:tcPr>
                <w:p w14:paraId="5272017C">
                  <w:pPr>
                    <w:autoSpaceDE w:val="0"/>
                    <w:autoSpaceDN w:val="0"/>
                    <w:rPr>
                      <w:color w:val="auto"/>
                    </w:rPr>
                  </w:pPr>
                  <w:r>
                    <w:rPr>
                      <w:color w:val="auto"/>
                    </w:rPr>
                    <w:t>塑料制品行业重点排污单位：</w:t>
                  </w:r>
                </w:p>
                <w:p w14:paraId="7AAFC870">
                  <w:pPr>
                    <w:autoSpaceDE w:val="0"/>
                    <w:autoSpaceDN w:val="0"/>
                    <w:rPr>
                      <w:color w:val="auto"/>
                    </w:rPr>
                  </w:pPr>
                  <w:r>
                    <w:rPr>
                      <w:color w:val="auto"/>
                    </w:rPr>
                    <w:t>a）塑料人造革与合成革制造每季度一次；</w:t>
                  </w:r>
                </w:p>
                <w:p w14:paraId="44A95B16">
                  <w:pPr>
                    <w:autoSpaceDE w:val="0"/>
                    <w:autoSpaceDN w:val="0"/>
                    <w:rPr>
                      <w:color w:val="auto"/>
                    </w:rPr>
                  </w:pPr>
                  <w:r>
                    <w:rPr>
                      <w:color w:val="auto"/>
                    </w:rPr>
                    <w:t>b）塑料板、管、型材制造、塑料丝、绳及编织品制造、泡沫塑料</w:t>
                  </w:r>
                </w:p>
                <w:p w14:paraId="30183223">
                  <w:pPr>
                    <w:autoSpaceDE w:val="0"/>
                    <w:autoSpaceDN w:val="0"/>
                    <w:rPr>
                      <w:color w:val="auto"/>
                    </w:rPr>
                  </w:pPr>
                  <w:r>
                    <w:rPr>
                      <w:color w:val="auto"/>
                    </w:rPr>
                    <w:t>制造、塑料包装箱及容器制造（注塑成型、滚塑成型）、日用塑料制品制造、人造草坪制造、塑料零件及其他塑料制品每半年一次；</w:t>
                  </w:r>
                </w:p>
                <w:p w14:paraId="2B4825B5">
                  <w:pPr>
                    <w:autoSpaceDE w:val="0"/>
                    <w:autoSpaceDN w:val="0"/>
                    <w:rPr>
                      <w:color w:val="auto"/>
                    </w:rPr>
                  </w:pPr>
                  <w:r>
                    <w:rPr>
                      <w:color w:val="auto"/>
                    </w:rPr>
                    <w:t>c）喷涂工序每季度一次；</w:t>
                  </w:r>
                </w:p>
                <w:p w14:paraId="09DB650D">
                  <w:pPr>
                    <w:autoSpaceDE w:val="0"/>
                    <w:autoSpaceDN w:val="0"/>
                    <w:rPr>
                      <w:color w:val="auto"/>
                    </w:rPr>
                  </w:pPr>
                  <w:r>
                    <w:rPr>
                      <w:color w:val="auto"/>
                    </w:rPr>
                    <w:t>d）厂界每半年一次。</w:t>
                  </w:r>
                </w:p>
              </w:tc>
              <w:tc>
                <w:tcPr>
                  <w:tcW w:w="1857" w:type="pct"/>
                  <w:vMerge w:val="restart"/>
                  <w:shd w:val="clear" w:color="auto" w:fill="auto"/>
                  <w:vAlign w:val="center"/>
                </w:tcPr>
                <w:p w14:paraId="40C06476">
                  <w:pPr>
                    <w:widowControl/>
                    <w:jc w:val="left"/>
                    <w:rPr>
                      <w:rFonts w:eastAsiaTheme="minorEastAsia"/>
                      <w:color w:val="auto"/>
                      <w:szCs w:val="21"/>
                    </w:rPr>
                  </w:pPr>
                  <w:r>
                    <w:rPr>
                      <w:rFonts w:eastAsiaTheme="minorEastAsia"/>
                      <w:color w:val="auto"/>
                      <w:kern w:val="0"/>
                      <w:szCs w:val="21"/>
                      <w:lang w:bidi="ar"/>
                    </w:rPr>
                    <w:t xml:space="preserve">根据《排污许可证申请与核发技术规范 橡胶和塑料制品工业》 </w:t>
                  </w:r>
                </w:p>
                <w:p w14:paraId="2FDADA4F">
                  <w:pPr>
                    <w:autoSpaceDE w:val="0"/>
                    <w:autoSpaceDN w:val="0"/>
                    <w:rPr>
                      <w:color w:val="auto"/>
                    </w:rPr>
                  </w:pPr>
                  <w:r>
                    <w:rPr>
                      <w:rFonts w:eastAsiaTheme="minorEastAsia"/>
                      <w:color w:val="auto"/>
                      <w:kern w:val="0"/>
                      <w:szCs w:val="21"/>
                      <w:lang w:bidi="ar"/>
                    </w:rPr>
                    <w:t>（HJ1122-2020）的要求，DA002、DA003排气筒排放的非甲烷总烃每半年监测1次，其余有组织排放每年监测1次，无组织排放均每年监测1次。</w:t>
                  </w:r>
                </w:p>
              </w:tc>
            </w:tr>
            <w:tr w14:paraId="3E934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68DB3B7C">
                  <w:pPr>
                    <w:jc w:val="center"/>
                    <w:rPr>
                      <w:color w:val="auto"/>
                      <w:szCs w:val="21"/>
                    </w:rPr>
                  </w:pPr>
                </w:p>
              </w:tc>
              <w:tc>
                <w:tcPr>
                  <w:tcW w:w="2456" w:type="pct"/>
                  <w:shd w:val="clear" w:color="auto" w:fill="auto"/>
                  <w:vAlign w:val="center"/>
                </w:tcPr>
                <w:p w14:paraId="3D85ECB9">
                  <w:pPr>
                    <w:autoSpaceDE w:val="0"/>
                    <w:autoSpaceDN w:val="0"/>
                    <w:rPr>
                      <w:color w:val="auto"/>
                    </w:rPr>
                  </w:pPr>
                  <w:r>
                    <w:rPr>
                      <w:color w:val="auto"/>
                    </w:rPr>
                    <w:t>塑料制品行业简化管理排污单位废气排放口及无组织排放每年一次。</w:t>
                  </w:r>
                </w:p>
              </w:tc>
              <w:tc>
                <w:tcPr>
                  <w:tcW w:w="1857" w:type="pct"/>
                  <w:vMerge w:val="continue"/>
                  <w:shd w:val="clear" w:color="auto" w:fill="auto"/>
                  <w:vAlign w:val="center"/>
                </w:tcPr>
                <w:p w14:paraId="55D74587">
                  <w:pPr>
                    <w:autoSpaceDE w:val="0"/>
                    <w:autoSpaceDN w:val="0"/>
                    <w:rPr>
                      <w:color w:val="auto"/>
                    </w:rPr>
                  </w:pPr>
                </w:p>
              </w:tc>
            </w:tr>
            <w:tr w14:paraId="10042C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shd w:val="clear" w:color="auto" w:fill="auto"/>
                  <w:vAlign w:val="center"/>
                </w:tcPr>
                <w:p w14:paraId="3242F12F">
                  <w:pPr>
                    <w:jc w:val="center"/>
                    <w:rPr>
                      <w:color w:val="auto"/>
                    </w:rPr>
                  </w:pPr>
                  <w:r>
                    <w:rPr>
                      <w:color w:val="auto"/>
                    </w:rPr>
                    <w:t>危废</w:t>
                  </w:r>
                </w:p>
                <w:p w14:paraId="4D2B5D15">
                  <w:pPr>
                    <w:jc w:val="center"/>
                    <w:rPr>
                      <w:color w:val="auto"/>
                    </w:rPr>
                  </w:pPr>
                  <w:r>
                    <w:rPr>
                      <w:color w:val="auto"/>
                    </w:rPr>
                    <w:t>管理</w:t>
                  </w:r>
                </w:p>
              </w:tc>
              <w:tc>
                <w:tcPr>
                  <w:tcW w:w="2456" w:type="pct"/>
                  <w:shd w:val="clear" w:color="auto" w:fill="auto"/>
                  <w:vAlign w:val="center"/>
                </w:tcPr>
                <w:p w14:paraId="139ED3A3">
                  <w:pPr>
                    <w:autoSpaceDE w:val="0"/>
                    <w:autoSpaceDN w:val="0"/>
                    <w:rPr>
                      <w:color w:val="auto"/>
                    </w:rPr>
                  </w:pPr>
                  <w:r>
                    <w:rPr>
                      <w:color w:val="auto"/>
                    </w:rPr>
                    <w:t>工艺过程产生的含 VOCs 废料（渣、液）应按照相关要求进行储存、转移和输送。盛装过 VOCs 物料的废包装容器应加盖密闭。</w:t>
                  </w:r>
                </w:p>
              </w:tc>
              <w:tc>
                <w:tcPr>
                  <w:tcW w:w="1857" w:type="pct"/>
                  <w:shd w:val="clear" w:color="auto" w:fill="auto"/>
                  <w:vAlign w:val="center"/>
                </w:tcPr>
                <w:p w14:paraId="4F29C1FF">
                  <w:pPr>
                    <w:autoSpaceDE w:val="0"/>
                    <w:autoSpaceDN w:val="0"/>
                    <w:rPr>
                      <w:color w:val="auto"/>
                    </w:rPr>
                  </w:pPr>
                  <w:r>
                    <w:rPr>
                      <w:color w:val="auto"/>
                    </w:rPr>
                    <w:t>项目生产过程中产生的废UV灯管、废润滑油、废含油抹布及手套、含油废包装桶、含胶废包装桶、废活性炭、喷淋塔废水、废过滤棉按相关要求进行储存、转移和输送。盛装过 VOCs 物料的废包装容器加盖密闭，符合要求。</w:t>
                  </w:r>
                </w:p>
              </w:tc>
            </w:tr>
            <w:tr w14:paraId="7FA4DF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restart"/>
                  <w:shd w:val="clear" w:color="auto" w:fill="auto"/>
                  <w:vAlign w:val="center"/>
                </w:tcPr>
                <w:p w14:paraId="0B379429">
                  <w:pPr>
                    <w:jc w:val="center"/>
                    <w:rPr>
                      <w:color w:val="auto"/>
                    </w:rPr>
                  </w:pPr>
                  <w:r>
                    <w:rPr>
                      <w:color w:val="auto"/>
                    </w:rPr>
                    <w:t>建设</w:t>
                  </w:r>
                </w:p>
                <w:p w14:paraId="6E3B9AA5">
                  <w:pPr>
                    <w:jc w:val="center"/>
                    <w:rPr>
                      <w:color w:val="auto"/>
                    </w:rPr>
                  </w:pPr>
                  <w:r>
                    <w:rPr>
                      <w:color w:val="auto"/>
                    </w:rPr>
                    <w:t>项目</w:t>
                  </w:r>
                </w:p>
                <w:p w14:paraId="7FA89D28">
                  <w:pPr>
                    <w:jc w:val="center"/>
                    <w:rPr>
                      <w:color w:val="auto"/>
                    </w:rPr>
                  </w:pPr>
                  <w:r>
                    <w:rPr>
                      <w:color w:val="auto"/>
                    </w:rPr>
                    <w:t>VOCs</w:t>
                  </w:r>
                </w:p>
                <w:p w14:paraId="02A1F30F">
                  <w:pPr>
                    <w:jc w:val="center"/>
                    <w:rPr>
                      <w:color w:val="auto"/>
                    </w:rPr>
                  </w:pPr>
                  <w:r>
                    <w:rPr>
                      <w:color w:val="auto"/>
                    </w:rPr>
                    <w:t>总量</w:t>
                  </w:r>
                </w:p>
                <w:p w14:paraId="19F62CBD">
                  <w:pPr>
                    <w:jc w:val="center"/>
                    <w:rPr>
                      <w:color w:val="auto"/>
                    </w:rPr>
                  </w:pPr>
                  <w:r>
                    <w:rPr>
                      <w:color w:val="auto"/>
                    </w:rPr>
                    <w:t>管理</w:t>
                  </w:r>
                </w:p>
              </w:tc>
              <w:tc>
                <w:tcPr>
                  <w:tcW w:w="2456" w:type="pct"/>
                  <w:shd w:val="clear" w:color="auto" w:fill="auto"/>
                  <w:vAlign w:val="center"/>
                </w:tcPr>
                <w:p w14:paraId="141F2189">
                  <w:pPr>
                    <w:autoSpaceDE w:val="0"/>
                    <w:autoSpaceDN w:val="0"/>
                    <w:rPr>
                      <w:color w:val="auto"/>
                    </w:rPr>
                  </w:pPr>
                  <w:r>
                    <w:rPr>
                      <w:color w:val="auto"/>
                    </w:rPr>
                    <w:t>新、改、扩建项目应执行总量替</w:t>
                  </w:r>
                </w:p>
                <w:p w14:paraId="09564B35">
                  <w:pPr>
                    <w:autoSpaceDE w:val="0"/>
                    <w:autoSpaceDN w:val="0"/>
                    <w:rPr>
                      <w:color w:val="auto"/>
                    </w:rPr>
                  </w:pPr>
                  <w:r>
                    <w:rPr>
                      <w:color w:val="auto"/>
                    </w:rPr>
                    <w:t>代制度，明确 VOCs 总量指标来源。</w:t>
                  </w:r>
                </w:p>
              </w:tc>
              <w:tc>
                <w:tcPr>
                  <w:tcW w:w="1857" w:type="pct"/>
                  <w:shd w:val="clear" w:color="auto" w:fill="auto"/>
                  <w:vAlign w:val="center"/>
                </w:tcPr>
                <w:p w14:paraId="4E8FD9D7">
                  <w:pPr>
                    <w:autoSpaceDE w:val="0"/>
                    <w:autoSpaceDN w:val="0"/>
                    <w:rPr>
                      <w:color w:val="auto"/>
                    </w:rPr>
                  </w:pPr>
                  <w:r>
                    <w:rPr>
                      <w:color w:val="auto"/>
                    </w:rPr>
                    <w:t>本项目属于新建项目，有机废气总量指标来源由惠州市生态环境局博罗分局统一调配，符合要求。</w:t>
                  </w:r>
                </w:p>
              </w:tc>
            </w:tr>
            <w:tr w14:paraId="0FEEDB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6" w:type="pct"/>
                  <w:vMerge w:val="continue"/>
                  <w:vAlign w:val="center"/>
                </w:tcPr>
                <w:p w14:paraId="7325D021">
                  <w:pPr>
                    <w:jc w:val="center"/>
                    <w:rPr>
                      <w:color w:val="auto"/>
                      <w:szCs w:val="21"/>
                    </w:rPr>
                  </w:pPr>
                </w:p>
              </w:tc>
              <w:tc>
                <w:tcPr>
                  <w:tcW w:w="2456" w:type="pct"/>
                  <w:shd w:val="clear" w:color="auto" w:fill="auto"/>
                  <w:vAlign w:val="center"/>
                </w:tcPr>
                <w:p w14:paraId="0CAE6B91">
                  <w:pPr>
                    <w:autoSpaceDE w:val="0"/>
                    <w:autoSpaceDN w:val="0"/>
                    <w:rPr>
                      <w:color w:val="auto"/>
                    </w:rPr>
                  </w:pPr>
                  <w:r>
                    <w:rPr>
                      <w:color w:val="auto"/>
                    </w:rPr>
                    <w:t>新、改、扩建项目和现有企业VOCs 基准排放量计算参考《广东省重点行业挥发性有机物排放量计算方法核算》进行核算，若国家和我省出台适用于该行业的 VOCs 排放量计算方法，则参照其相关规定执行。</w:t>
                  </w:r>
                </w:p>
                <w:p w14:paraId="1A614A9B">
                  <w:pPr>
                    <w:autoSpaceDE w:val="0"/>
                    <w:autoSpaceDN w:val="0"/>
                    <w:rPr>
                      <w:color w:val="auto"/>
                    </w:rPr>
                  </w:pPr>
                </w:p>
              </w:tc>
              <w:tc>
                <w:tcPr>
                  <w:tcW w:w="1857" w:type="pct"/>
                  <w:shd w:val="clear" w:color="auto" w:fill="auto"/>
                  <w:vAlign w:val="center"/>
                </w:tcPr>
                <w:p w14:paraId="2177E73D">
                  <w:pPr>
                    <w:autoSpaceDE w:val="0"/>
                    <w:autoSpaceDN w:val="0"/>
                    <w:rPr>
                      <w:color w:val="auto"/>
                    </w:rPr>
                  </w:pPr>
                  <w:r>
                    <w:rPr>
                      <w:color w:val="auto"/>
                    </w:rPr>
                    <w:t>本项目属于新建项目，VOCs 基准排放量计算参考《广东省重点行业挥发性有机物排放量计算方法核算》进行核算。</w:t>
                  </w:r>
                </w:p>
              </w:tc>
            </w:tr>
          </w:tbl>
          <w:p w14:paraId="595C8E77">
            <w:pPr>
              <w:adjustRightInd w:val="0"/>
              <w:snapToGrid w:val="0"/>
              <w:spacing w:line="360" w:lineRule="auto"/>
              <w:ind w:firstLine="482" w:firstLineChars="200"/>
              <w:rPr>
                <w:b/>
                <w:bCs/>
                <w:color w:val="auto"/>
                <w:sz w:val="24"/>
              </w:rPr>
            </w:pPr>
            <w:r>
              <w:rPr>
                <w:rFonts w:hint="eastAsia" w:ascii="宋体" w:hAnsi="宋体" w:cs="宋体"/>
                <w:b/>
                <w:bCs/>
                <w:color w:val="auto"/>
                <w:sz w:val="24"/>
              </w:rPr>
              <w:t>③</w:t>
            </w:r>
            <w:r>
              <w:rPr>
                <w:b/>
                <w:bCs/>
                <w:color w:val="auto"/>
                <w:sz w:val="24"/>
              </w:rPr>
              <w:t>与《广东省大气污染防治条例》（2022年11月30日修订）的相符性分析</w:t>
            </w:r>
          </w:p>
          <w:p w14:paraId="4ED261FE">
            <w:pPr>
              <w:numPr>
                <w:ilvl w:val="0"/>
                <w:numId w:val="12"/>
              </w:numPr>
              <w:tabs>
                <w:tab w:val="left" w:pos="0"/>
              </w:tabs>
              <w:autoSpaceDE w:val="0"/>
              <w:autoSpaceDN w:val="0"/>
              <w:spacing w:line="360" w:lineRule="auto"/>
              <w:ind w:firstLine="480" w:firstLineChars="200"/>
              <w:rPr>
                <w:color w:val="auto"/>
                <w:sz w:val="24"/>
              </w:rPr>
            </w:pPr>
            <w:r>
              <w:rPr>
                <w:color w:val="auto"/>
                <w:sz w:val="24"/>
              </w:rPr>
              <w:t>新建、改建、扩建新增排放重点大气污染物的建设项目，建设单位应当在报批环境影响评价文件前按照规定向生态环境主管部门申请取得重点大气污染物排放总量控制指标。</w:t>
            </w:r>
          </w:p>
          <w:p w14:paraId="7806234A">
            <w:pPr>
              <w:tabs>
                <w:tab w:val="left" w:pos="0"/>
              </w:tabs>
              <w:autoSpaceDE w:val="0"/>
              <w:autoSpaceDN w:val="0"/>
              <w:spacing w:line="360" w:lineRule="auto"/>
              <w:ind w:firstLine="480" w:firstLineChars="200"/>
              <w:rPr>
                <w:color w:val="auto"/>
                <w:sz w:val="24"/>
              </w:rPr>
            </w:pPr>
            <w:r>
              <w:rPr>
                <w:color w:val="auto"/>
                <w:sz w:val="24"/>
              </w:rPr>
              <w:t>生态环境主管部门按照等量或者减量替代的原则核定重点大气污染物排放总量控制指标。</w:t>
            </w:r>
          </w:p>
          <w:p w14:paraId="1E84BBCE">
            <w:pPr>
              <w:tabs>
                <w:tab w:val="left" w:pos="0"/>
              </w:tabs>
              <w:autoSpaceDE w:val="0"/>
              <w:autoSpaceDN w:val="0"/>
              <w:spacing w:line="360" w:lineRule="auto"/>
              <w:ind w:firstLine="480" w:firstLineChars="200"/>
              <w:rPr>
                <w:color w:val="auto"/>
                <w:sz w:val="24"/>
              </w:rPr>
            </w:pPr>
            <w:r>
              <w:rPr>
                <w:color w:val="auto"/>
                <w:sz w:val="24"/>
              </w:rPr>
              <w:t>新增重点大气污染物排放总量控制指标可以通过实施工程治理减排、结构调整减排项目或者排污权交易等方式取得。</w:t>
            </w:r>
          </w:p>
          <w:p w14:paraId="6525934B">
            <w:pPr>
              <w:tabs>
                <w:tab w:val="left" w:pos="0"/>
              </w:tabs>
              <w:autoSpaceDE w:val="0"/>
              <w:autoSpaceDN w:val="0"/>
              <w:spacing w:line="360" w:lineRule="auto"/>
              <w:ind w:firstLine="480" w:firstLineChars="200"/>
              <w:rPr>
                <w:color w:val="auto"/>
                <w:sz w:val="24"/>
              </w:rPr>
            </w:pPr>
            <w:r>
              <w:rPr>
                <w:color w:val="auto"/>
                <w:sz w:val="24"/>
              </w:rPr>
              <w:t>第二十四条 省人民政府生态环境主管部门应当会同标准化主管部门制定产品挥发性有机物含量限值标准，明确挥发性有机物含量，并向社会公布。</w:t>
            </w:r>
          </w:p>
          <w:p w14:paraId="6D908CB2">
            <w:pPr>
              <w:tabs>
                <w:tab w:val="left" w:pos="0"/>
              </w:tabs>
              <w:autoSpaceDE w:val="0"/>
              <w:autoSpaceDN w:val="0"/>
              <w:spacing w:line="360" w:lineRule="auto"/>
              <w:ind w:firstLine="480" w:firstLineChars="200"/>
              <w:rPr>
                <w:color w:val="auto"/>
                <w:sz w:val="24"/>
              </w:rPr>
            </w:pPr>
            <w:r>
              <w:rPr>
                <w:color w:val="auto"/>
                <w:sz w:val="24"/>
              </w:rPr>
              <w:t>在本省生产、销售、使用含挥发性有机物的原材料和产品的，其挥发性有机物含量应当符合本省规定的限值标准。高挥发性有机物含量的产品，应当在包装或者说明中标注挥发性有机物含量。</w:t>
            </w:r>
          </w:p>
          <w:p w14:paraId="5D726A72">
            <w:pPr>
              <w:tabs>
                <w:tab w:val="left" w:pos="0"/>
              </w:tabs>
              <w:autoSpaceDE w:val="0"/>
              <w:autoSpaceDN w:val="0"/>
              <w:spacing w:line="360" w:lineRule="auto"/>
              <w:ind w:firstLine="480" w:firstLineChars="200"/>
              <w:rPr>
                <w:color w:val="auto"/>
                <w:sz w:val="24"/>
              </w:rPr>
            </w:pPr>
            <w:r>
              <w:rPr>
                <w:color w:val="auto"/>
                <w:sz w:val="24"/>
              </w:rPr>
              <w:t>第二十五条 省人民政府生态环境主管部门应当会同标准化等主管部门，制定本省重点行业挥发性有机物排放标准、技术规范。</w:t>
            </w:r>
          </w:p>
          <w:p w14:paraId="096A72E8">
            <w:pPr>
              <w:tabs>
                <w:tab w:val="left" w:pos="0"/>
              </w:tabs>
              <w:autoSpaceDE w:val="0"/>
              <w:autoSpaceDN w:val="0"/>
              <w:spacing w:line="360" w:lineRule="auto"/>
              <w:ind w:firstLine="480" w:firstLineChars="200"/>
              <w:rPr>
                <w:color w:val="auto"/>
                <w:sz w:val="24"/>
              </w:rPr>
            </w:pPr>
            <w:r>
              <w:rPr>
                <w:color w:val="auto"/>
                <w:sz w:val="24"/>
              </w:rPr>
              <w:t>企业事业单位和其他生产经营者应当按照挥发性有机物排放标准、技术规范的规定，制定操作规程，组织生产管理。</w:t>
            </w:r>
          </w:p>
          <w:p w14:paraId="53C6D970">
            <w:pPr>
              <w:tabs>
                <w:tab w:val="left" w:pos="0"/>
              </w:tabs>
              <w:autoSpaceDE w:val="0"/>
              <w:autoSpaceDN w:val="0"/>
              <w:spacing w:line="360" w:lineRule="auto"/>
              <w:ind w:firstLine="480" w:firstLineChars="200"/>
              <w:rPr>
                <w:color w:val="auto"/>
                <w:sz w:val="24"/>
              </w:rPr>
            </w:pPr>
            <w:r>
              <w:rPr>
                <w:color w:val="auto"/>
                <w:sz w:val="24"/>
              </w:rPr>
              <w:t>第二十六条 新建、改建、扩建排放挥发性有机物的建设项目，应当使用污染防治先进可行技术。</w:t>
            </w:r>
          </w:p>
          <w:p w14:paraId="0E908F82">
            <w:pPr>
              <w:tabs>
                <w:tab w:val="left" w:pos="0"/>
              </w:tabs>
              <w:autoSpaceDE w:val="0"/>
              <w:autoSpaceDN w:val="0"/>
              <w:spacing w:line="360" w:lineRule="auto"/>
              <w:ind w:firstLine="480" w:firstLineChars="200"/>
              <w:rPr>
                <w:color w:val="auto"/>
                <w:sz w:val="24"/>
              </w:rPr>
            </w:pPr>
            <w:r>
              <w:rPr>
                <w:color w:val="auto"/>
                <w:sz w:val="24"/>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14:paraId="5ADE1E54">
            <w:pPr>
              <w:numPr>
                <w:ilvl w:val="0"/>
                <w:numId w:val="13"/>
              </w:numPr>
              <w:tabs>
                <w:tab w:val="left" w:pos="0"/>
              </w:tabs>
              <w:autoSpaceDE w:val="0"/>
              <w:autoSpaceDN w:val="0"/>
              <w:spacing w:line="360" w:lineRule="auto"/>
              <w:ind w:firstLine="480" w:firstLineChars="200"/>
              <w:rPr>
                <w:color w:val="auto"/>
                <w:sz w:val="24"/>
              </w:rPr>
            </w:pPr>
            <w:r>
              <w:rPr>
                <w:color w:val="auto"/>
                <w:sz w:val="24"/>
              </w:rPr>
              <w:t>石油、化工、煤炭加工与转化等含挥发性有机物原料的生产；</w:t>
            </w:r>
          </w:p>
          <w:p w14:paraId="163E6DE3">
            <w:pPr>
              <w:numPr>
                <w:ilvl w:val="0"/>
                <w:numId w:val="13"/>
              </w:numPr>
              <w:tabs>
                <w:tab w:val="left" w:pos="0"/>
              </w:tabs>
              <w:autoSpaceDE w:val="0"/>
              <w:autoSpaceDN w:val="0"/>
              <w:spacing w:line="360" w:lineRule="auto"/>
              <w:ind w:firstLine="480" w:firstLineChars="200"/>
              <w:rPr>
                <w:color w:val="auto"/>
                <w:sz w:val="24"/>
              </w:rPr>
            </w:pPr>
            <w:r>
              <w:rPr>
                <w:color w:val="auto"/>
                <w:sz w:val="24"/>
              </w:rPr>
              <w:t>燃油、溶剂的储存、运输和销售；</w:t>
            </w:r>
          </w:p>
          <w:p w14:paraId="740A4A1F">
            <w:pPr>
              <w:numPr>
                <w:ilvl w:val="0"/>
                <w:numId w:val="13"/>
              </w:numPr>
              <w:tabs>
                <w:tab w:val="left" w:pos="0"/>
              </w:tabs>
              <w:autoSpaceDE w:val="0"/>
              <w:autoSpaceDN w:val="0"/>
              <w:spacing w:line="360" w:lineRule="auto"/>
              <w:ind w:firstLine="480" w:firstLineChars="200"/>
              <w:rPr>
                <w:color w:val="auto"/>
                <w:sz w:val="24"/>
              </w:rPr>
            </w:pPr>
            <w:r>
              <w:rPr>
                <w:color w:val="auto"/>
                <w:sz w:val="24"/>
              </w:rPr>
              <w:t>涂料、油墨、胶粘剂、农药等以挥发性有机物为原料的生产；</w:t>
            </w:r>
          </w:p>
          <w:p w14:paraId="49CA6AFE">
            <w:pPr>
              <w:numPr>
                <w:ilvl w:val="0"/>
                <w:numId w:val="13"/>
              </w:numPr>
              <w:tabs>
                <w:tab w:val="left" w:pos="0"/>
              </w:tabs>
              <w:autoSpaceDE w:val="0"/>
              <w:autoSpaceDN w:val="0"/>
              <w:spacing w:line="360" w:lineRule="auto"/>
              <w:ind w:firstLine="480" w:firstLineChars="200"/>
              <w:rPr>
                <w:color w:val="auto"/>
                <w:sz w:val="24"/>
              </w:rPr>
            </w:pPr>
            <w:r>
              <w:rPr>
                <w:color w:val="auto"/>
                <w:sz w:val="24"/>
              </w:rPr>
              <w:t>涂装、印刷、粘合、工业清洗等使用含挥发性有机物产品的生产活动；</w:t>
            </w:r>
          </w:p>
          <w:p w14:paraId="7577631E">
            <w:pPr>
              <w:numPr>
                <w:ilvl w:val="0"/>
                <w:numId w:val="13"/>
              </w:numPr>
              <w:tabs>
                <w:tab w:val="left" w:pos="0"/>
              </w:tabs>
              <w:autoSpaceDE w:val="0"/>
              <w:autoSpaceDN w:val="0"/>
              <w:spacing w:line="360" w:lineRule="auto"/>
              <w:ind w:firstLine="480" w:firstLineChars="200"/>
              <w:rPr>
                <w:color w:val="auto"/>
                <w:sz w:val="24"/>
              </w:rPr>
            </w:pPr>
            <w:r>
              <w:rPr>
                <w:color w:val="auto"/>
                <w:sz w:val="24"/>
              </w:rPr>
              <w:t>其他产生挥发性有机物的生产和服务活动。第二十七条 工业涂装企业应当使用低挥发性有机物含量的涂料，并建立台账，如实记录生产原料、辅料的使用量、废弃量、去向以及挥发性有机物含量并向县级以上人民政府生态环境主管部门申报。台账保存期限不少于三年。</w:t>
            </w:r>
          </w:p>
          <w:p w14:paraId="002275BB">
            <w:pPr>
              <w:tabs>
                <w:tab w:val="left" w:pos="0"/>
              </w:tabs>
              <w:autoSpaceDE w:val="0"/>
              <w:autoSpaceDN w:val="0"/>
              <w:spacing w:line="360" w:lineRule="auto"/>
              <w:ind w:firstLine="480" w:firstLineChars="200"/>
              <w:rPr>
                <w:color w:val="auto"/>
                <w:sz w:val="24"/>
              </w:rPr>
            </w:pPr>
            <w:r>
              <w:rPr>
                <w:color w:val="auto"/>
                <w:sz w:val="24"/>
              </w:rPr>
              <w:t>其他产生挥发性有机物的工业企业应当按照国家和省的有关规定，建立台账并向县级以上人民政府生态环境主管部门如实申报原辅材料使用等情况。台账保存期限不少于三年。</w:t>
            </w:r>
          </w:p>
          <w:p w14:paraId="450B35EA">
            <w:pPr>
              <w:tabs>
                <w:tab w:val="left" w:pos="0"/>
              </w:tabs>
              <w:autoSpaceDE w:val="0"/>
              <w:autoSpaceDN w:val="0"/>
              <w:spacing w:line="360" w:lineRule="auto"/>
              <w:ind w:firstLine="480" w:firstLineChars="200"/>
              <w:rPr>
                <w:color w:val="auto"/>
                <w:sz w:val="24"/>
              </w:rPr>
            </w:pPr>
            <w:r>
              <w:rPr>
                <w:color w:val="auto"/>
                <w:sz w:val="24"/>
              </w:rPr>
              <w:t>第二十八条 石油、化工、有机医药及其他生产和使用有机溶剂的企业，应当根据国家和省的标准、技术规范建立泄漏检测与修复制度，对管道、设备进行日常维护、维修，减少物料泄漏，对泄漏的物料应当及时收集处理。</w:t>
            </w:r>
          </w:p>
          <w:p w14:paraId="5A202793">
            <w:pPr>
              <w:tabs>
                <w:tab w:val="left" w:pos="0"/>
              </w:tabs>
              <w:autoSpaceDE w:val="0"/>
              <w:autoSpaceDN w:val="0"/>
              <w:spacing w:line="360" w:lineRule="auto"/>
              <w:ind w:firstLine="480" w:firstLineChars="200"/>
              <w:rPr>
                <w:color w:val="auto"/>
                <w:sz w:val="24"/>
              </w:rPr>
            </w:pPr>
            <w:r>
              <w:rPr>
                <w:color w:val="auto"/>
                <w:sz w:val="24"/>
              </w:rPr>
              <w:t>石油、化工等排放挥发性有机物的企业事业单位和其他生产经营者在维修、检修时，应当按照技术规范，对生产装置系统的停运、倒空、清洗等环节进行挥发性有机物排放控制。</w:t>
            </w:r>
          </w:p>
          <w:p w14:paraId="1E9B2B44">
            <w:pPr>
              <w:tabs>
                <w:tab w:val="left" w:pos="0"/>
              </w:tabs>
              <w:autoSpaceDE w:val="0"/>
              <w:autoSpaceDN w:val="0"/>
              <w:spacing w:line="360" w:lineRule="auto"/>
              <w:ind w:firstLine="480" w:firstLineChars="200"/>
              <w:rPr>
                <w:color w:val="auto"/>
                <w:sz w:val="24"/>
              </w:rPr>
            </w:pPr>
            <w:r>
              <w:rPr>
                <w:color w:val="auto"/>
                <w:sz w:val="24"/>
              </w:rPr>
              <w:t>第二十九条 储油储气库、加油加气站、原油成品油码头、原油成品油运输船舶和油罐车、气罐车等，应当按照国家和省的有关规定安装油气回收装置和自动监测装置并保持正常使用，每年向生态环境主管部门报送有检测资质的机构出具的油气排放检测报告，油气排放检测报告标准文书由省生态环境主管部门制定。</w:t>
            </w:r>
          </w:p>
          <w:p w14:paraId="41D782A8">
            <w:pPr>
              <w:tabs>
                <w:tab w:val="left" w:pos="0"/>
              </w:tabs>
              <w:autoSpaceDE w:val="0"/>
              <w:autoSpaceDN w:val="0"/>
              <w:spacing w:line="360" w:lineRule="auto"/>
              <w:ind w:firstLine="480" w:firstLineChars="200"/>
              <w:rPr>
                <w:color w:val="auto"/>
                <w:sz w:val="24"/>
              </w:rPr>
            </w:pPr>
            <w:r>
              <w:rPr>
                <w:color w:val="auto"/>
                <w:sz w:val="24"/>
              </w:rPr>
              <w:t>第三十条 严格控制新建、扩建排放恶臭污染物的工业类建设项目。产生恶臭污染物的化工、石化、制药、制革、骨胶炼制、生物发酵、饲料加工、家具制造等行业应当科学选址，设置合理的防护距离，并安装净化装置或者采取其他措施，防止排放恶臭污染物。</w:t>
            </w:r>
          </w:p>
          <w:p w14:paraId="03BC2E4B">
            <w:pPr>
              <w:tabs>
                <w:tab w:val="left" w:pos="0"/>
              </w:tabs>
              <w:autoSpaceDE w:val="0"/>
              <w:autoSpaceDN w:val="0"/>
              <w:spacing w:line="360" w:lineRule="auto"/>
              <w:ind w:firstLine="480" w:firstLineChars="200"/>
              <w:rPr>
                <w:color w:val="auto"/>
                <w:sz w:val="24"/>
              </w:rPr>
            </w:pPr>
            <w:r>
              <w:rPr>
                <w:color w:val="auto"/>
                <w:sz w:val="24"/>
              </w:rPr>
              <w:t>鼓励企业采用先进的技术、工艺和设备，减少恶臭污染物排放。</w:t>
            </w:r>
          </w:p>
          <w:p w14:paraId="65489CC1">
            <w:pPr>
              <w:pStyle w:val="281"/>
              <w:spacing w:line="360" w:lineRule="auto"/>
              <w:ind w:firstLine="482"/>
              <w:rPr>
                <w:rFonts w:cs="Times New Roman"/>
                <w:color w:val="auto"/>
                <w:kern w:val="44"/>
                <w:sz w:val="24"/>
                <w:szCs w:val="24"/>
              </w:rPr>
            </w:pPr>
            <w:r>
              <w:rPr>
                <w:rFonts w:cs="Times New Roman"/>
                <w:b/>
                <w:bCs/>
                <w:color w:val="auto"/>
                <w:sz w:val="24"/>
              </w:rPr>
              <w:t>相符性分析：</w:t>
            </w:r>
            <w:r>
              <w:rPr>
                <w:rFonts w:cs="Times New Roman"/>
                <w:color w:val="auto"/>
                <w:sz w:val="24"/>
                <w:szCs w:val="24"/>
                <w:shd w:val="clear" w:color="auto" w:fill="FFFFFF"/>
              </w:rPr>
              <w:t>本项目主要从事PC板材、PMMA板材、复合板材的生产，不属于国家规划外的钢铁、原油加工、乙烯生产、造纸、水泥、平板玻璃、除特种陶瓷以外的陶瓷、有色金属冶炼等大气重污染项目。本</w:t>
            </w:r>
            <w:r>
              <w:rPr>
                <w:rFonts w:cs="Times New Roman"/>
                <w:color w:val="auto"/>
                <w:sz w:val="24"/>
                <w:szCs w:val="24"/>
              </w:rPr>
              <w:t>项目搅拌、喷胶、固化工序产生的非甲烷总烃经“喷淋塔+干式过滤器+二级活性炭吸附装置”处理达标后通过1根15米高排气筒（DA001）排放；B栋PC板材、PMMA板材挤出工序产生的非甲烷总烃、臭气浓度经“喷淋塔+干式过滤器+二级活性炭吸附装置”处理达标后通过1根15米高排气筒（DA002）排放；C栋复合板材挤出工序产生的非甲烷总烃、臭气浓度经“喷淋塔+干式过滤器+二级活性炭吸附装置”处理达标后通过1根15米高排气筒（DA003）排放</w:t>
            </w:r>
            <w:r>
              <w:rPr>
                <w:rFonts w:cs="Times New Roman"/>
                <w:bCs/>
                <w:color w:val="auto"/>
                <w:sz w:val="24"/>
                <w:szCs w:val="24"/>
              </w:rPr>
              <w:t>，</w:t>
            </w:r>
            <w:r>
              <w:rPr>
                <w:rFonts w:cs="Times New Roman"/>
                <w:color w:val="auto"/>
                <w:sz w:val="24"/>
                <w:szCs w:val="24"/>
                <w:shd w:val="clear" w:color="auto" w:fill="FFFFFF"/>
              </w:rPr>
              <w:t>废气总量由惠州市生态环境局博罗分局进行分配</w:t>
            </w:r>
            <w:r>
              <w:rPr>
                <w:rFonts w:cs="Times New Roman"/>
                <w:color w:val="auto"/>
                <w:sz w:val="24"/>
                <w:szCs w:val="24"/>
              </w:rPr>
              <w:t>。因此，本</w:t>
            </w:r>
            <w:r>
              <w:rPr>
                <w:rFonts w:cs="Times New Roman"/>
                <w:color w:val="auto"/>
                <w:kern w:val="44"/>
                <w:sz w:val="24"/>
                <w:szCs w:val="24"/>
              </w:rPr>
              <w:t>项目符合</w:t>
            </w:r>
            <w:r>
              <w:rPr>
                <w:rFonts w:cs="Times New Roman"/>
                <w:color w:val="auto"/>
                <w:sz w:val="24"/>
                <w:szCs w:val="24"/>
              </w:rPr>
              <w:t>《广东省大气污染防治条例》</w:t>
            </w:r>
            <w:r>
              <w:rPr>
                <w:rFonts w:cs="Times New Roman"/>
                <w:color w:val="auto"/>
                <w:kern w:val="44"/>
                <w:sz w:val="24"/>
                <w:szCs w:val="24"/>
              </w:rPr>
              <w:t>的要求。</w:t>
            </w:r>
          </w:p>
          <w:p w14:paraId="2DB28A15">
            <w:pPr>
              <w:pStyle w:val="27"/>
              <w:rPr>
                <w:color w:val="auto"/>
                <w:spacing w:val="-2"/>
                <w:position w:val="-6"/>
                <w:sz w:val="24"/>
                <w:lang w:bidi="ar"/>
              </w:rPr>
            </w:pPr>
          </w:p>
          <w:p w14:paraId="356805AC">
            <w:pPr>
              <w:pStyle w:val="27"/>
              <w:rPr>
                <w:color w:val="auto"/>
                <w:spacing w:val="-2"/>
                <w:position w:val="-6"/>
                <w:sz w:val="24"/>
                <w:lang w:bidi="ar"/>
              </w:rPr>
            </w:pPr>
          </w:p>
          <w:p w14:paraId="72AE5A3E">
            <w:pPr>
              <w:pStyle w:val="27"/>
              <w:rPr>
                <w:color w:val="auto"/>
                <w:spacing w:val="-2"/>
                <w:position w:val="-6"/>
                <w:sz w:val="24"/>
                <w:lang w:bidi="ar"/>
              </w:rPr>
            </w:pPr>
          </w:p>
          <w:p w14:paraId="25C8F6A9">
            <w:pPr>
              <w:pStyle w:val="27"/>
              <w:rPr>
                <w:color w:val="auto"/>
                <w:spacing w:val="-2"/>
                <w:position w:val="-6"/>
                <w:sz w:val="24"/>
                <w:lang w:bidi="ar"/>
              </w:rPr>
            </w:pPr>
          </w:p>
          <w:p w14:paraId="29AB67DE">
            <w:pPr>
              <w:pStyle w:val="27"/>
              <w:rPr>
                <w:color w:val="auto"/>
                <w:spacing w:val="-2"/>
                <w:position w:val="-6"/>
                <w:sz w:val="24"/>
                <w:lang w:bidi="ar"/>
              </w:rPr>
            </w:pPr>
          </w:p>
          <w:p w14:paraId="2FBC8B83">
            <w:pPr>
              <w:pStyle w:val="27"/>
              <w:rPr>
                <w:color w:val="auto"/>
                <w:spacing w:val="-2"/>
                <w:position w:val="-6"/>
                <w:sz w:val="24"/>
                <w:lang w:bidi="ar"/>
              </w:rPr>
            </w:pPr>
          </w:p>
          <w:p w14:paraId="6F40EE96">
            <w:pPr>
              <w:pStyle w:val="27"/>
              <w:rPr>
                <w:color w:val="auto"/>
                <w:spacing w:val="-2"/>
                <w:position w:val="-6"/>
                <w:sz w:val="24"/>
                <w:lang w:bidi="ar"/>
              </w:rPr>
            </w:pPr>
          </w:p>
          <w:p w14:paraId="290DF411">
            <w:pPr>
              <w:pStyle w:val="27"/>
              <w:rPr>
                <w:color w:val="auto"/>
                <w:spacing w:val="-2"/>
                <w:position w:val="-6"/>
                <w:sz w:val="24"/>
                <w:lang w:bidi="ar"/>
              </w:rPr>
            </w:pPr>
          </w:p>
          <w:p w14:paraId="17590885">
            <w:pPr>
              <w:pStyle w:val="27"/>
              <w:rPr>
                <w:color w:val="auto"/>
                <w:spacing w:val="-2"/>
                <w:position w:val="-6"/>
                <w:sz w:val="24"/>
                <w:lang w:bidi="ar"/>
              </w:rPr>
            </w:pPr>
          </w:p>
          <w:p w14:paraId="4DA88FB6">
            <w:pPr>
              <w:pStyle w:val="27"/>
              <w:rPr>
                <w:color w:val="auto"/>
                <w:spacing w:val="-2"/>
                <w:position w:val="-6"/>
                <w:sz w:val="24"/>
                <w:lang w:bidi="ar"/>
              </w:rPr>
            </w:pPr>
          </w:p>
          <w:p w14:paraId="569E1833">
            <w:pPr>
              <w:pStyle w:val="27"/>
              <w:rPr>
                <w:color w:val="auto"/>
                <w:spacing w:val="-2"/>
                <w:position w:val="-6"/>
                <w:sz w:val="24"/>
                <w:lang w:bidi="ar"/>
              </w:rPr>
            </w:pPr>
          </w:p>
          <w:p w14:paraId="0A1349A0">
            <w:pPr>
              <w:pStyle w:val="27"/>
              <w:rPr>
                <w:color w:val="auto"/>
                <w:spacing w:val="-2"/>
                <w:position w:val="-6"/>
                <w:sz w:val="24"/>
                <w:lang w:bidi="ar"/>
              </w:rPr>
            </w:pPr>
          </w:p>
        </w:tc>
      </w:tr>
    </w:tbl>
    <w:p w14:paraId="08DFF095">
      <w:pPr>
        <w:pStyle w:val="41"/>
        <w:jc w:val="center"/>
        <w:rPr>
          <w:rFonts w:ascii="Times New Roman" w:hAnsi="Times New Roman"/>
          <w:snapToGrid w:val="0"/>
          <w:color w:val="auto"/>
          <w:sz w:val="36"/>
          <w:szCs w:val="36"/>
        </w:rPr>
        <w:sectPr>
          <w:footerReference r:id="rId5" w:type="default"/>
          <w:pgSz w:w="11906" w:h="16838"/>
          <w:pgMar w:top="1418" w:right="1418" w:bottom="1418" w:left="1418" w:header="851" w:footer="851" w:gutter="0"/>
          <w:pgNumType w:start="1"/>
          <w:cols w:space="720" w:num="1"/>
          <w:docGrid w:linePitch="312" w:charSpace="0"/>
        </w:sectPr>
      </w:pPr>
    </w:p>
    <w:p w14:paraId="121D3F8D">
      <w:pPr>
        <w:pStyle w:val="41"/>
        <w:adjustRightInd w:val="0"/>
        <w:snapToGrid w:val="0"/>
        <w:spacing w:before="0" w:beforeAutospacing="0" w:after="0" w:afterAutospacing="0" w:line="14" w:lineRule="auto"/>
        <w:jc w:val="center"/>
        <w:rPr>
          <w:rFonts w:ascii="Times New Roman" w:hAnsi="Times New Roman"/>
          <w:snapToGrid w:val="0"/>
          <w:color w:val="auto"/>
          <w:sz w:val="30"/>
          <w:szCs w:val="30"/>
        </w:rPr>
      </w:pPr>
    </w:p>
    <w:p w14:paraId="071BB947">
      <w:pPr>
        <w:pStyle w:val="41"/>
        <w:numPr>
          <w:ilvl w:val="0"/>
          <w:numId w:val="14"/>
        </w:numPr>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建设项目工程分析</w:t>
      </w:r>
    </w:p>
    <w:tbl>
      <w:tblPr>
        <w:tblStyle w:val="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
        <w:gridCol w:w="320"/>
        <w:gridCol w:w="8536"/>
      </w:tblGrid>
      <w:tr w14:paraId="0A124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dxa"/>
            <w:vAlign w:val="center"/>
          </w:tcPr>
          <w:p w14:paraId="4D9F7CFC">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snapToGrid w:val="0"/>
                <w:color w:val="auto"/>
                <w:szCs w:val="24"/>
              </w:rPr>
              <w:t>建设内容</w:t>
            </w:r>
          </w:p>
        </w:tc>
        <w:tc>
          <w:tcPr>
            <w:tcW w:w="8856" w:type="dxa"/>
            <w:gridSpan w:val="2"/>
          </w:tcPr>
          <w:p w14:paraId="7A8A9F1E">
            <w:pPr>
              <w:adjustRightInd w:val="0"/>
              <w:snapToGrid w:val="0"/>
              <w:spacing w:line="360" w:lineRule="auto"/>
              <w:ind w:firstLine="450" w:firstLineChars="200"/>
              <w:rPr>
                <w:b/>
                <w:bCs/>
                <w:color w:val="auto"/>
                <w:sz w:val="24"/>
              </w:rPr>
            </w:pPr>
            <w:r>
              <w:rPr>
                <w:b/>
                <w:bCs/>
                <w:color w:val="auto"/>
                <w:spacing w:val="-8"/>
                <w:sz w:val="24"/>
              </w:rPr>
              <w:t>一</w:t>
            </w:r>
            <w:r>
              <w:rPr>
                <w:b/>
                <w:bCs/>
                <w:color w:val="auto"/>
                <w:sz w:val="24"/>
              </w:rPr>
              <w:t>、项目概况</w:t>
            </w:r>
          </w:p>
          <w:p w14:paraId="33073E5B">
            <w:pPr>
              <w:spacing w:line="360" w:lineRule="auto"/>
              <w:ind w:firstLine="480" w:firstLineChars="200"/>
              <w:rPr>
                <w:color w:val="auto"/>
                <w:kern w:val="24"/>
                <w:sz w:val="24"/>
              </w:rPr>
            </w:pPr>
            <w:bookmarkStart w:id="7" w:name="OLE_LINK3"/>
            <w:r>
              <w:rPr>
                <w:color w:val="auto"/>
                <w:sz w:val="24"/>
              </w:rPr>
              <w:t>项目总投资</w:t>
            </w:r>
            <w:r>
              <w:rPr>
                <w:rFonts w:hint="eastAsia"/>
                <w:color w:val="auto"/>
                <w:sz w:val="24"/>
                <w:lang w:val="en-US" w:eastAsia="zh-CN"/>
              </w:rPr>
              <w:t>2</w:t>
            </w:r>
            <w:r>
              <w:rPr>
                <w:color w:val="auto"/>
                <w:sz w:val="24"/>
              </w:rPr>
              <w:t>000万元，建设单位与广东共创实业发展有限公司签订租赁协议，租赁位于惠州市博罗县园洲镇博罗智能装备产业园园洲片区绿化北路5号的A、B、C栋的整栋厂房及宿舍楼的6楼用于生产经营，中心经纬度为：E</w:t>
            </w:r>
            <w:r>
              <w:rPr>
                <w:bCs/>
                <w:color w:val="auto"/>
                <w:sz w:val="24"/>
              </w:rPr>
              <w:t>114°1′7.676″</w:t>
            </w:r>
            <w:r>
              <w:rPr>
                <w:color w:val="auto"/>
                <w:sz w:val="24"/>
              </w:rPr>
              <w:t>，N</w:t>
            </w:r>
            <w:r>
              <w:rPr>
                <w:bCs/>
                <w:color w:val="auto"/>
                <w:sz w:val="24"/>
              </w:rPr>
              <w:t>23°6′37.798″</w:t>
            </w:r>
            <w:r>
              <w:rPr>
                <w:rStyle w:val="57"/>
                <w:color w:val="auto"/>
                <w:kern w:val="0"/>
                <w:szCs w:val="20"/>
              </w:rPr>
              <w:t>。</w:t>
            </w:r>
            <w:r>
              <w:rPr>
                <w:rStyle w:val="57"/>
                <w:rFonts w:hint="eastAsia"/>
                <w:color w:val="auto"/>
                <w:kern w:val="0"/>
                <w:sz w:val="24"/>
                <w:szCs w:val="22"/>
              </w:rPr>
              <w:t>所租用的均为已建成厂房</w:t>
            </w:r>
            <w:r>
              <w:rPr>
                <w:color w:val="auto"/>
                <w:sz w:val="24"/>
              </w:rPr>
              <w:t>，楼层总高均为12.5m，共1层，总占地面积17667m</w:t>
            </w:r>
            <w:r>
              <w:rPr>
                <w:color w:val="auto"/>
                <w:sz w:val="24"/>
                <w:vertAlign w:val="superscript"/>
              </w:rPr>
              <w:t>2</w:t>
            </w:r>
            <w:r>
              <w:rPr>
                <w:color w:val="auto"/>
                <w:sz w:val="24"/>
              </w:rPr>
              <w:t>，总建筑面积17667m</w:t>
            </w:r>
            <w:r>
              <w:rPr>
                <w:color w:val="auto"/>
                <w:sz w:val="24"/>
                <w:vertAlign w:val="superscript"/>
              </w:rPr>
              <w:t>2</w:t>
            </w:r>
            <w:r>
              <w:rPr>
                <w:color w:val="auto"/>
                <w:sz w:val="24"/>
              </w:rPr>
              <w:t>。项目主要从事PC板材、PMMA板材、复合板材的</w:t>
            </w:r>
            <w:r>
              <w:rPr>
                <w:color w:val="auto"/>
                <w:sz w:val="24"/>
                <w:szCs w:val="32"/>
              </w:rPr>
              <w:t>生产，预计年生产</w:t>
            </w:r>
            <w:r>
              <w:rPr>
                <w:color w:val="auto"/>
                <w:sz w:val="24"/>
              </w:rPr>
              <w:t>PC板材10000吨、PMMA板材10000吨、复合板材10000吨。项目劳动定员为50人，仅在厂区内住宿，不设食堂，年产300天，两班制，每班工作24小时。</w:t>
            </w:r>
            <w:bookmarkEnd w:id="7"/>
          </w:p>
          <w:p w14:paraId="37EFF7A9">
            <w:pPr>
              <w:numPr>
                <w:ilvl w:val="0"/>
                <w:numId w:val="15"/>
              </w:numPr>
              <w:spacing w:line="360" w:lineRule="auto"/>
              <w:jc w:val="center"/>
              <w:rPr>
                <w:color w:val="auto"/>
              </w:rPr>
            </w:pPr>
            <w:r>
              <w:rPr>
                <w:b/>
                <w:color w:val="auto"/>
              </w:rPr>
              <w:t>项目工程组成一览表</w:t>
            </w:r>
          </w:p>
          <w:tbl>
            <w:tblPr>
              <w:tblStyle w:val="4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2"/>
              <w:gridCol w:w="1659"/>
              <w:gridCol w:w="1175"/>
              <w:gridCol w:w="5381"/>
            </w:tblGrid>
            <w:tr w14:paraId="59F305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244" w:type="pct"/>
                  <w:tcBorders>
                    <w:tl2br w:val="nil"/>
                    <w:tr2bl w:val="nil"/>
                  </w:tcBorders>
                  <w:vAlign w:val="center"/>
                </w:tcPr>
                <w:p w14:paraId="0BFCD6A1">
                  <w:pPr>
                    <w:jc w:val="center"/>
                    <w:rPr>
                      <w:b/>
                      <w:bCs/>
                      <w:caps/>
                      <w:color w:val="auto"/>
                      <w:szCs w:val="21"/>
                    </w:rPr>
                  </w:pPr>
                  <w:r>
                    <w:rPr>
                      <w:b/>
                      <w:bCs/>
                      <w:caps/>
                      <w:color w:val="auto"/>
                      <w:szCs w:val="21"/>
                    </w:rPr>
                    <w:t>类别</w:t>
                  </w:r>
                </w:p>
              </w:tc>
              <w:tc>
                <w:tcPr>
                  <w:tcW w:w="1640" w:type="pct"/>
                  <w:gridSpan w:val="2"/>
                  <w:tcBorders>
                    <w:tl2br w:val="nil"/>
                    <w:tr2bl w:val="nil"/>
                  </w:tcBorders>
                  <w:vAlign w:val="center"/>
                </w:tcPr>
                <w:p w14:paraId="7DC295DB">
                  <w:pPr>
                    <w:jc w:val="center"/>
                    <w:rPr>
                      <w:b/>
                      <w:bCs/>
                      <w:caps/>
                      <w:color w:val="auto"/>
                      <w:szCs w:val="21"/>
                    </w:rPr>
                  </w:pPr>
                  <w:r>
                    <w:rPr>
                      <w:b/>
                      <w:bCs/>
                      <w:caps/>
                      <w:color w:val="auto"/>
                      <w:szCs w:val="21"/>
                    </w:rPr>
                    <w:t>项目名称</w:t>
                  </w:r>
                </w:p>
              </w:tc>
              <w:tc>
                <w:tcPr>
                  <w:tcW w:w="3114" w:type="pct"/>
                  <w:tcBorders>
                    <w:tl2br w:val="nil"/>
                    <w:tr2bl w:val="nil"/>
                  </w:tcBorders>
                  <w:vAlign w:val="center"/>
                </w:tcPr>
                <w:p w14:paraId="2CFBFBAE">
                  <w:pPr>
                    <w:jc w:val="center"/>
                    <w:rPr>
                      <w:b/>
                      <w:bCs/>
                      <w:caps/>
                      <w:color w:val="auto"/>
                      <w:szCs w:val="21"/>
                    </w:rPr>
                  </w:pPr>
                  <w:r>
                    <w:rPr>
                      <w:b/>
                      <w:bCs/>
                      <w:caps/>
                      <w:color w:val="auto"/>
                      <w:szCs w:val="21"/>
                    </w:rPr>
                    <w:t>主要建设内容</w:t>
                  </w:r>
                </w:p>
              </w:tc>
            </w:tr>
            <w:tr w14:paraId="106D05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restart"/>
                  <w:tcBorders>
                    <w:tl2br w:val="nil"/>
                    <w:tr2bl w:val="nil"/>
                  </w:tcBorders>
                  <w:vAlign w:val="center"/>
                </w:tcPr>
                <w:p w14:paraId="5B1E17B5">
                  <w:pPr>
                    <w:jc w:val="center"/>
                    <w:rPr>
                      <w:caps/>
                      <w:color w:val="auto"/>
                      <w:szCs w:val="21"/>
                    </w:rPr>
                  </w:pPr>
                  <w:r>
                    <w:rPr>
                      <w:caps/>
                      <w:color w:val="auto"/>
                      <w:szCs w:val="21"/>
                    </w:rPr>
                    <w:t>主体工程</w:t>
                  </w:r>
                </w:p>
              </w:tc>
              <w:tc>
                <w:tcPr>
                  <w:tcW w:w="960" w:type="pct"/>
                  <w:vMerge w:val="restart"/>
                  <w:tcBorders>
                    <w:tl2br w:val="nil"/>
                    <w:tr2bl w:val="nil"/>
                  </w:tcBorders>
                  <w:vAlign w:val="center"/>
                </w:tcPr>
                <w:p w14:paraId="2C806D52">
                  <w:pPr>
                    <w:jc w:val="left"/>
                    <w:rPr>
                      <w:bCs/>
                      <w:color w:val="auto"/>
                      <w:szCs w:val="21"/>
                    </w:rPr>
                  </w:pPr>
                  <w:r>
                    <w:rPr>
                      <w:caps/>
                      <w:color w:val="auto"/>
                      <w:szCs w:val="21"/>
                    </w:rPr>
                    <w:t>A栋厂房（占地面积6600</w:t>
                  </w:r>
                  <w:r>
                    <w:rPr>
                      <w:color w:val="auto"/>
                      <w:szCs w:val="21"/>
                    </w:rPr>
                    <w:t>m</w:t>
                  </w:r>
                  <w:r>
                    <w:rPr>
                      <w:color w:val="auto"/>
                      <w:szCs w:val="21"/>
                      <w:vertAlign w:val="superscript"/>
                    </w:rPr>
                    <w:t>2</w:t>
                  </w:r>
                  <w:r>
                    <w:rPr>
                      <w:caps/>
                      <w:color w:val="auto"/>
                      <w:szCs w:val="21"/>
                    </w:rPr>
                    <w:t>，建筑面积6600</w:t>
                  </w:r>
                  <w:r>
                    <w:rPr>
                      <w:color w:val="auto"/>
                      <w:szCs w:val="21"/>
                    </w:rPr>
                    <w:t>m</w:t>
                  </w:r>
                  <w:r>
                    <w:rPr>
                      <w:color w:val="auto"/>
                      <w:szCs w:val="21"/>
                      <w:vertAlign w:val="superscript"/>
                    </w:rPr>
                    <w:t>2</w:t>
                  </w:r>
                  <w:r>
                    <w:rPr>
                      <w:caps/>
                      <w:color w:val="auto"/>
                      <w:szCs w:val="21"/>
                    </w:rPr>
                    <w:t>，楼高12.5</w:t>
                  </w:r>
                  <w:r>
                    <w:rPr>
                      <w:color w:val="auto"/>
                      <w:szCs w:val="21"/>
                    </w:rPr>
                    <w:t>m</w:t>
                  </w:r>
                  <w:r>
                    <w:rPr>
                      <w:caps/>
                      <w:color w:val="auto"/>
                      <w:szCs w:val="21"/>
                    </w:rPr>
                    <w:t>）</w:t>
                  </w:r>
                </w:p>
              </w:tc>
              <w:tc>
                <w:tcPr>
                  <w:tcW w:w="680" w:type="pct"/>
                  <w:tcBorders>
                    <w:tl2br w:val="nil"/>
                    <w:tr2bl w:val="nil"/>
                  </w:tcBorders>
                  <w:vAlign w:val="center"/>
                </w:tcPr>
                <w:p w14:paraId="55EEB236">
                  <w:pPr>
                    <w:jc w:val="center"/>
                    <w:rPr>
                      <w:bCs/>
                      <w:color w:val="auto"/>
                      <w:szCs w:val="21"/>
                    </w:rPr>
                  </w:pPr>
                  <w:r>
                    <w:rPr>
                      <w:bCs/>
                      <w:color w:val="auto"/>
                      <w:szCs w:val="21"/>
                    </w:rPr>
                    <w:t>上板车间</w:t>
                  </w:r>
                </w:p>
              </w:tc>
              <w:tc>
                <w:tcPr>
                  <w:tcW w:w="3114" w:type="pct"/>
                  <w:tcBorders>
                    <w:tl2br w:val="nil"/>
                    <w:tr2bl w:val="nil"/>
                  </w:tcBorders>
                  <w:vAlign w:val="center"/>
                </w:tcPr>
                <w:p w14:paraId="4137B023">
                  <w:pPr>
                    <w:jc w:val="left"/>
                    <w:rPr>
                      <w:color w:val="auto"/>
                      <w:szCs w:val="21"/>
                    </w:rPr>
                  </w:pPr>
                  <w:r>
                    <w:rPr>
                      <w:color w:val="auto"/>
                      <w:szCs w:val="21"/>
                    </w:rPr>
                    <w:t>占地面积264m</w:t>
                  </w:r>
                  <w:r>
                    <w:rPr>
                      <w:color w:val="auto"/>
                      <w:szCs w:val="21"/>
                      <w:vertAlign w:val="superscript"/>
                    </w:rPr>
                    <w:t>2</w:t>
                  </w:r>
                  <w:r>
                    <w:rPr>
                      <w:color w:val="auto"/>
                      <w:szCs w:val="21"/>
                    </w:rPr>
                    <w:t>，建筑面积264m</w:t>
                  </w:r>
                  <w:r>
                    <w:rPr>
                      <w:color w:val="auto"/>
                      <w:szCs w:val="21"/>
                      <w:vertAlign w:val="superscript"/>
                    </w:rPr>
                    <w:t>2</w:t>
                  </w:r>
                  <w:r>
                    <w:rPr>
                      <w:color w:val="auto"/>
                      <w:szCs w:val="21"/>
                    </w:rPr>
                    <w:t>，主要用于板材上板</w:t>
                  </w:r>
                </w:p>
              </w:tc>
            </w:tr>
            <w:tr w14:paraId="6AB871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244" w:type="pct"/>
                  <w:vMerge w:val="continue"/>
                  <w:tcBorders>
                    <w:tl2br w:val="nil"/>
                    <w:tr2bl w:val="nil"/>
                  </w:tcBorders>
                  <w:vAlign w:val="center"/>
                </w:tcPr>
                <w:p w14:paraId="4178268F">
                  <w:pPr>
                    <w:jc w:val="center"/>
                    <w:rPr>
                      <w:caps/>
                      <w:color w:val="auto"/>
                      <w:szCs w:val="21"/>
                    </w:rPr>
                  </w:pPr>
                </w:p>
              </w:tc>
              <w:tc>
                <w:tcPr>
                  <w:tcW w:w="960" w:type="pct"/>
                  <w:vMerge w:val="continue"/>
                  <w:tcBorders>
                    <w:tl2br w:val="nil"/>
                    <w:tr2bl w:val="nil"/>
                  </w:tcBorders>
                  <w:vAlign w:val="center"/>
                </w:tcPr>
                <w:p w14:paraId="396C24D9">
                  <w:pPr>
                    <w:jc w:val="left"/>
                    <w:rPr>
                      <w:caps/>
                      <w:color w:val="auto"/>
                      <w:szCs w:val="21"/>
                    </w:rPr>
                  </w:pPr>
                </w:p>
              </w:tc>
              <w:tc>
                <w:tcPr>
                  <w:tcW w:w="680" w:type="pct"/>
                  <w:tcBorders>
                    <w:tl2br w:val="nil"/>
                    <w:tr2bl w:val="nil"/>
                  </w:tcBorders>
                  <w:shd w:val="clear" w:color="auto" w:fill="auto"/>
                  <w:vAlign w:val="center"/>
                </w:tcPr>
                <w:p w14:paraId="04CE7E10">
                  <w:pPr>
                    <w:jc w:val="center"/>
                    <w:rPr>
                      <w:bCs/>
                      <w:color w:val="auto"/>
                      <w:szCs w:val="21"/>
                    </w:rPr>
                  </w:pPr>
                  <w:r>
                    <w:rPr>
                      <w:bCs/>
                      <w:color w:val="auto"/>
                      <w:szCs w:val="21"/>
                    </w:rPr>
                    <w:t>下板车间</w:t>
                  </w:r>
                </w:p>
              </w:tc>
              <w:tc>
                <w:tcPr>
                  <w:tcW w:w="3114" w:type="pct"/>
                  <w:tcBorders>
                    <w:tl2br w:val="nil"/>
                    <w:tr2bl w:val="nil"/>
                  </w:tcBorders>
                  <w:shd w:val="clear" w:color="auto" w:fill="auto"/>
                  <w:vAlign w:val="center"/>
                </w:tcPr>
                <w:p w14:paraId="00C6EE81">
                  <w:pPr>
                    <w:jc w:val="left"/>
                    <w:rPr>
                      <w:color w:val="auto"/>
                      <w:szCs w:val="21"/>
                    </w:rPr>
                  </w:pPr>
                  <w:r>
                    <w:rPr>
                      <w:color w:val="auto"/>
                      <w:szCs w:val="21"/>
                    </w:rPr>
                    <w:t>占地面积318m</w:t>
                  </w:r>
                  <w:r>
                    <w:rPr>
                      <w:color w:val="auto"/>
                      <w:szCs w:val="21"/>
                      <w:vertAlign w:val="superscript"/>
                    </w:rPr>
                    <w:t>2</w:t>
                  </w:r>
                  <w:r>
                    <w:rPr>
                      <w:color w:val="auto"/>
                      <w:szCs w:val="21"/>
                    </w:rPr>
                    <w:t>，建筑面积318m</w:t>
                  </w:r>
                  <w:r>
                    <w:rPr>
                      <w:color w:val="auto"/>
                      <w:szCs w:val="21"/>
                      <w:vertAlign w:val="superscript"/>
                    </w:rPr>
                    <w:t>2</w:t>
                  </w:r>
                  <w:r>
                    <w:rPr>
                      <w:color w:val="auto"/>
                      <w:szCs w:val="21"/>
                    </w:rPr>
                    <w:t>，主要用于板材下板</w:t>
                  </w:r>
                </w:p>
              </w:tc>
            </w:tr>
            <w:tr w14:paraId="602D44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40DF77C8">
                  <w:pPr>
                    <w:jc w:val="center"/>
                    <w:rPr>
                      <w:caps/>
                      <w:color w:val="auto"/>
                      <w:szCs w:val="21"/>
                    </w:rPr>
                  </w:pPr>
                </w:p>
              </w:tc>
              <w:tc>
                <w:tcPr>
                  <w:tcW w:w="960" w:type="pct"/>
                  <w:vMerge w:val="continue"/>
                  <w:tcBorders>
                    <w:tl2br w:val="nil"/>
                    <w:tr2bl w:val="nil"/>
                  </w:tcBorders>
                  <w:vAlign w:val="center"/>
                </w:tcPr>
                <w:p w14:paraId="58030CAB">
                  <w:pPr>
                    <w:jc w:val="left"/>
                    <w:rPr>
                      <w:caps/>
                      <w:color w:val="auto"/>
                      <w:szCs w:val="21"/>
                    </w:rPr>
                  </w:pPr>
                </w:p>
              </w:tc>
              <w:tc>
                <w:tcPr>
                  <w:tcW w:w="680" w:type="pct"/>
                  <w:tcBorders>
                    <w:tl2br w:val="nil"/>
                    <w:tr2bl w:val="nil"/>
                  </w:tcBorders>
                  <w:shd w:val="clear" w:color="auto" w:fill="auto"/>
                  <w:vAlign w:val="center"/>
                </w:tcPr>
                <w:p w14:paraId="0809F43C">
                  <w:pPr>
                    <w:jc w:val="center"/>
                    <w:rPr>
                      <w:bCs/>
                      <w:color w:val="auto"/>
                      <w:szCs w:val="21"/>
                    </w:rPr>
                  </w:pPr>
                  <w:r>
                    <w:rPr>
                      <w:bCs/>
                      <w:color w:val="auto"/>
                      <w:szCs w:val="21"/>
                    </w:rPr>
                    <w:t>备料车间</w:t>
                  </w:r>
                </w:p>
              </w:tc>
              <w:tc>
                <w:tcPr>
                  <w:tcW w:w="3114" w:type="pct"/>
                  <w:tcBorders>
                    <w:tl2br w:val="nil"/>
                    <w:tr2bl w:val="nil"/>
                  </w:tcBorders>
                  <w:shd w:val="clear" w:color="auto" w:fill="auto"/>
                  <w:vAlign w:val="center"/>
                </w:tcPr>
                <w:p w14:paraId="00EB5BCC">
                  <w:pPr>
                    <w:jc w:val="left"/>
                    <w:rPr>
                      <w:color w:val="auto"/>
                      <w:szCs w:val="21"/>
                    </w:rPr>
                  </w:pPr>
                  <w:r>
                    <w:rPr>
                      <w:color w:val="auto"/>
                      <w:szCs w:val="21"/>
                    </w:rPr>
                    <w:t>占地面积138m</w:t>
                  </w:r>
                  <w:r>
                    <w:rPr>
                      <w:color w:val="auto"/>
                      <w:szCs w:val="21"/>
                      <w:vertAlign w:val="superscript"/>
                    </w:rPr>
                    <w:t>2</w:t>
                  </w:r>
                  <w:r>
                    <w:rPr>
                      <w:color w:val="auto"/>
                      <w:szCs w:val="21"/>
                    </w:rPr>
                    <w:t>，建筑面积138m</w:t>
                  </w:r>
                  <w:r>
                    <w:rPr>
                      <w:color w:val="auto"/>
                      <w:szCs w:val="21"/>
                      <w:vertAlign w:val="superscript"/>
                    </w:rPr>
                    <w:t>2</w:t>
                  </w:r>
                  <w:r>
                    <w:rPr>
                      <w:color w:val="auto"/>
                      <w:szCs w:val="21"/>
                    </w:rPr>
                    <w:t>，主要用于备料</w:t>
                  </w:r>
                </w:p>
              </w:tc>
            </w:tr>
            <w:tr w14:paraId="5A1E78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43B72B53">
                  <w:pPr>
                    <w:jc w:val="center"/>
                    <w:rPr>
                      <w:caps/>
                      <w:color w:val="auto"/>
                      <w:szCs w:val="21"/>
                    </w:rPr>
                  </w:pPr>
                </w:p>
              </w:tc>
              <w:tc>
                <w:tcPr>
                  <w:tcW w:w="960" w:type="pct"/>
                  <w:vMerge w:val="continue"/>
                  <w:tcBorders>
                    <w:tl2br w:val="nil"/>
                    <w:tr2bl w:val="nil"/>
                  </w:tcBorders>
                  <w:vAlign w:val="center"/>
                </w:tcPr>
                <w:p w14:paraId="6505E312">
                  <w:pPr>
                    <w:jc w:val="left"/>
                    <w:rPr>
                      <w:caps/>
                      <w:color w:val="auto"/>
                      <w:szCs w:val="21"/>
                    </w:rPr>
                  </w:pPr>
                </w:p>
              </w:tc>
              <w:tc>
                <w:tcPr>
                  <w:tcW w:w="680" w:type="pct"/>
                  <w:tcBorders>
                    <w:tl2br w:val="nil"/>
                    <w:tr2bl w:val="nil"/>
                  </w:tcBorders>
                  <w:shd w:val="clear" w:color="auto" w:fill="auto"/>
                  <w:vAlign w:val="center"/>
                </w:tcPr>
                <w:p w14:paraId="2DE5142A">
                  <w:pPr>
                    <w:jc w:val="center"/>
                    <w:rPr>
                      <w:bCs/>
                      <w:color w:val="auto"/>
                      <w:szCs w:val="21"/>
                    </w:rPr>
                  </w:pPr>
                  <w:r>
                    <w:rPr>
                      <w:bCs/>
                      <w:color w:val="auto"/>
                      <w:szCs w:val="21"/>
                    </w:rPr>
                    <w:t>出料车间</w:t>
                  </w:r>
                </w:p>
              </w:tc>
              <w:tc>
                <w:tcPr>
                  <w:tcW w:w="3114" w:type="pct"/>
                  <w:tcBorders>
                    <w:tl2br w:val="nil"/>
                    <w:tr2bl w:val="nil"/>
                  </w:tcBorders>
                  <w:shd w:val="clear" w:color="auto" w:fill="auto"/>
                  <w:vAlign w:val="center"/>
                </w:tcPr>
                <w:p w14:paraId="484354F1">
                  <w:pPr>
                    <w:jc w:val="left"/>
                    <w:rPr>
                      <w:color w:val="auto"/>
                      <w:szCs w:val="21"/>
                    </w:rPr>
                  </w:pPr>
                  <w:r>
                    <w:rPr>
                      <w:color w:val="auto"/>
                      <w:szCs w:val="21"/>
                    </w:rPr>
                    <w:t>占地面积138m</w:t>
                  </w:r>
                  <w:r>
                    <w:rPr>
                      <w:color w:val="auto"/>
                      <w:szCs w:val="21"/>
                      <w:vertAlign w:val="superscript"/>
                    </w:rPr>
                    <w:t>2</w:t>
                  </w:r>
                  <w:r>
                    <w:rPr>
                      <w:color w:val="auto"/>
                      <w:szCs w:val="21"/>
                    </w:rPr>
                    <w:t>，建筑面积138m</w:t>
                  </w:r>
                  <w:r>
                    <w:rPr>
                      <w:color w:val="auto"/>
                      <w:szCs w:val="21"/>
                      <w:vertAlign w:val="superscript"/>
                    </w:rPr>
                    <w:t>2</w:t>
                  </w:r>
                  <w:r>
                    <w:rPr>
                      <w:color w:val="auto"/>
                      <w:szCs w:val="21"/>
                    </w:rPr>
                    <w:t>，主要用于成品暂存</w:t>
                  </w:r>
                </w:p>
              </w:tc>
            </w:tr>
            <w:tr w14:paraId="30FBB2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5E0341EA">
                  <w:pPr>
                    <w:jc w:val="center"/>
                    <w:rPr>
                      <w:caps/>
                      <w:color w:val="auto"/>
                      <w:szCs w:val="21"/>
                    </w:rPr>
                  </w:pPr>
                </w:p>
              </w:tc>
              <w:tc>
                <w:tcPr>
                  <w:tcW w:w="960" w:type="pct"/>
                  <w:vMerge w:val="continue"/>
                  <w:tcBorders>
                    <w:tl2br w:val="nil"/>
                    <w:tr2bl w:val="nil"/>
                  </w:tcBorders>
                  <w:vAlign w:val="center"/>
                </w:tcPr>
                <w:p w14:paraId="3E048A8B">
                  <w:pPr>
                    <w:jc w:val="left"/>
                    <w:rPr>
                      <w:bCs/>
                      <w:color w:val="auto"/>
                      <w:szCs w:val="21"/>
                    </w:rPr>
                  </w:pPr>
                </w:p>
              </w:tc>
              <w:tc>
                <w:tcPr>
                  <w:tcW w:w="680" w:type="pct"/>
                  <w:tcBorders>
                    <w:tl2br w:val="nil"/>
                    <w:tr2bl w:val="nil"/>
                  </w:tcBorders>
                  <w:vAlign w:val="center"/>
                </w:tcPr>
                <w:p w14:paraId="4F43DCD9">
                  <w:pPr>
                    <w:jc w:val="center"/>
                    <w:rPr>
                      <w:bCs/>
                      <w:color w:val="auto"/>
                      <w:szCs w:val="21"/>
                    </w:rPr>
                  </w:pPr>
                  <w:r>
                    <w:rPr>
                      <w:bCs/>
                      <w:color w:val="auto"/>
                      <w:szCs w:val="21"/>
                    </w:rPr>
                    <w:t>喷胶车间</w:t>
                  </w:r>
                </w:p>
              </w:tc>
              <w:tc>
                <w:tcPr>
                  <w:tcW w:w="3114" w:type="pct"/>
                  <w:tcBorders>
                    <w:tl2br w:val="nil"/>
                    <w:tr2bl w:val="nil"/>
                  </w:tcBorders>
                  <w:vAlign w:val="center"/>
                </w:tcPr>
                <w:p w14:paraId="797C4F50">
                  <w:pPr>
                    <w:jc w:val="left"/>
                    <w:rPr>
                      <w:color w:val="auto"/>
                      <w:szCs w:val="21"/>
                    </w:rPr>
                  </w:pPr>
                  <w:r>
                    <w:rPr>
                      <w:color w:val="auto"/>
                      <w:szCs w:val="21"/>
                    </w:rPr>
                    <w:t>占地面积675m</w:t>
                  </w:r>
                  <w:r>
                    <w:rPr>
                      <w:color w:val="auto"/>
                      <w:szCs w:val="21"/>
                      <w:vertAlign w:val="superscript"/>
                    </w:rPr>
                    <w:t>2</w:t>
                  </w:r>
                  <w:r>
                    <w:rPr>
                      <w:color w:val="auto"/>
                      <w:szCs w:val="21"/>
                    </w:rPr>
                    <w:t>，建筑面积675m</w:t>
                  </w:r>
                  <w:r>
                    <w:rPr>
                      <w:color w:val="auto"/>
                      <w:szCs w:val="21"/>
                      <w:vertAlign w:val="superscript"/>
                    </w:rPr>
                    <w:t>2</w:t>
                  </w:r>
                  <w:r>
                    <w:rPr>
                      <w:color w:val="auto"/>
                      <w:szCs w:val="21"/>
                    </w:rPr>
                    <w:t>，主要用于喷胶工序</w:t>
                  </w:r>
                </w:p>
              </w:tc>
            </w:tr>
            <w:tr w14:paraId="30049C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42EDCF24">
                  <w:pPr>
                    <w:jc w:val="center"/>
                    <w:rPr>
                      <w:caps/>
                      <w:color w:val="auto"/>
                      <w:szCs w:val="21"/>
                    </w:rPr>
                  </w:pPr>
                </w:p>
              </w:tc>
              <w:tc>
                <w:tcPr>
                  <w:tcW w:w="960" w:type="pct"/>
                  <w:vMerge w:val="continue"/>
                  <w:tcBorders>
                    <w:tl2br w:val="nil"/>
                    <w:tr2bl w:val="nil"/>
                  </w:tcBorders>
                  <w:vAlign w:val="center"/>
                </w:tcPr>
                <w:p w14:paraId="38307D88">
                  <w:pPr>
                    <w:jc w:val="left"/>
                    <w:rPr>
                      <w:bCs/>
                      <w:color w:val="auto"/>
                      <w:szCs w:val="21"/>
                    </w:rPr>
                  </w:pPr>
                </w:p>
              </w:tc>
              <w:tc>
                <w:tcPr>
                  <w:tcW w:w="680" w:type="pct"/>
                  <w:tcBorders>
                    <w:tl2br w:val="nil"/>
                    <w:tr2bl w:val="nil"/>
                  </w:tcBorders>
                  <w:vAlign w:val="center"/>
                </w:tcPr>
                <w:p w14:paraId="374CA200">
                  <w:pPr>
                    <w:jc w:val="center"/>
                    <w:rPr>
                      <w:bCs/>
                      <w:color w:val="auto"/>
                      <w:szCs w:val="21"/>
                    </w:rPr>
                  </w:pPr>
                  <w:r>
                    <w:rPr>
                      <w:bCs/>
                      <w:color w:val="auto"/>
                      <w:szCs w:val="21"/>
                    </w:rPr>
                    <w:t>固化车间</w:t>
                  </w:r>
                </w:p>
              </w:tc>
              <w:tc>
                <w:tcPr>
                  <w:tcW w:w="3114" w:type="pct"/>
                  <w:tcBorders>
                    <w:tl2br w:val="nil"/>
                    <w:tr2bl w:val="nil"/>
                  </w:tcBorders>
                  <w:vAlign w:val="center"/>
                </w:tcPr>
                <w:p w14:paraId="11EF9A71">
                  <w:pPr>
                    <w:jc w:val="left"/>
                    <w:rPr>
                      <w:color w:val="auto"/>
                      <w:szCs w:val="21"/>
                    </w:rPr>
                  </w:pPr>
                  <w:r>
                    <w:rPr>
                      <w:color w:val="auto"/>
                      <w:szCs w:val="21"/>
                    </w:rPr>
                    <w:t>占地面积430m</w:t>
                  </w:r>
                  <w:r>
                    <w:rPr>
                      <w:color w:val="auto"/>
                      <w:szCs w:val="21"/>
                      <w:vertAlign w:val="superscript"/>
                    </w:rPr>
                    <w:t>2</w:t>
                  </w:r>
                  <w:r>
                    <w:rPr>
                      <w:color w:val="auto"/>
                      <w:szCs w:val="21"/>
                    </w:rPr>
                    <w:t>，建筑面积430m</w:t>
                  </w:r>
                  <w:r>
                    <w:rPr>
                      <w:color w:val="auto"/>
                      <w:szCs w:val="21"/>
                      <w:vertAlign w:val="superscript"/>
                    </w:rPr>
                    <w:t>2</w:t>
                  </w:r>
                  <w:r>
                    <w:rPr>
                      <w:color w:val="auto"/>
                      <w:szCs w:val="21"/>
                    </w:rPr>
                    <w:t>，主要用于固化工序</w:t>
                  </w:r>
                </w:p>
              </w:tc>
            </w:tr>
            <w:tr w14:paraId="7492D3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3BF942C0">
                  <w:pPr>
                    <w:jc w:val="center"/>
                    <w:rPr>
                      <w:caps/>
                      <w:color w:val="auto"/>
                      <w:szCs w:val="21"/>
                    </w:rPr>
                  </w:pPr>
                </w:p>
              </w:tc>
              <w:tc>
                <w:tcPr>
                  <w:tcW w:w="960" w:type="pct"/>
                  <w:vMerge w:val="continue"/>
                  <w:tcBorders>
                    <w:tl2br w:val="nil"/>
                    <w:tr2bl w:val="nil"/>
                  </w:tcBorders>
                  <w:vAlign w:val="center"/>
                </w:tcPr>
                <w:p w14:paraId="6482820F">
                  <w:pPr>
                    <w:jc w:val="left"/>
                    <w:rPr>
                      <w:bCs/>
                      <w:color w:val="auto"/>
                      <w:szCs w:val="21"/>
                    </w:rPr>
                  </w:pPr>
                </w:p>
              </w:tc>
              <w:tc>
                <w:tcPr>
                  <w:tcW w:w="680" w:type="pct"/>
                  <w:tcBorders>
                    <w:tl2br w:val="nil"/>
                    <w:tr2bl w:val="nil"/>
                  </w:tcBorders>
                  <w:vAlign w:val="center"/>
                </w:tcPr>
                <w:p w14:paraId="7DC47022">
                  <w:pPr>
                    <w:jc w:val="center"/>
                    <w:rPr>
                      <w:bCs/>
                      <w:color w:val="auto"/>
                      <w:szCs w:val="21"/>
                    </w:rPr>
                  </w:pPr>
                  <w:r>
                    <w:rPr>
                      <w:bCs/>
                      <w:color w:val="auto"/>
                      <w:szCs w:val="21"/>
                    </w:rPr>
                    <w:t>搅拌车间</w:t>
                  </w:r>
                </w:p>
              </w:tc>
              <w:tc>
                <w:tcPr>
                  <w:tcW w:w="3114" w:type="pct"/>
                  <w:tcBorders>
                    <w:tl2br w:val="nil"/>
                    <w:tr2bl w:val="nil"/>
                  </w:tcBorders>
                  <w:vAlign w:val="center"/>
                </w:tcPr>
                <w:p w14:paraId="740EBDC3">
                  <w:pPr>
                    <w:jc w:val="left"/>
                    <w:rPr>
                      <w:color w:val="auto"/>
                      <w:szCs w:val="21"/>
                    </w:rPr>
                  </w:pPr>
                  <w:r>
                    <w:rPr>
                      <w:color w:val="auto"/>
                      <w:szCs w:val="21"/>
                    </w:rPr>
                    <w:t>占地面积30m</w:t>
                  </w:r>
                  <w:r>
                    <w:rPr>
                      <w:color w:val="auto"/>
                      <w:szCs w:val="21"/>
                      <w:vertAlign w:val="superscript"/>
                    </w:rPr>
                    <w:t>2</w:t>
                  </w:r>
                  <w:r>
                    <w:rPr>
                      <w:color w:val="auto"/>
                      <w:szCs w:val="21"/>
                    </w:rPr>
                    <w:t>，建筑面积30m</w:t>
                  </w:r>
                  <w:r>
                    <w:rPr>
                      <w:color w:val="auto"/>
                      <w:szCs w:val="21"/>
                      <w:vertAlign w:val="superscript"/>
                    </w:rPr>
                    <w:t>2</w:t>
                  </w:r>
                  <w:r>
                    <w:rPr>
                      <w:color w:val="auto"/>
                      <w:szCs w:val="21"/>
                    </w:rPr>
                    <w:t>，主要用于搅拌工序</w:t>
                  </w:r>
                </w:p>
              </w:tc>
            </w:tr>
            <w:tr w14:paraId="74A552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244" w:type="pct"/>
                  <w:vMerge w:val="continue"/>
                  <w:tcBorders>
                    <w:tl2br w:val="nil"/>
                    <w:tr2bl w:val="nil"/>
                  </w:tcBorders>
                  <w:vAlign w:val="center"/>
                </w:tcPr>
                <w:p w14:paraId="3FDA2A0E">
                  <w:pPr>
                    <w:jc w:val="center"/>
                    <w:rPr>
                      <w:caps/>
                      <w:color w:val="auto"/>
                      <w:szCs w:val="21"/>
                    </w:rPr>
                  </w:pPr>
                </w:p>
              </w:tc>
              <w:tc>
                <w:tcPr>
                  <w:tcW w:w="960" w:type="pct"/>
                  <w:vMerge w:val="restart"/>
                  <w:tcBorders>
                    <w:tl2br w:val="nil"/>
                    <w:tr2bl w:val="nil"/>
                  </w:tcBorders>
                  <w:vAlign w:val="center"/>
                </w:tcPr>
                <w:p w14:paraId="2F8C4303">
                  <w:pPr>
                    <w:jc w:val="left"/>
                    <w:rPr>
                      <w:bCs/>
                      <w:color w:val="auto"/>
                      <w:szCs w:val="21"/>
                    </w:rPr>
                  </w:pPr>
                  <w:r>
                    <w:rPr>
                      <w:caps/>
                      <w:color w:val="auto"/>
                      <w:szCs w:val="21"/>
                    </w:rPr>
                    <w:t>B栋厂房（占地面积6000</w:t>
                  </w:r>
                  <w:r>
                    <w:rPr>
                      <w:color w:val="auto"/>
                      <w:szCs w:val="21"/>
                    </w:rPr>
                    <w:t>m</w:t>
                  </w:r>
                  <w:r>
                    <w:rPr>
                      <w:color w:val="auto"/>
                      <w:szCs w:val="21"/>
                      <w:vertAlign w:val="superscript"/>
                    </w:rPr>
                    <w:t>2</w:t>
                  </w:r>
                  <w:r>
                    <w:rPr>
                      <w:caps/>
                      <w:color w:val="auto"/>
                      <w:szCs w:val="21"/>
                    </w:rPr>
                    <w:t>，建筑面积6000</w:t>
                  </w:r>
                  <w:r>
                    <w:rPr>
                      <w:color w:val="auto"/>
                      <w:szCs w:val="21"/>
                    </w:rPr>
                    <w:t>m</w:t>
                  </w:r>
                  <w:r>
                    <w:rPr>
                      <w:color w:val="auto"/>
                      <w:szCs w:val="21"/>
                      <w:vertAlign w:val="superscript"/>
                    </w:rPr>
                    <w:t>2</w:t>
                  </w:r>
                  <w:r>
                    <w:rPr>
                      <w:caps/>
                      <w:color w:val="auto"/>
                      <w:szCs w:val="21"/>
                    </w:rPr>
                    <w:t>，楼高12.5</w:t>
                  </w:r>
                  <w:r>
                    <w:rPr>
                      <w:color w:val="auto"/>
                      <w:szCs w:val="21"/>
                    </w:rPr>
                    <w:t>m</w:t>
                  </w:r>
                  <w:r>
                    <w:rPr>
                      <w:caps/>
                      <w:color w:val="auto"/>
                      <w:szCs w:val="21"/>
                    </w:rPr>
                    <w:t>）</w:t>
                  </w:r>
                </w:p>
              </w:tc>
              <w:tc>
                <w:tcPr>
                  <w:tcW w:w="680" w:type="pct"/>
                  <w:tcBorders>
                    <w:tl2br w:val="nil"/>
                    <w:tr2bl w:val="nil"/>
                  </w:tcBorders>
                  <w:vAlign w:val="center"/>
                </w:tcPr>
                <w:p w14:paraId="32F3A175">
                  <w:pPr>
                    <w:jc w:val="center"/>
                    <w:rPr>
                      <w:bCs/>
                      <w:color w:val="auto"/>
                      <w:szCs w:val="21"/>
                    </w:rPr>
                  </w:pPr>
                  <w:r>
                    <w:rPr>
                      <w:bCs/>
                      <w:color w:val="auto"/>
                      <w:szCs w:val="21"/>
                    </w:rPr>
                    <w:t>挤出、覆膜车间</w:t>
                  </w:r>
                </w:p>
              </w:tc>
              <w:tc>
                <w:tcPr>
                  <w:tcW w:w="3114" w:type="pct"/>
                  <w:tcBorders>
                    <w:tl2br w:val="nil"/>
                    <w:tr2bl w:val="nil"/>
                  </w:tcBorders>
                  <w:vAlign w:val="center"/>
                </w:tcPr>
                <w:p w14:paraId="4785D767">
                  <w:pPr>
                    <w:jc w:val="left"/>
                    <w:rPr>
                      <w:color w:val="auto"/>
                      <w:szCs w:val="21"/>
                    </w:rPr>
                  </w:pPr>
                  <w:r>
                    <w:rPr>
                      <w:color w:val="auto"/>
                      <w:szCs w:val="21"/>
                    </w:rPr>
                    <w:t>占地面积1084m</w:t>
                  </w:r>
                  <w:r>
                    <w:rPr>
                      <w:color w:val="auto"/>
                      <w:szCs w:val="21"/>
                      <w:vertAlign w:val="superscript"/>
                    </w:rPr>
                    <w:t>2</w:t>
                  </w:r>
                  <w:r>
                    <w:rPr>
                      <w:color w:val="auto"/>
                      <w:szCs w:val="21"/>
                    </w:rPr>
                    <w:t>，建筑面积1084m</w:t>
                  </w:r>
                  <w:r>
                    <w:rPr>
                      <w:color w:val="auto"/>
                      <w:szCs w:val="21"/>
                      <w:vertAlign w:val="superscript"/>
                    </w:rPr>
                    <w:t>2</w:t>
                  </w:r>
                  <w:r>
                    <w:rPr>
                      <w:color w:val="auto"/>
                      <w:szCs w:val="21"/>
                    </w:rPr>
                    <w:t>，主要用于PC板材、PMMA板材挤出、覆膜工序</w:t>
                  </w:r>
                </w:p>
              </w:tc>
            </w:tr>
            <w:tr w14:paraId="22CA17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05550890">
                  <w:pPr>
                    <w:jc w:val="center"/>
                    <w:rPr>
                      <w:caps/>
                      <w:color w:val="auto"/>
                      <w:szCs w:val="21"/>
                    </w:rPr>
                  </w:pPr>
                </w:p>
              </w:tc>
              <w:tc>
                <w:tcPr>
                  <w:tcW w:w="960" w:type="pct"/>
                  <w:vMerge w:val="continue"/>
                  <w:tcBorders>
                    <w:tl2br w:val="nil"/>
                    <w:tr2bl w:val="nil"/>
                  </w:tcBorders>
                  <w:vAlign w:val="center"/>
                </w:tcPr>
                <w:p w14:paraId="2A3622E7">
                  <w:pPr>
                    <w:jc w:val="left"/>
                    <w:rPr>
                      <w:caps/>
                      <w:color w:val="auto"/>
                      <w:szCs w:val="21"/>
                    </w:rPr>
                  </w:pPr>
                </w:p>
              </w:tc>
              <w:tc>
                <w:tcPr>
                  <w:tcW w:w="680" w:type="pct"/>
                  <w:tcBorders>
                    <w:tl2br w:val="nil"/>
                    <w:tr2bl w:val="nil"/>
                  </w:tcBorders>
                  <w:vAlign w:val="center"/>
                </w:tcPr>
                <w:p w14:paraId="79E5C04C">
                  <w:pPr>
                    <w:jc w:val="center"/>
                    <w:rPr>
                      <w:bCs/>
                      <w:color w:val="auto"/>
                      <w:szCs w:val="21"/>
                    </w:rPr>
                  </w:pPr>
                  <w:r>
                    <w:rPr>
                      <w:bCs/>
                      <w:color w:val="auto"/>
                      <w:szCs w:val="21"/>
                    </w:rPr>
                    <w:t>分切车间</w:t>
                  </w:r>
                </w:p>
              </w:tc>
              <w:tc>
                <w:tcPr>
                  <w:tcW w:w="3114" w:type="pct"/>
                  <w:tcBorders>
                    <w:tl2br w:val="nil"/>
                    <w:tr2bl w:val="nil"/>
                  </w:tcBorders>
                  <w:vAlign w:val="center"/>
                </w:tcPr>
                <w:p w14:paraId="7E0F0F47">
                  <w:pPr>
                    <w:jc w:val="left"/>
                    <w:rPr>
                      <w:color w:val="auto"/>
                      <w:szCs w:val="21"/>
                    </w:rPr>
                  </w:pPr>
                  <w:r>
                    <w:rPr>
                      <w:color w:val="auto"/>
                      <w:szCs w:val="21"/>
                    </w:rPr>
                    <w:t>占地面积668m</w:t>
                  </w:r>
                  <w:r>
                    <w:rPr>
                      <w:color w:val="auto"/>
                      <w:szCs w:val="21"/>
                      <w:vertAlign w:val="superscript"/>
                    </w:rPr>
                    <w:t>2</w:t>
                  </w:r>
                  <w:r>
                    <w:rPr>
                      <w:color w:val="auto"/>
                      <w:szCs w:val="21"/>
                    </w:rPr>
                    <w:t>，建筑面积668m</w:t>
                  </w:r>
                  <w:r>
                    <w:rPr>
                      <w:color w:val="auto"/>
                      <w:szCs w:val="21"/>
                      <w:vertAlign w:val="superscript"/>
                    </w:rPr>
                    <w:t>2</w:t>
                  </w:r>
                  <w:r>
                    <w:rPr>
                      <w:color w:val="auto"/>
                      <w:szCs w:val="21"/>
                    </w:rPr>
                    <w:t>，主要用于板材分切</w:t>
                  </w:r>
                </w:p>
              </w:tc>
            </w:tr>
            <w:tr w14:paraId="3647F7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3DFDC517">
                  <w:pPr>
                    <w:jc w:val="center"/>
                    <w:rPr>
                      <w:caps/>
                      <w:color w:val="auto"/>
                      <w:szCs w:val="21"/>
                    </w:rPr>
                  </w:pPr>
                </w:p>
              </w:tc>
              <w:tc>
                <w:tcPr>
                  <w:tcW w:w="960" w:type="pct"/>
                  <w:vMerge w:val="continue"/>
                  <w:tcBorders>
                    <w:tl2br w:val="nil"/>
                    <w:tr2bl w:val="nil"/>
                  </w:tcBorders>
                  <w:vAlign w:val="center"/>
                </w:tcPr>
                <w:p w14:paraId="4B7EE0DE">
                  <w:pPr>
                    <w:jc w:val="left"/>
                    <w:rPr>
                      <w:caps/>
                      <w:color w:val="auto"/>
                      <w:szCs w:val="21"/>
                    </w:rPr>
                  </w:pPr>
                </w:p>
              </w:tc>
              <w:tc>
                <w:tcPr>
                  <w:tcW w:w="680" w:type="pct"/>
                  <w:tcBorders>
                    <w:tl2br w:val="nil"/>
                    <w:tr2bl w:val="nil"/>
                  </w:tcBorders>
                  <w:vAlign w:val="center"/>
                </w:tcPr>
                <w:p w14:paraId="5D85727F">
                  <w:pPr>
                    <w:jc w:val="center"/>
                    <w:rPr>
                      <w:bCs/>
                      <w:color w:val="auto"/>
                      <w:szCs w:val="21"/>
                    </w:rPr>
                  </w:pPr>
                  <w:r>
                    <w:rPr>
                      <w:bCs/>
                      <w:color w:val="auto"/>
                      <w:szCs w:val="21"/>
                    </w:rPr>
                    <w:t>预留车间</w:t>
                  </w:r>
                </w:p>
              </w:tc>
              <w:tc>
                <w:tcPr>
                  <w:tcW w:w="3114" w:type="pct"/>
                  <w:tcBorders>
                    <w:tl2br w:val="nil"/>
                    <w:tr2bl w:val="nil"/>
                  </w:tcBorders>
                  <w:vAlign w:val="center"/>
                </w:tcPr>
                <w:p w14:paraId="638667C6">
                  <w:pPr>
                    <w:jc w:val="left"/>
                    <w:rPr>
                      <w:color w:val="auto"/>
                      <w:szCs w:val="21"/>
                    </w:rPr>
                  </w:pPr>
                  <w:r>
                    <w:rPr>
                      <w:color w:val="auto"/>
                      <w:szCs w:val="21"/>
                    </w:rPr>
                    <w:t>占地面积391m</w:t>
                  </w:r>
                  <w:r>
                    <w:rPr>
                      <w:color w:val="auto"/>
                      <w:szCs w:val="21"/>
                      <w:vertAlign w:val="superscript"/>
                    </w:rPr>
                    <w:t>2</w:t>
                  </w:r>
                  <w:r>
                    <w:rPr>
                      <w:color w:val="auto"/>
                      <w:szCs w:val="21"/>
                    </w:rPr>
                    <w:t>，建筑面积391m</w:t>
                  </w:r>
                  <w:r>
                    <w:rPr>
                      <w:color w:val="auto"/>
                      <w:szCs w:val="21"/>
                      <w:vertAlign w:val="superscript"/>
                    </w:rPr>
                    <w:t>2</w:t>
                  </w:r>
                </w:p>
              </w:tc>
            </w:tr>
            <w:tr w14:paraId="151285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01EF3B9A">
                  <w:pPr>
                    <w:jc w:val="center"/>
                    <w:rPr>
                      <w:caps/>
                      <w:color w:val="auto"/>
                      <w:szCs w:val="21"/>
                    </w:rPr>
                  </w:pPr>
                </w:p>
              </w:tc>
              <w:tc>
                <w:tcPr>
                  <w:tcW w:w="960" w:type="pct"/>
                  <w:vMerge w:val="continue"/>
                  <w:tcBorders>
                    <w:tl2br w:val="nil"/>
                    <w:tr2bl w:val="nil"/>
                  </w:tcBorders>
                  <w:vAlign w:val="center"/>
                </w:tcPr>
                <w:p w14:paraId="51CE42B5">
                  <w:pPr>
                    <w:jc w:val="left"/>
                    <w:rPr>
                      <w:bCs/>
                      <w:color w:val="auto"/>
                      <w:szCs w:val="21"/>
                    </w:rPr>
                  </w:pPr>
                </w:p>
              </w:tc>
              <w:tc>
                <w:tcPr>
                  <w:tcW w:w="680" w:type="pct"/>
                  <w:tcBorders>
                    <w:tl2br w:val="nil"/>
                    <w:tr2bl w:val="nil"/>
                  </w:tcBorders>
                  <w:vAlign w:val="center"/>
                </w:tcPr>
                <w:p w14:paraId="70E209B2">
                  <w:pPr>
                    <w:jc w:val="center"/>
                    <w:rPr>
                      <w:bCs/>
                      <w:color w:val="auto"/>
                      <w:szCs w:val="21"/>
                    </w:rPr>
                  </w:pPr>
                  <w:r>
                    <w:rPr>
                      <w:bCs/>
                      <w:color w:val="auto"/>
                      <w:szCs w:val="21"/>
                    </w:rPr>
                    <w:t>打包车间</w:t>
                  </w:r>
                </w:p>
              </w:tc>
              <w:tc>
                <w:tcPr>
                  <w:tcW w:w="3114" w:type="pct"/>
                  <w:tcBorders>
                    <w:tl2br w:val="nil"/>
                    <w:tr2bl w:val="nil"/>
                  </w:tcBorders>
                  <w:vAlign w:val="center"/>
                </w:tcPr>
                <w:p w14:paraId="2A9AF0BE">
                  <w:pPr>
                    <w:jc w:val="left"/>
                    <w:rPr>
                      <w:color w:val="auto"/>
                      <w:szCs w:val="21"/>
                    </w:rPr>
                  </w:pPr>
                  <w:r>
                    <w:rPr>
                      <w:color w:val="auto"/>
                      <w:szCs w:val="21"/>
                    </w:rPr>
                    <w:t>占地面积829m</w:t>
                  </w:r>
                  <w:r>
                    <w:rPr>
                      <w:color w:val="auto"/>
                      <w:szCs w:val="21"/>
                      <w:vertAlign w:val="superscript"/>
                    </w:rPr>
                    <w:t>2</w:t>
                  </w:r>
                  <w:r>
                    <w:rPr>
                      <w:color w:val="auto"/>
                      <w:szCs w:val="21"/>
                    </w:rPr>
                    <w:t>，建筑面积829m</w:t>
                  </w:r>
                  <w:r>
                    <w:rPr>
                      <w:color w:val="auto"/>
                      <w:szCs w:val="21"/>
                      <w:vertAlign w:val="superscript"/>
                    </w:rPr>
                    <w:t>2</w:t>
                  </w:r>
                  <w:r>
                    <w:rPr>
                      <w:color w:val="auto"/>
                      <w:szCs w:val="21"/>
                    </w:rPr>
                    <w:t>，主要用于产品打包</w:t>
                  </w:r>
                </w:p>
              </w:tc>
            </w:tr>
            <w:tr w14:paraId="170A3C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244" w:type="pct"/>
                  <w:vMerge w:val="continue"/>
                  <w:tcBorders>
                    <w:tl2br w:val="nil"/>
                    <w:tr2bl w:val="nil"/>
                  </w:tcBorders>
                  <w:vAlign w:val="center"/>
                </w:tcPr>
                <w:p w14:paraId="028F25D3">
                  <w:pPr>
                    <w:jc w:val="center"/>
                    <w:rPr>
                      <w:caps/>
                      <w:color w:val="auto"/>
                      <w:szCs w:val="21"/>
                    </w:rPr>
                  </w:pPr>
                </w:p>
              </w:tc>
              <w:tc>
                <w:tcPr>
                  <w:tcW w:w="960" w:type="pct"/>
                  <w:tcBorders>
                    <w:tl2br w:val="nil"/>
                    <w:tr2bl w:val="nil"/>
                  </w:tcBorders>
                  <w:vAlign w:val="center"/>
                </w:tcPr>
                <w:p w14:paraId="48AAB1E5">
                  <w:pPr>
                    <w:jc w:val="left"/>
                    <w:rPr>
                      <w:bCs/>
                      <w:color w:val="auto"/>
                      <w:szCs w:val="21"/>
                    </w:rPr>
                  </w:pPr>
                  <w:r>
                    <w:rPr>
                      <w:caps/>
                      <w:color w:val="auto"/>
                      <w:szCs w:val="21"/>
                    </w:rPr>
                    <w:t>C栋厂房（占地面积4000</w:t>
                  </w:r>
                  <w:r>
                    <w:rPr>
                      <w:color w:val="auto"/>
                      <w:szCs w:val="21"/>
                    </w:rPr>
                    <w:t>m</w:t>
                  </w:r>
                  <w:r>
                    <w:rPr>
                      <w:color w:val="auto"/>
                      <w:szCs w:val="21"/>
                      <w:vertAlign w:val="superscript"/>
                    </w:rPr>
                    <w:t>2</w:t>
                  </w:r>
                  <w:r>
                    <w:rPr>
                      <w:caps/>
                      <w:color w:val="auto"/>
                      <w:szCs w:val="21"/>
                    </w:rPr>
                    <w:t>，建筑面积4000</w:t>
                  </w:r>
                  <w:r>
                    <w:rPr>
                      <w:color w:val="auto"/>
                      <w:szCs w:val="21"/>
                    </w:rPr>
                    <w:t>m</w:t>
                  </w:r>
                  <w:r>
                    <w:rPr>
                      <w:color w:val="auto"/>
                      <w:szCs w:val="21"/>
                      <w:vertAlign w:val="superscript"/>
                    </w:rPr>
                    <w:t>2</w:t>
                  </w:r>
                  <w:r>
                    <w:rPr>
                      <w:caps/>
                      <w:color w:val="auto"/>
                      <w:szCs w:val="21"/>
                    </w:rPr>
                    <w:t>，楼高12.5</w:t>
                  </w:r>
                  <w:r>
                    <w:rPr>
                      <w:color w:val="auto"/>
                      <w:szCs w:val="21"/>
                    </w:rPr>
                    <w:t>m</w:t>
                  </w:r>
                  <w:r>
                    <w:rPr>
                      <w:caps/>
                      <w:color w:val="auto"/>
                      <w:szCs w:val="21"/>
                    </w:rPr>
                    <w:t>）</w:t>
                  </w:r>
                </w:p>
              </w:tc>
              <w:tc>
                <w:tcPr>
                  <w:tcW w:w="680" w:type="pct"/>
                  <w:tcBorders>
                    <w:tl2br w:val="nil"/>
                    <w:tr2bl w:val="nil"/>
                  </w:tcBorders>
                  <w:shd w:val="clear" w:color="auto" w:fill="auto"/>
                  <w:vAlign w:val="center"/>
                </w:tcPr>
                <w:p w14:paraId="57777868">
                  <w:pPr>
                    <w:jc w:val="center"/>
                    <w:rPr>
                      <w:bCs/>
                      <w:color w:val="auto"/>
                      <w:szCs w:val="21"/>
                    </w:rPr>
                  </w:pPr>
                  <w:r>
                    <w:rPr>
                      <w:bCs/>
                      <w:color w:val="auto"/>
                      <w:szCs w:val="21"/>
                    </w:rPr>
                    <w:t>挤出、覆膜车间</w:t>
                  </w:r>
                </w:p>
              </w:tc>
              <w:tc>
                <w:tcPr>
                  <w:tcW w:w="3114" w:type="pct"/>
                  <w:tcBorders>
                    <w:tl2br w:val="nil"/>
                    <w:tr2bl w:val="nil"/>
                  </w:tcBorders>
                  <w:shd w:val="clear" w:color="auto" w:fill="auto"/>
                  <w:vAlign w:val="center"/>
                </w:tcPr>
                <w:p w14:paraId="1D5312F0">
                  <w:pPr>
                    <w:jc w:val="left"/>
                    <w:rPr>
                      <w:color w:val="auto"/>
                      <w:szCs w:val="21"/>
                    </w:rPr>
                  </w:pPr>
                  <w:r>
                    <w:rPr>
                      <w:color w:val="auto"/>
                      <w:szCs w:val="21"/>
                    </w:rPr>
                    <w:t>占地面积1084m</w:t>
                  </w:r>
                  <w:r>
                    <w:rPr>
                      <w:color w:val="auto"/>
                      <w:szCs w:val="21"/>
                      <w:vertAlign w:val="superscript"/>
                    </w:rPr>
                    <w:t>2</w:t>
                  </w:r>
                  <w:r>
                    <w:rPr>
                      <w:color w:val="auto"/>
                      <w:szCs w:val="21"/>
                    </w:rPr>
                    <w:t>，建筑面积1084m</w:t>
                  </w:r>
                  <w:r>
                    <w:rPr>
                      <w:color w:val="auto"/>
                      <w:szCs w:val="21"/>
                      <w:vertAlign w:val="superscript"/>
                    </w:rPr>
                    <w:t>2</w:t>
                  </w:r>
                  <w:r>
                    <w:rPr>
                      <w:color w:val="auto"/>
                      <w:szCs w:val="21"/>
                    </w:rPr>
                    <w:t>，主要用于复合板材挤出、覆膜工序</w:t>
                  </w:r>
                </w:p>
              </w:tc>
            </w:tr>
            <w:tr w14:paraId="3E391E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restart"/>
                  <w:tcBorders>
                    <w:tl2br w:val="nil"/>
                    <w:tr2bl w:val="nil"/>
                  </w:tcBorders>
                  <w:vAlign w:val="center"/>
                </w:tcPr>
                <w:p w14:paraId="7ECF6133">
                  <w:pPr>
                    <w:jc w:val="center"/>
                    <w:rPr>
                      <w:caps/>
                      <w:color w:val="auto"/>
                      <w:szCs w:val="21"/>
                    </w:rPr>
                  </w:pPr>
                  <w:r>
                    <w:rPr>
                      <w:caps/>
                      <w:color w:val="auto"/>
                      <w:szCs w:val="21"/>
                    </w:rPr>
                    <w:t>辅助工程</w:t>
                  </w:r>
                </w:p>
              </w:tc>
              <w:tc>
                <w:tcPr>
                  <w:tcW w:w="1640" w:type="pct"/>
                  <w:gridSpan w:val="2"/>
                  <w:tcBorders>
                    <w:tl2br w:val="nil"/>
                    <w:tr2bl w:val="nil"/>
                  </w:tcBorders>
                  <w:vAlign w:val="center"/>
                </w:tcPr>
                <w:p w14:paraId="74D0E852">
                  <w:pPr>
                    <w:jc w:val="center"/>
                    <w:rPr>
                      <w:bCs/>
                      <w:color w:val="auto"/>
                      <w:szCs w:val="21"/>
                    </w:rPr>
                  </w:pPr>
                  <w:r>
                    <w:rPr>
                      <w:bCs/>
                      <w:color w:val="auto"/>
                      <w:szCs w:val="21"/>
                    </w:rPr>
                    <w:t>办公室（A栋厂房）</w:t>
                  </w:r>
                </w:p>
              </w:tc>
              <w:tc>
                <w:tcPr>
                  <w:tcW w:w="3114" w:type="pct"/>
                  <w:tcBorders>
                    <w:tl2br w:val="nil"/>
                    <w:tr2bl w:val="nil"/>
                  </w:tcBorders>
                  <w:shd w:val="clear" w:color="auto" w:fill="auto"/>
                  <w:vAlign w:val="center"/>
                </w:tcPr>
                <w:p w14:paraId="0D6D894E">
                  <w:pPr>
                    <w:jc w:val="left"/>
                    <w:rPr>
                      <w:color w:val="auto"/>
                      <w:szCs w:val="21"/>
                    </w:rPr>
                  </w:pPr>
                  <w:r>
                    <w:rPr>
                      <w:color w:val="auto"/>
                      <w:szCs w:val="21"/>
                    </w:rPr>
                    <w:t>占地面积21m</w:t>
                  </w:r>
                  <w:r>
                    <w:rPr>
                      <w:color w:val="auto"/>
                      <w:szCs w:val="21"/>
                      <w:vertAlign w:val="superscript"/>
                    </w:rPr>
                    <w:t>2</w:t>
                  </w:r>
                  <w:r>
                    <w:rPr>
                      <w:color w:val="auto"/>
                      <w:szCs w:val="21"/>
                    </w:rPr>
                    <w:t>，建筑面积21m</w:t>
                  </w:r>
                  <w:r>
                    <w:rPr>
                      <w:color w:val="auto"/>
                      <w:szCs w:val="21"/>
                      <w:vertAlign w:val="superscript"/>
                    </w:rPr>
                    <w:t>2</w:t>
                  </w:r>
                  <w:r>
                    <w:rPr>
                      <w:color w:val="auto"/>
                      <w:szCs w:val="21"/>
                    </w:rPr>
                    <w:t>，主要用于人员办公</w:t>
                  </w:r>
                </w:p>
              </w:tc>
            </w:tr>
            <w:tr w14:paraId="33F12B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304197DC">
                  <w:pPr>
                    <w:jc w:val="center"/>
                    <w:rPr>
                      <w:caps/>
                      <w:color w:val="auto"/>
                      <w:szCs w:val="21"/>
                    </w:rPr>
                  </w:pPr>
                </w:p>
              </w:tc>
              <w:tc>
                <w:tcPr>
                  <w:tcW w:w="1640" w:type="pct"/>
                  <w:gridSpan w:val="2"/>
                  <w:tcBorders>
                    <w:tl2br w:val="nil"/>
                    <w:tr2bl w:val="nil"/>
                  </w:tcBorders>
                  <w:shd w:val="clear" w:color="auto" w:fill="auto"/>
                  <w:vAlign w:val="center"/>
                </w:tcPr>
                <w:p w14:paraId="5F6B97EE">
                  <w:pPr>
                    <w:jc w:val="center"/>
                    <w:rPr>
                      <w:bCs/>
                      <w:color w:val="auto"/>
                      <w:szCs w:val="21"/>
                    </w:rPr>
                  </w:pPr>
                  <w:r>
                    <w:rPr>
                      <w:bCs/>
                      <w:color w:val="auto"/>
                      <w:szCs w:val="21"/>
                    </w:rPr>
                    <w:t>更衣室（A栋厂房）</w:t>
                  </w:r>
                </w:p>
              </w:tc>
              <w:tc>
                <w:tcPr>
                  <w:tcW w:w="3114" w:type="pct"/>
                  <w:tcBorders>
                    <w:tl2br w:val="nil"/>
                    <w:tr2bl w:val="nil"/>
                  </w:tcBorders>
                  <w:shd w:val="clear" w:color="auto" w:fill="auto"/>
                  <w:vAlign w:val="center"/>
                </w:tcPr>
                <w:p w14:paraId="3DB06A77">
                  <w:pPr>
                    <w:jc w:val="left"/>
                    <w:rPr>
                      <w:color w:val="auto"/>
                      <w:szCs w:val="21"/>
                    </w:rPr>
                  </w:pPr>
                  <w:r>
                    <w:rPr>
                      <w:color w:val="auto"/>
                      <w:szCs w:val="21"/>
                    </w:rPr>
                    <w:t>占地面积50m</w:t>
                  </w:r>
                  <w:r>
                    <w:rPr>
                      <w:color w:val="auto"/>
                      <w:szCs w:val="21"/>
                      <w:vertAlign w:val="superscript"/>
                    </w:rPr>
                    <w:t>2</w:t>
                  </w:r>
                  <w:r>
                    <w:rPr>
                      <w:color w:val="auto"/>
                      <w:szCs w:val="21"/>
                    </w:rPr>
                    <w:t>，建筑面积50m</w:t>
                  </w:r>
                  <w:r>
                    <w:rPr>
                      <w:color w:val="auto"/>
                      <w:szCs w:val="21"/>
                      <w:vertAlign w:val="superscript"/>
                    </w:rPr>
                    <w:t>2</w:t>
                  </w:r>
                  <w:r>
                    <w:rPr>
                      <w:color w:val="auto"/>
                      <w:szCs w:val="21"/>
                    </w:rPr>
                    <w:t>，主要用于人员更衣</w:t>
                  </w:r>
                </w:p>
              </w:tc>
            </w:tr>
            <w:tr w14:paraId="767BAC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4619DB0A">
                  <w:pPr>
                    <w:jc w:val="center"/>
                    <w:rPr>
                      <w:caps/>
                      <w:color w:val="auto"/>
                      <w:szCs w:val="21"/>
                    </w:rPr>
                  </w:pPr>
                </w:p>
              </w:tc>
              <w:tc>
                <w:tcPr>
                  <w:tcW w:w="1640" w:type="pct"/>
                  <w:gridSpan w:val="2"/>
                  <w:tcBorders>
                    <w:tl2br w:val="nil"/>
                    <w:tr2bl w:val="nil"/>
                  </w:tcBorders>
                  <w:shd w:val="clear" w:color="auto" w:fill="auto"/>
                  <w:vAlign w:val="center"/>
                </w:tcPr>
                <w:p w14:paraId="68F4EE50">
                  <w:pPr>
                    <w:jc w:val="center"/>
                    <w:rPr>
                      <w:bCs/>
                      <w:color w:val="auto"/>
                      <w:szCs w:val="21"/>
                    </w:rPr>
                  </w:pPr>
                  <w:r>
                    <w:rPr>
                      <w:bCs/>
                      <w:color w:val="auto"/>
                      <w:szCs w:val="21"/>
                    </w:rPr>
                    <w:t>风淋区（</w:t>
                  </w:r>
                  <w:r>
                    <w:rPr>
                      <w:caps/>
                      <w:color w:val="auto"/>
                      <w:szCs w:val="21"/>
                    </w:rPr>
                    <w:t>A栋厂房</w:t>
                  </w:r>
                  <w:r>
                    <w:rPr>
                      <w:bCs/>
                      <w:color w:val="auto"/>
                      <w:szCs w:val="21"/>
                    </w:rPr>
                    <w:t>）</w:t>
                  </w:r>
                </w:p>
              </w:tc>
              <w:tc>
                <w:tcPr>
                  <w:tcW w:w="3114" w:type="pct"/>
                  <w:tcBorders>
                    <w:tl2br w:val="nil"/>
                    <w:tr2bl w:val="nil"/>
                  </w:tcBorders>
                  <w:shd w:val="clear" w:color="auto" w:fill="auto"/>
                  <w:vAlign w:val="center"/>
                </w:tcPr>
                <w:p w14:paraId="1767718B">
                  <w:pPr>
                    <w:jc w:val="left"/>
                    <w:rPr>
                      <w:color w:val="auto"/>
                      <w:szCs w:val="21"/>
                    </w:rPr>
                  </w:pPr>
                  <w:r>
                    <w:rPr>
                      <w:color w:val="auto"/>
                      <w:szCs w:val="21"/>
                    </w:rPr>
                    <w:t>占地面积26m</w:t>
                  </w:r>
                  <w:r>
                    <w:rPr>
                      <w:color w:val="auto"/>
                      <w:szCs w:val="21"/>
                      <w:vertAlign w:val="superscript"/>
                    </w:rPr>
                    <w:t>2</w:t>
                  </w:r>
                  <w:r>
                    <w:rPr>
                      <w:color w:val="auto"/>
                      <w:szCs w:val="21"/>
                    </w:rPr>
                    <w:t>，建筑面积26m</w:t>
                  </w:r>
                  <w:r>
                    <w:rPr>
                      <w:color w:val="auto"/>
                      <w:szCs w:val="21"/>
                      <w:vertAlign w:val="superscript"/>
                    </w:rPr>
                    <w:t>2</w:t>
                  </w:r>
                  <w:r>
                    <w:rPr>
                      <w:color w:val="auto"/>
                      <w:szCs w:val="21"/>
                    </w:rPr>
                    <w:t>，主要用于人员除尘</w:t>
                  </w:r>
                </w:p>
              </w:tc>
            </w:tr>
            <w:tr w14:paraId="785C77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018FBDC9">
                  <w:pPr>
                    <w:jc w:val="center"/>
                    <w:rPr>
                      <w:caps/>
                      <w:color w:val="auto"/>
                      <w:szCs w:val="21"/>
                    </w:rPr>
                  </w:pPr>
                </w:p>
              </w:tc>
              <w:tc>
                <w:tcPr>
                  <w:tcW w:w="1640" w:type="pct"/>
                  <w:gridSpan w:val="2"/>
                  <w:tcBorders>
                    <w:tl2br w:val="nil"/>
                    <w:tr2bl w:val="nil"/>
                  </w:tcBorders>
                  <w:shd w:val="clear" w:color="auto" w:fill="auto"/>
                  <w:vAlign w:val="center"/>
                </w:tcPr>
                <w:p w14:paraId="0270676B">
                  <w:pPr>
                    <w:jc w:val="center"/>
                    <w:rPr>
                      <w:bCs/>
                      <w:color w:val="auto"/>
                      <w:szCs w:val="21"/>
                    </w:rPr>
                  </w:pPr>
                  <w:r>
                    <w:rPr>
                      <w:bCs/>
                      <w:color w:val="auto"/>
                      <w:szCs w:val="21"/>
                    </w:rPr>
                    <w:t>通道（</w:t>
                  </w:r>
                  <w:r>
                    <w:rPr>
                      <w:caps/>
                      <w:color w:val="auto"/>
                      <w:szCs w:val="21"/>
                    </w:rPr>
                    <w:t>A栋厂房</w:t>
                  </w:r>
                  <w:r>
                    <w:rPr>
                      <w:bCs/>
                      <w:color w:val="auto"/>
                      <w:szCs w:val="21"/>
                    </w:rPr>
                    <w:t>）</w:t>
                  </w:r>
                </w:p>
              </w:tc>
              <w:tc>
                <w:tcPr>
                  <w:tcW w:w="3114" w:type="pct"/>
                  <w:tcBorders>
                    <w:tl2br w:val="nil"/>
                    <w:tr2bl w:val="nil"/>
                  </w:tcBorders>
                  <w:shd w:val="clear" w:color="auto" w:fill="auto"/>
                  <w:vAlign w:val="center"/>
                </w:tcPr>
                <w:p w14:paraId="2D3C2B78">
                  <w:pPr>
                    <w:jc w:val="left"/>
                    <w:rPr>
                      <w:color w:val="auto"/>
                      <w:szCs w:val="21"/>
                    </w:rPr>
                  </w:pPr>
                  <w:r>
                    <w:rPr>
                      <w:color w:val="auto"/>
                      <w:szCs w:val="21"/>
                    </w:rPr>
                    <w:t>占地面积1280m</w:t>
                  </w:r>
                  <w:r>
                    <w:rPr>
                      <w:color w:val="auto"/>
                      <w:szCs w:val="21"/>
                      <w:vertAlign w:val="superscript"/>
                    </w:rPr>
                    <w:t>2</w:t>
                  </w:r>
                  <w:r>
                    <w:rPr>
                      <w:color w:val="auto"/>
                      <w:szCs w:val="21"/>
                    </w:rPr>
                    <w:t>，建筑面积1280m</w:t>
                  </w:r>
                  <w:r>
                    <w:rPr>
                      <w:color w:val="auto"/>
                      <w:szCs w:val="21"/>
                      <w:vertAlign w:val="superscript"/>
                    </w:rPr>
                    <w:t>2</w:t>
                  </w:r>
                </w:p>
              </w:tc>
            </w:tr>
            <w:tr w14:paraId="7ABEB1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0E5D0BE3">
                  <w:pPr>
                    <w:jc w:val="center"/>
                    <w:rPr>
                      <w:caps/>
                      <w:color w:val="auto"/>
                      <w:szCs w:val="21"/>
                    </w:rPr>
                  </w:pPr>
                </w:p>
              </w:tc>
              <w:tc>
                <w:tcPr>
                  <w:tcW w:w="1640" w:type="pct"/>
                  <w:gridSpan w:val="2"/>
                  <w:tcBorders>
                    <w:tl2br w:val="nil"/>
                    <w:tr2bl w:val="nil"/>
                  </w:tcBorders>
                  <w:shd w:val="clear" w:color="auto" w:fill="auto"/>
                  <w:vAlign w:val="center"/>
                </w:tcPr>
                <w:p w14:paraId="229DC986">
                  <w:pPr>
                    <w:jc w:val="center"/>
                    <w:rPr>
                      <w:bCs/>
                      <w:color w:val="auto"/>
                      <w:szCs w:val="21"/>
                    </w:rPr>
                  </w:pPr>
                  <w:r>
                    <w:rPr>
                      <w:bCs/>
                      <w:color w:val="auto"/>
                      <w:szCs w:val="21"/>
                    </w:rPr>
                    <w:t>办公室（</w:t>
                  </w:r>
                  <w:r>
                    <w:rPr>
                      <w:caps/>
                      <w:color w:val="auto"/>
                      <w:szCs w:val="21"/>
                    </w:rPr>
                    <w:t>B栋厂房</w:t>
                  </w:r>
                  <w:r>
                    <w:rPr>
                      <w:bCs/>
                      <w:color w:val="auto"/>
                      <w:szCs w:val="21"/>
                    </w:rPr>
                    <w:t>）</w:t>
                  </w:r>
                </w:p>
              </w:tc>
              <w:tc>
                <w:tcPr>
                  <w:tcW w:w="3114" w:type="pct"/>
                  <w:tcBorders>
                    <w:tl2br w:val="nil"/>
                    <w:tr2bl w:val="nil"/>
                  </w:tcBorders>
                  <w:shd w:val="clear" w:color="auto" w:fill="auto"/>
                  <w:vAlign w:val="center"/>
                </w:tcPr>
                <w:p w14:paraId="1A48ED27">
                  <w:pPr>
                    <w:jc w:val="left"/>
                    <w:rPr>
                      <w:color w:val="auto"/>
                      <w:szCs w:val="21"/>
                    </w:rPr>
                  </w:pPr>
                  <w:r>
                    <w:rPr>
                      <w:color w:val="auto"/>
                      <w:szCs w:val="21"/>
                    </w:rPr>
                    <w:t>占地面积25m</w:t>
                  </w:r>
                  <w:r>
                    <w:rPr>
                      <w:color w:val="auto"/>
                      <w:szCs w:val="21"/>
                      <w:vertAlign w:val="superscript"/>
                    </w:rPr>
                    <w:t>2</w:t>
                  </w:r>
                  <w:r>
                    <w:rPr>
                      <w:color w:val="auto"/>
                      <w:szCs w:val="21"/>
                    </w:rPr>
                    <w:t>，建筑面积25m</w:t>
                  </w:r>
                  <w:r>
                    <w:rPr>
                      <w:color w:val="auto"/>
                      <w:szCs w:val="21"/>
                      <w:vertAlign w:val="superscript"/>
                    </w:rPr>
                    <w:t>2</w:t>
                  </w:r>
                  <w:r>
                    <w:rPr>
                      <w:color w:val="auto"/>
                      <w:szCs w:val="21"/>
                    </w:rPr>
                    <w:t>，主要用于人员办公</w:t>
                  </w:r>
                </w:p>
              </w:tc>
            </w:tr>
            <w:tr w14:paraId="052CE7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00BEC899">
                  <w:pPr>
                    <w:jc w:val="center"/>
                    <w:rPr>
                      <w:caps/>
                      <w:color w:val="auto"/>
                      <w:szCs w:val="21"/>
                    </w:rPr>
                  </w:pPr>
                </w:p>
              </w:tc>
              <w:tc>
                <w:tcPr>
                  <w:tcW w:w="1640" w:type="pct"/>
                  <w:gridSpan w:val="2"/>
                  <w:tcBorders>
                    <w:tl2br w:val="nil"/>
                    <w:tr2bl w:val="nil"/>
                  </w:tcBorders>
                  <w:vAlign w:val="center"/>
                </w:tcPr>
                <w:p w14:paraId="322243F7">
                  <w:pPr>
                    <w:jc w:val="center"/>
                    <w:rPr>
                      <w:bCs/>
                      <w:color w:val="auto"/>
                      <w:szCs w:val="21"/>
                    </w:rPr>
                  </w:pPr>
                  <w:r>
                    <w:rPr>
                      <w:bCs/>
                      <w:color w:val="auto"/>
                      <w:szCs w:val="21"/>
                    </w:rPr>
                    <w:t>更衣室（</w:t>
                  </w:r>
                  <w:r>
                    <w:rPr>
                      <w:caps/>
                      <w:color w:val="auto"/>
                      <w:szCs w:val="21"/>
                    </w:rPr>
                    <w:t>B栋厂房</w:t>
                  </w:r>
                  <w:r>
                    <w:rPr>
                      <w:bCs/>
                      <w:color w:val="auto"/>
                      <w:szCs w:val="21"/>
                    </w:rPr>
                    <w:t>）</w:t>
                  </w:r>
                </w:p>
              </w:tc>
              <w:tc>
                <w:tcPr>
                  <w:tcW w:w="3114" w:type="pct"/>
                  <w:tcBorders>
                    <w:tl2br w:val="nil"/>
                    <w:tr2bl w:val="nil"/>
                  </w:tcBorders>
                  <w:shd w:val="clear" w:color="auto" w:fill="auto"/>
                  <w:vAlign w:val="center"/>
                </w:tcPr>
                <w:p w14:paraId="67961EEA">
                  <w:pPr>
                    <w:jc w:val="left"/>
                    <w:rPr>
                      <w:color w:val="auto"/>
                      <w:szCs w:val="21"/>
                    </w:rPr>
                  </w:pPr>
                  <w:r>
                    <w:rPr>
                      <w:color w:val="auto"/>
                      <w:szCs w:val="21"/>
                    </w:rPr>
                    <w:t>占地面积41m</w:t>
                  </w:r>
                  <w:r>
                    <w:rPr>
                      <w:color w:val="auto"/>
                      <w:szCs w:val="21"/>
                      <w:vertAlign w:val="superscript"/>
                    </w:rPr>
                    <w:t>2</w:t>
                  </w:r>
                  <w:r>
                    <w:rPr>
                      <w:color w:val="auto"/>
                      <w:szCs w:val="21"/>
                    </w:rPr>
                    <w:t>，建筑面积41m</w:t>
                  </w:r>
                  <w:r>
                    <w:rPr>
                      <w:color w:val="auto"/>
                      <w:szCs w:val="21"/>
                      <w:vertAlign w:val="superscript"/>
                    </w:rPr>
                    <w:t>2</w:t>
                  </w:r>
                  <w:r>
                    <w:rPr>
                      <w:color w:val="auto"/>
                      <w:szCs w:val="21"/>
                    </w:rPr>
                    <w:t>，主要用于人员更衣</w:t>
                  </w:r>
                </w:p>
              </w:tc>
            </w:tr>
            <w:tr w14:paraId="5EE79B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26BD4F4B">
                  <w:pPr>
                    <w:jc w:val="center"/>
                    <w:rPr>
                      <w:caps/>
                      <w:color w:val="auto"/>
                      <w:szCs w:val="21"/>
                    </w:rPr>
                  </w:pPr>
                </w:p>
              </w:tc>
              <w:tc>
                <w:tcPr>
                  <w:tcW w:w="1640" w:type="pct"/>
                  <w:gridSpan w:val="2"/>
                  <w:tcBorders>
                    <w:tl2br w:val="nil"/>
                    <w:tr2bl w:val="nil"/>
                  </w:tcBorders>
                  <w:vAlign w:val="center"/>
                </w:tcPr>
                <w:p w14:paraId="4797B601">
                  <w:pPr>
                    <w:jc w:val="center"/>
                    <w:rPr>
                      <w:bCs/>
                      <w:color w:val="auto"/>
                      <w:szCs w:val="21"/>
                    </w:rPr>
                  </w:pPr>
                  <w:r>
                    <w:rPr>
                      <w:bCs/>
                      <w:color w:val="auto"/>
                      <w:szCs w:val="21"/>
                    </w:rPr>
                    <w:t>风淋区（</w:t>
                  </w:r>
                  <w:r>
                    <w:rPr>
                      <w:caps/>
                      <w:color w:val="auto"/>
                      <w:szCs w:val="21"/>
                    </w:rPr>
                    <w:t>B栋厂房</w:t>
                  </w:r>
                  <w:r>
                    <w:rPr>
                      <w:bCs/>
                      <w:color w:val="auto"/>
                      <w:szCs w:val="21"/>
                    </w:rPr>
                    <w:t>）</w:t>
                  </w:r>
                </w:p>
              </w:tc>
              <w:tc>
                <w:tcPr>
                  <w:tcW w:w="3114" w:type="pct"/>
                  <w:tcBorders>
                    <w:tl2br w:val="nil"/>
                    <w:tr2bl w:val="nil"/>
                  </w:tcBorders>
                  <w:shd w:val="clear" w:color="auto" w:fill="auto"/>
                  <w:vAlign w:val="center"/>
                </w:tcPr>
                <w:p w14:paraId="222E2253">
                  <w:pPr>
                    <w:jc w:val="left"/>
                    <w:rPr>
                      <w:color w:val="auto"/>
                      <w:szCs w:val="21"/>
                    </w:rPr>
                  </w:pPr>
                  <w:r>
                    <w:rPr>
                      <w:color w:val="auto"/>
                      <w:szCs w:val="21"/>
                    </w:rPr>
                    <w:t>占地面积13m</w:t>
                  </w:r>
                  <w:r>
                    <w:rPr>
                      <w:color w:val="auto"/>
                      <w:szCs w:val="21"/>
                      <w:vertAlign w:val="superscript"/>
                    </w:rPr>
                    <w:t>2</w:t>
                  </w:r>
                  <w:r>
                    <w:rPr>
                      <w:color w:val="auto"/>
                      <w:szCs w:val="21"/>
                    </w:rPr>
                    <w:t>，建筑面积13m</w:t>
                  </w:r>
                  <w:r>
                    <w:rPr>
                      <w:color w:val="auto"/>
                      <w:szCs w:val="21"/>
                      <w:vertAlign w:val="superscript"/>
                    </w:rPr>
                    <w:t>2</w:t>
                  </w:r>
                  <w:r>
                    <w:rPr>
                      <w:color w:val="auto"/>
                      <w:szCs w:val="21"/>
                    </w:rPr>
                    <w:t>，主要用于人员除尘</w:t>
                  </w:r>
                </w:p>
              </w:tc>
            </w:tr>
            <w:tr w14:paraId="298F5A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764367AF">
                  <w:pPr>
                    <w:jc w:val="center"/>
                    <w:rPr>
                      <w:caps/>
                      <w:color w:val="auto"/>
                      <w:szCs w:val="21"/>
                    </w:rPr>
                  </w:pPr>
                </w:p>
              </w:tc>
              <w:tc>
                <w:tcPr>
                  <w:tcW w:w="1640" w:type="pct"/>
                  <w:gridSpan w:val="2"/>
                  <w:tcBorders>
                    <w:tl2br w:val="nil"/>
                    <w:tr2bl w:val="nil"/>
                  </w:tcBorders>
                  <w:shd w:val="clear" w:color="auto" w:fill="auto"/>
                  <w:vAlign w:val="center"/>
                </w:tcPr>
                <w:p w14:paraId="12EDADC5">
                  <w:pPr>
                    <w:jc w:val="center"/>
                    <w:rPr>
                      <w:bCs/>
                      <w:color w:val="auto"/>
                      <w:szCs w:val="21"/>
                    </w:rPr>
                  </w:pPr>
                  <w:r>
                    <w:rPr>
                      <w:bCs/>
                      <w:color w:val="auto"/>
                      <w:szCs w:val="21"/>
                    </w:rPr>
                    <w:t>通道（</w:t>
                  </w:r>
                  <w:r>
                    <w:rPr>
                      <w:caps/>
                      <w:color w:val="auto"/>
                      <w:szCs w:val="21"/>
                    </w:rPr>
                    <w:t>B栋厂房</w:t>
                  </w:r>
                  <w:r>
                    <w:rPr>
                      <w:bCs/>
                      <w:color w:val="auto"/>
                      <w:szCs w:val="21"/>
                    </w:rPr>
                    <w:t>）</w:t>
                  </w:r>
                </w:p>
              </w:tc>
              <w:tc>
                <w:tcPr>
                  <w:tcW w:w="3114" w:type="pct"/>
                  <w:tcBorders>
                    <w:tl2br w:val="nil"/>
                    <w:tr2bl w:val="nil"/>
                  </w:tcBorders>
                  <w:shd w:val="clear" w:color="auto" w:fill="auto"/>
                  <w:vAlign w:val="center"/>
                </w:tcPr>
                <w:p w14:paraId="43302885">
                  <w:pPr>
                    <w:jc w:val="left"/>
                    <w:rPr>
                      <w:color w:val="auto"/>
                      <w:szCs w:val="21"/>
                    </w:rPr>
                  </w:pPr>
                  <w:r>
                    <w:rPr>
                      <w:color w:val="auto"/>
                      <w:szCs w:val="21"/>
                    </w:rPr>
                    <w:t>占地面积400m</w:t>
                  </w:r>
                  <w:r>
                    <w:rPr>
                      <w:color w:val="auto"/>
                      <w:szCs w:val="21"/>
                      <w:vertAlign w:val="superscript"/>
                    </w:rPr>
                    <w:t>2</w:t>
                  </w:r>
                  <w:r>
                    <w:rPr>
                      <w:color w:val="auto"/>
                      <w:szCs w:val="21"/>
                    </w:rPr>
                    <w:t>，建筑面积400m</w:t>
                  </w:r>
                  <w:r>
                    <w:rPr>
                      <w:color w:val="auto"/>
                      <w:szCs w:val="21"/>
                      <w:vertAlign w:val="superscript"/>
                    </w:rPr>
                    <w:t>2</w:t>
                  </w:r>
                </w:p>
              </w:tc>
            </w:tr>
            <w:tr w14:paraId="446D25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7B9DEDB5">
                  <w:pPr>
                    <w:jc w:val="center"/>
                    <w:rPr>
                      <w:caps/>
                      <w:color w:val="auto"/>
                      <w:szCs w:val="21"/>
                    </w:rPr>
                  </w:pPr>
                </w:p>
              </w:tc>
              <w:tc>
                <w:tcPr>
                  <w:tcW w:w="1640" w:type="pct"/>
                  <w:gridSpan w:val="2"/>
                  <w:tcBorders>
                    <w:tl2br w:val="nil"/>
                    <w:tr2bl w:val="nil"/>
                  </w:tcBorders>
                  <w:shd w:val="clear" w:color="auto" w:fill="auto"/>
                  <w:vAlign w:val="center"/>
                </w:tcPr>
                <w:p w14:paraId="74B52AA4">
                  <w:pPr>
                    <w:jc w:val="center"/>
                    <w:rPr>
                      <w:bCs/>
                      <w:color w:val="auto"/>
                      <w:szCs w:val="21"/>
                    </w:rPr>
                  </w:pPr>
                  <w:r>
                    <w:rPr>
                      <w:bCs/>
                      <w:color w:val="auto"/>
                      <w:szCs w:val="21"/>
                    </w:rPr>
                    <w:t>办公室（</w:t>
                  </w:r>
                  <w:r>
                    <w:rPr>
                      <w:caps/>
                      <w:color w:val="auto"/>
                      <w:szCs w:val="21"/>
                    </w:rPr>
                    <w:t>C栋厂房</w:t>
                  </w:r>
                  <w:r>
                    <w:rPr>
                      <w:bCs/>
                      <w:color w:val="auto"/>
                      <w:szCs w:val="21"/>
                    </w:rPr>
                    <w:t>）</w:t>
                  </w:r>
                </w:p>
              </w:tc>
              <w:tc>
                <w:tcPr>
                  <w:tcW w:w="3114" w:type="pct"/>
                  <w:tcBorders>
                    <w:tl2br w:val="nil"/>
                    <w:tr2bl w:val="nil"/>
                  </w:tcBorders>
                  <w:shd w:val="clear" w:color="auto" w:fill="auto"/>
                  <w:vAlign w:val="center"/>
                </w:tcPr>
                <w:p w14:paraId="6531D960">
                  <w:pPr>
                    <w:jc w:val="left"/>
                    <w:rPr>
                      <w:color w:val="auto"/>
                      <w:szCs w:val="21"/>
                    </w:rPr>
                  </w:pPr>
                  <w:r>
                    <w:rPr>
                      <w:color w:val="auto"/>
                      <w:szCs w:val="21"/>
                    </w:rPr>
                    <w:t>占地面积25m</w:t>
                  </w:r>
                  <w:r>
                    <w:rPr>
                      <w:color w:val="auto"/>
                      <w:szCs w:val="21"/>
                      <w:vertAlign w:val="superscript"/>
                    </w:rPr>
                    <w:t>2</w:t>
                  </w:r>
                  <w:r>
                    <w:rPr>
                      <w:color w:val="auto"/>
                      <w:szCs w:val="21"/>
                    </w:rPr>
                    <w:t>，建筑面积25m</w:t>
                  </w:r>
                  <w:r>
                    <w:rPr>
                      <w:color w:val="auto"/>
                      <w:szCs w:val="21"/>
                      <w:vertAlign w:val="superscript"/>
                    </w:rPr>
                    <w:t>2</w:t>
                  </w:r>
                  <w:r>
                    <w:rPr>
                      <w:color w:val="auto"/>
                      <w:szCs w:val="21"/>
                    </w:rPr>
                    <w:t>，主要用于人员办公</w:t>
                  </w:r>
                </w:p>
              </w:tc>
            </w:tr>
            <w:tr w14:paraId="553B22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2A38C987">
                  <w:pPr>
                    <w:jc w:val="center"/>
                    <w:rPr>
                      <w:caps/>
                      <w:color w:val="auto"/>
                      <w:szCs w:val="21"/>
                    </w:rPr>
                  </w:pPr>
                </w:p>
              </w:tc>
              <w:tc>
                <w:tcPr>
                  <w:tcW w:w="1640" w:type="pct"/>
                  <w:gridSpan w:val="2"/>
                  <w:tcBorders>
                    <w:tl2br w:val="nil"/>
                    <w:tr2bl w:val="nil"/>
                  </w:tcBorders>
                  <w:shd w:val="clear" w:color="auto" w:fill="auto"/>
                  <w:vAlign w:val="center"/>
                </w:tcPr>
                <w:p w14:paraId="5F981C21">
                  <w:pPr>
                    <w:jc w:val="center"/>
                    <w:rPr>
                      <w:bCs/>
                      <w:color w:val="auto"/>
                      <w:szCs w:val="21"/>
                    </w:rPr>
                  </w:pPr>
                  <w:r>
                    <w:rPr>
                      <w:bCs/>
                      <w:color w:val="auto"/>
                      <w:szCs w:val="21"/>
                    </w:rPr>
                    <w:t>更衣室（</w:t>
                  </w:r>
                  <w:r>
                    <w:rPr>
                      <w:caps/>
                      <w:color w:val="auto"/>
                      <w:szCs w:val="21"/>
                    </w:rPr>
                    <w:t>C栋厂房</w:t>
                  </w:r>
                  <w:r>
                    <w:rPr>
                      <w:bCs/>
                      <w:color w:val="auto"/>
                      <w:szCs w:val="21"/>
                    </w:rPr>
                    <w:t>）</w:t>
                  </w:r>
                </w:p>
              </w:tc>
              <w:tc>
                <w:tcPr>
                  <w:tcW w:w="3114" w:type="pct"/>
                  <w:tcBorders>
                    <w:tl2br w:val="nil"/>
                    <w:tr2bl w:val="nil"/>
                  </w:tcBorders>
                  <w:shd w:val="clear" w:color="auto" w:fill="auto"/>
                  <w:vAlign w:val="center"/>
                </w:tcPr>
                <w:p w14:paraId="697C00E4">
                  <w:pPr>
                    <w:jc w:val="left"/>
                    <w:rPr>
                      <w:color w:val="auto"/>
                      <w:szCs w:val="21"/>
                    </w:rPr>
                  </w:pPr>
                  <w:r>
                    <w:rPr>
                      <w:color w:val="auto"/>
                      <w:szCs w:val="21"/>
                    </w:rPr>
                    <w:t>占地面积41m</w:t>
                  </w:r>
                  <w:r>
                    <w:rPr>
                      <w:color w:val="auto"/>
                      <w:szCs w:val="21"/>
                      <w:vertAlign w:val="superscript"/>
                    </w:rPr>
                    <w:t>2</w:t>
                  </w:r>
                  <w:r>
                    <w:rPr>
                      <w:color w:val="auto"/>
                      <w:szCs w:val="21"/>
                    </w:rPr>
                    <w:t>，建筑面积41m</w:t>
                  </w:r>
                  <w:r>
                    <w:rPr>
                      <w:color w:val="auto"/>
                      <w:szCs w:val="21"/>
                      <w:vertAlign w:val="superscript"/>
                    </w:rPr>
                    <w:t>2</w:t>
                  </w:r>
                  <w:r>
                    <w:rPr>
                      <w:color w:val="auto"/>
                      <w:szCs w:val="21"/>
                    </w:rPr>
                    <w:t>，主要用于人员更衣</w:t>
                  </w:r>
                </w:p>
              </w:tc>
            </w:tr>
            <w:tr w14:paraId="0D8DB3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5895B319">
                  <w:pPr>
                    <w:jc w:val="center"/>
                    <w:rPr>
                      <w:caps/>
                      <w:color w:val="auto"/>
                      <w:szCs w:val="21"/>
                    </w:rPr>
                  </w:pPr>
                </w:p>
              </w:tc>
              <w:tc>
                <w:tcPr>
                  <w:tcW w:w="1640" w:type="pct"/>
                  <w:gridSpan w:val="2"/>
                  <w:tcBorders>
                    <w:tl2br w:val="nil"/>
                    <w:tr2bl w:val="nil"/>
                  </w:tcBorders>
                  <w:shd w:val="clear" w:color="auto" w:fill="auto"/>
                  <w:vAlign w:val="center"/>
                </w:tcPr>
                <w:p w14:paraId="02049B48">
                  <w:pPr>
                    <w:jc w:val="center"/>
                    <w:rPr>
                      <w:bCs/>
                      <w:color w:val="auto"/>
                      <w:szCs w:val="21"/>
                    </w:rPr>
                  </w:pPr>
                  <w:r>
                    <w:rPr>
                      <w:bCs/>
                      <w:color w:val="auto"/>
                      <w:szCs w:val="21"/>
                    </w:rPr>
                    <w:t>风淋区（</w:t>
                  </w:r>
                  <w:r>
                    <w:rPr>
                      <w:caps/>
                      <w:color w:val="auto"/>
                      <w:szCs w:val="21"/>
                    </w:rPr>
                    <w:t>C栋厂房</w:t>
                  </w:r>
                  <w:r>
                    <w:rPr>
                      <w:bCs/>
                      <w:color w:val="auto"/>
                      <w:szCs w:val="21"/>
                    </w:rPr>
                    <w:t>）</w:t>
                  </w:r>
                </w:p>
              </w:tc>
              <w:tc>
                <w:tcPr>
                  <w:tcW w:w="3114" w:type="pct"/>
                  <w:tcBorders>
                    <w:tl2br w:val="nil"/>
                    <w:tr2bl w:val="nil"/>
                  </w:tcBorders>
                  <w:shd w:val="clear" w:color="auto" w:fill="auto"/>
                  <w:vAlign w:val="center"/>
                </w:tcPr>
                <w:p w14:paraId="05C5BA6E">
                  <w:pPr>
                    <w:jc w:val="left"/>
                    <w:rPr>
                      <w:color w:val="auto"/>
                      <w:szCs w:val="21"/>
                    </w:rPr>
                  </w:pPr>
                  <w:r>
                    <w:rPr>
                      <w:color w:val="auto"/>
                      <w:szCs w:val="21"/>
                    </w:rPr>
                    <w:t>占地面积13m</w:t>
                  </w:r>
                  <w:r>
                    <w:rPr>
                      <w:color w:val="auto"/>
                      <w:szCs w:val="21"/>
                      <w:vertAlign w:val="superscript"/>
                    </w:rPr>
                    <w:t>2</w:t>
                  </w:r>
                  <w:r>
                    <w:rPr>
                      <w:color w:val="auto"/>
                      <w:szCs w:val="21"/>
                    </w:rPr>
                    <w:t>，建筑面积13m</w:t>
                  </w:r>
                  <w:r>
                    <w:rPr>
                      <w:color w:val="auto"/>
                      <w:szCs w:val="21"/>
                      <w:vertAlign w:val="superscript"/>
                    </w:rPr>
                    <w:t>2</w:t>
                  </w:r>
                  <w:r>
                    <w:rPr>
                      <w:color w:val="auto"/>
                      <w:szCs w:val="21"/>
                    </w:rPr>
                    <w:t>，主要用于人员除尘</w:t>
                  </w:r>
                </w:p>
              </w:tc>
            </w:tr>
            <w:tr w14:paraId="28AF4E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103D65A3">
                  <w:pPr>
                    <w:jc w:val="center"/>
                    <w:rPr>
                      <w:caps/>
                      <w:color w:val="auto"/>
                      <w:szCs w:val="21"/>
                    </w:rPr>
                  </w:pPr>
                </w:p>
              </w:tc>
              <w:tc>
                <w:tcPr>
                  <w:tcW w:w="1640" w:type="pct"/>
                  <w:gridSpan w:val="2"/>
                  <w:tcBorders>
                    <w:tl2br w:val="nil"/>
                    <w:tr2bl w:val="nil"/>
                  </w:tcBorders>
                  <w:shd w:val="clear" w:color="auto" w:fill="auto"/>
                  <w:vAlign w:val="center"/>
                </w:tcPr>
                <w:p w14:paraId="1E70C5D1">
                  <w:pPr>
                    <w:jc w:val="center"/>
                    <w:rPr>
                      <w:bCs/>
                      <w:color w:val="auto"/>
                      <w:szCs w:val="21"/>
                    </w:rPr>
                  </w:pPr>
                  <w:r>
                    <w:rPr>
                      <w:bCs/>
                      <w:color w:val="auto"/>
                      <w:szCs w:val="21"/>
                    </w:rPr>
                    <w:t>通道（C</w:t>
                  </w:r>
                  <w:r>
                    <w:rPr>
                      <w:caps/>
                      <w:color w:val="auto"/>
                      <w:szCs w:val="21"/>
                    </w:rPr>
                    <w:t>栋厂房</w:t>
                  </w:r>
                  <w:r>
                    <w:rPr>
                      <w:bCs/>
                      <w:color w:val="auto"/>
                      <w:szCs w:val="21"/>
                    </w:rPr>
                    <w:t>）</w:t>
                  </w:r>
                </w:p>
              </w:tc>
              <w:tc>
                <w:tcPr>
                  <w:tcW w:w="3114" w:type="pct"/>
                  <w:tcBorders>
                    <w:tl2br w:val="nil"/>
                    <w:tr2bl w:val="nil"/>
                  </w:tcBorders>
                  <w:shd w:val="clear" w:color="auto" w:fill="auto"/>
                  <w:vAlign w:val="center"/>
                </w:tcPr>
                <w:p w14:paraId="6761A978">
                  <w:pPr>
                    <w:jc w:val="left"/>
                    <w:rPr>
                      <w:color w:val="auto"/>
                      <w:szCs w:val="21"/>
                    </w:rPr>
                  </w:pPr>
                  <w:r>
                    <w:rPr>
                      <w:color w:val="auto"/>
                      <w:szCs w:val="21"/>
                    </w:rPr>
                    <w:t>占地面积350m</w:t>
                  </w:r>
                  <w:r>
                    <w:rPr>
                      <w:color w:val="auto"/>
                      <w:szCs w:val="21"/>
                      <w:vertAlign w:val="superscript"/>
                    </w:rPr>
                    <w:t>2</w:t>
                  </w:r>
                  <w:r>
                    <w:rPr>
                      <w:color w:val="auto"/>
                      <w:szCs w:val="21"/>
                    </w:rPr>
                    <w:t>，建筑面积350m</w:t>
                  </w:r>
                  <w:r>
                    <w:rPr>
                      <w:color w:val="auto"/>
                      <w:szCs w:val="21"/>
                      <w:vertAlign w:val="superscript"/>
                    </w:rPr>
                    <w:t>2</w:t>
                  </w:r>
                </w:p>
              </w:tc>
            </w:tr>
            <w:tr w14:paraId="25889B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6856F3F4">
                  <w:pPr>
                    <w:jc w:val="center"/>
                    <w:rPr>
                      <w:caps/>
                      <w:color w:val="auto"/>
                      <w:szCs w:val="21"/>
                    </w:rPr>
                  </w:pPr>
                </w:p>
              </w:tc>
              <w:tc>
                <w:tcPr>
                  <w:tcW w:w="960" w:type="pct"/>
                  <w:tcBorders>
                    <w:tl2br w:val="nil"/>
                    <w:tr2bl w:val="nil"/>
                  </w:tcBorders>
                  <w:vAlign w:val="center"/>
                </w:tcPr>
                <w:p w14:paraId="6AD9CF26">
                  <w:pPr>
                    <w:jc w:val="center"/>
                    <w:rPr>
                      <w:caps/>
                      <w:color w:val="auto"/>
                      <w:szCs w:val="21"/>
                    </w:rPr>
                  </w:pPr>
                  <w:r>
                    <w:rPr>
                      <w:caps/>
                      <w:color w:val="auto"/>
                      <w:szCs w:val="21"/>
                    </w:rPr>
                    <w:t>宿舍楼（占地面积1067</w:t>
                  </w:r>
                  <w:r>
                    <w:rPr>
                      <w:color w:val="auto"/>
                      <w:szCs w:val="21"/>
                    </w:rPr>
                    <w:t>m</w:t>
                  </w:r>
                  <w:r>
                    <w:rPr>
                      <w:color w:val="auto"/>
                      <w:szCs w:val="21"/>
                      <w:vertAlign w:val="superscript"/>
                    </w:rPr>
                    <w:t>2</w:t>
                  </w:r>
                  <w:r>
                    <w:rPr>
                      <w:color w:val="auto"/>
                      <w:szCs w:val="21"/>
                    </w:rPr>
                    <w:t>，建筑面积1067m</w:t>
                  </w:r>
                  <w:r>
                    <w:rPr>
                      <w:color w:val="auto"/>
                      <w:szCs w:val="21"/>
                      <w:vertAlign w:val="superscript"/>
                    </w:rPr>
                    <w:t>2</w:t>
                  </w:r>
                  <w:r>
                    <w:rPr>
                      <w:caps/>
                      <w:color w:val="auto"/>
                      <w:szCs w:val="21"/>
                    </w:rPr>
                    <w:t>，楼高18</w:t>
                  </w:r>
                  <w:r>
                    <w:rPr>
                      <w:color w:val="auto"/>
                      <w:szCs w:val="21"/>
                    </w:rPr>
                    <w:t>m</w:t>
                  </w:r>
                  <w:r>
                    <w:rPr>
                      <w:caps/>
                      <w:color w:val="auto"/>
                      <w:szCs w:val="21"/>
                    </w:rPr>
                    <w:t>）</w:t>
                  </w:r>
                </w:p>
              </w:tc>
              <w:tc>
                <w:tcPr>
                  <w:tcW w:w="680" w:type="pct"/>
                  <w:tcBorders>
                    <w:tl2br w:val="nil"/>
                    <w:tr2bl w:val="nil"/>
                  </w:tcBorders>
                  <w:shd w:val="clear" w:color="auto" w:fill="auto"/>
                  <w:vAlign w:val="center"/>
                </w:tcPr>
                <w:p w14:paraId="40ECDA25">
                  <w:pPr>
                    <w:jc w:val="center"/>
                    <w:rPr>
                      <w:bCs/>
                      <w:color w:val="auto"/>
                      <w:szCs w:val="21"/>
                    </w:rPr>
                  </w:pPr>
                  <w:r>
                    <w:rPr>
                      <w:bCs/>
                      <w:color w:val="auto"/>
                      <w:szCs w:val="21"/>
                    </w:rPr>
                    <w:t>宿舍（6楼）</w:t>
                  </w:r>
                </w:p>
              </w:tc>
              <w:tc>
                <w:tcPr>
                  <w:tcW w:w="3114" w:type="pct"/>
                  <w:tcBorders>
                    <w:tl2br w:val="nil"/>
                    <w:tr2bl w:val="nil"/>
                  </w:tcBorders>
                  <w:shd w:val="clear" w:color="auto" w:fill="auto"/>
                  <w:vAlign w:val="center"/>
                </w:tcPr>
                <w:p w14:paraId="5979824D">
                  <w:pPr>
                    <w:jc w:val="left"/>
                    <w:rPr>
                      <w:color w:val="auto"/>
                      <w:szCs w:val="21"/>
                    </w:rPr>
                  </w:pPr>
                  <w:r>
                    <w:rPr>
                      <w:color w:val="auto"/>
                      <w:szCs w:val="21"/>
                    </w:rPr>
                    <w:t>占地面积1067m</w:t>
                  </w:r>
                  <w:r>
                    <w:rPr>
                      <w:color w:val="auto"/>
                      <w:szCs w:val="21"/>
                      <w:vertAlign w:val="superscript"/>
                    </w:rPr>
                    <w:t>2</w:t>
                  </w:r>
                  <w:r>
                    <w:rPr>
                      <w:color w:val="auto"/>
                      <w:szCs w:val="21"/>
                    </w:rPr>
                    <w:t>，建筑面积1067m</w:t>
                  </w:r>
                  <w:r>
                    <w:rPr>
                      <w:color w:val="auto"/>
                      <w:szCs w:val="21"/>
                      <w:vertAlign w:val="superscript"/>
                    </w:rPr>
                    <w:t>2</w:t>
                  </w:r>
                  <w:r>
                    <w:rPr>
                      <w:color w:val="auto"/>
                      <w:szCs w:val="21"/>
                    </w:rPr>
                    <w:t>，主要作为员工宿舍</w:t>
                  </w:r>
                </w:p>
              </w:tc>
            </w:tr>
            <w:tr w14:paraId="691CB4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44" w:type="pct"/>
                  <w:vMerge w:val="restart"/>
                  <w:tcBorders>
                    <w:tl2br w:val="nil"/>
                    <w:tr2bl w:val="nil"/>
                  </w:tcBorders>
                  <w:vAlign w:val="center"/>
                </w:tcPr>
                <w:p w14:paraId="04B0AB06">
                  <w:pPr>
                    <w:jc w:val="center"/>
                    <w:rPr>
                      <w:caps/>
                      <w:color w:val="auto"/>
                      <w:szCs w:val="21"/>
                    </w:rPr>
                  </w:pPr>
                  <w:r>
                    <w:rPr>
                      <w:caps/>
                      <w:color w:val="auto"/>
                      <w:szCs w:val="21"/>
                    </w:rPr>
                    <w:t>储运工程</w:t>
                  </w:r>
                </w:p>
              </w:tc>
              <w:tc>
                <w:tcPr>
                  <w:tcW w:w="1640" w:type="pct"/>
                  <w:gridSpan w:val="2"/>
                  <w:tcBorders>
                    <w:tl2br w:val="nil"/>
                    <w:tr2bl w:val="nil"/>
                  </w:tcBorders>
                  <w:vAlign w:val="center"/>
                </w:tcPr>
                <w:p w14:paraId="089DB73C">
                  <w:pPr>
                    <w:widowControl/>
                    <w:jc w:val="center"/>
                    <w:textAlignment w:val="center"/>
                    <w:rPr>
                      <w:color w:val="auto"/>
                      <w:kern w:val="0"/>
                      <w:szCs w:val="21"/>
                      <w:lang w:bidi="ar"/>
                    </w:rPr>
                  </w:pPr>
                  <w:r>
                    <w:rPr>
                      <w:color w:val="auto"/>
                      <w:kern w:val="0"/>
                      <w:szCs w:val="21"/>
                      <w:lang w:bidi="ar"/>
                    </w:rPr>
                    <w:t>危化品仓库</w:t>
                  </w:r>
                  <w:r>
                    <w:rPr>
                      <w:bCs/>
                      <w:color w:val="auto"/>
                      <w:szCs w:val="21"/>
                    </w:rPr>
                    <w:t>（A栋厂房）</w:t>
                  </w:r>
                </w:p>
              </w:tc>
              <w:tc>
                <w:tcPr>
                  <w:tcW w:w="3114" w:type="pct"/>
                  <w:tcBorders>
                    <w:tl2br w:val="nil"/>
                    <w:tr2bl w:val="nil"/>
                  </w:tcBorders>
                  <w:shd w:val="clear" w:color="auto" w:fill="auto"/>
                  <w:vAlign w:val="center"/>
                </w:tcPr>
                <w:p w14:paraId="258B392A">
                  <w:pPr>
                    <w:jc w:val="left"/>
                    <w:rPr>
                      <w:color w:val="auto"/>
                      <w:szCs w:val="21"/>
                    </w:rPr>
                  </w:pPr>
                  <w:r>
                    <w:rPr>
                      <w:color w:val="auto"/>
                      <w:szCs w:val="21"/>
                    </w:rPr>
                    <w:t>占地面积80m</w:t>
                  </w:r>
                  <w:r>
                    <w:rPr>
                      <w:color w:val="auto"/>
                      <w:szCs w:val="21"/>
                      <w:vertAlign w:val="superscript"/>
                    </w:rPr>
                    <w:t>2</w:t>
                  </w:r>
                  <w:r>
                    <w:rPr>
                      <w:color w:val="auto"/>
                      <w:szCs w:val="21"/>
                    </w:rPr>
                    <w:t>，建筑面积80m</w:t>
                  </w:r>
                  <w:r>
                    <w:rPr>
                      <w:color w:val="auto"/>
                      <w:szCs w:val="21"/>
                      <w:vertAlign w:val="superscript"/>
                    </w:rPr>
                    <w:t>2</w:t>
                  </w:r>
                  <w:r>
                    <w:rPr>
                      <w:color w:val="auto"/>
                      <w:szCs w:val="21"/>
                    </w:rPr>
                    <w:t>，主要用于贮存固化剂、环氧树脂、润滑油等</w:t>
                  </w:r>
                </w:p>
              </w:tc>
            </w:tr>
            <w:tr w14:paraId="56004D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44" w:type="pct"/>
                  <w:vMerge w:val="continue"/>
                  <w:tcBorders>
                    <w:tl2br w:val="nil"/>
                    <w:tr2bl w:val="nil"/>
                  </w:tcBorders>
                  <w:vAlign w:val="center"/>
                </w:tcPr>
                <w:p w14:paraId="0D532308">
                  <w:pPr>
                    <w:jc w:val="center"/>
                    <w:rPr>
                      <w:caps/>
                      <w:color w:val="auto"/>
                      <w:szCs w:val="21"/>
                    </w:rPr>
                  </w:pPr>
                </w:p>
              </w:tc>
              <w:tc>
                <w:tcPr>
                  <w:tcW w:w="1640" w:type="pct"/>
                  <w:gridSpan w:val="2"/>
                  <w:tcBorders>
                    <w:tl2br w:val="nil"/>
                    <w:tr2bl w:val="nil"/>
                  </w:tcBorders>
                  <w:vAlign w:val="center"/>
                </w:tcPr>
                <w:p w14:paraId="4973ABD8">
                  <w:pPr>
                    <w:widowControl/>
                    <w:jc w:val="center"/>
                    <w:textAlignment w:val="center"/>
                    <w:rPr>
                      <w:color w:val="auto"/>
                      <w:kern w:val="0"/>
                      <w:szCs w:val="21"/>
                      <w:lang w:bidi="ar"/>
                    </w:rPr>
                  </w:pPr>
                  <w:r>
                    <w:rPr>
                      <w:color w:val="auto"/>
                      <w:kern w:val="0"/>
                      <w:szCs w:val="21"/>
                      <w:lang w:bidi="ar"/>
                    </w:rPr>
                    <w:t>半成品仓库（</w:t>
                  </w:r>
                  <w:r>
                    <w:rPr>
                      <w:bCs/>
                      <w:color w:val="auto"/>
                      <w:szCs w:val="21"/>
                    </w:rPr>
                    <w:t>A栋厂房</w:t>
                  </w:r>
                  <w:r>
                    <w:rPr>
                      <w:color w:val="auto"/>
                      <w:kern w:val="0"/>
                      <w:szCs w:val="21"/>
                      <w:lang w:bidi="ar"/>
                    </w:rPr>
                    <w:t>）</w:t>
                  </w:r>
                </w:p>
              </w:tc>
              <w:tc>
                <w:tcPr>
                  <w:tcW w:w="3114" w:type="pct"/>
                  <w:tcBorders>
                    <w:tl2br w:val="nil"/>
                    <w:tr2bl w:val="nil"/>
                  </w:tcBorders>
                  <w:shd w:val="clear" w:color="auto" w:fill="auto"/>
                  <w:vAlign w:val="center"/>
                </w:tcPr>
                <w:p w14:paraId="75945150">
                  <w:pPr>
                    <w:jc w:val="left"/>
                    <w:rPr>
                      <w:color w:val="auto"/>
                      <w:szCs w:val="21"/>
                    </w:rPr>
                  </w:pPr>
                  <w:r>
                    <w:rPr>
                      <w:color w:val="auto"/>
                      <w:szCs w:val="21"/>
                    </w:rPr>
                    <w:t>占地面积2430m</w:t>
                  </w:r>
                  <w:r>
                    <w:rPr>
                      <w:color w:val="auto"/>
                      <w:szCs w:val="21"/>
                      <w:vertAlign w:val="superscript"/>
                    </w:rPr>
                    <w:t>2</w:t>
                  </w:r>
                  <w:r>
                    <w:rPr>
                      <w:color w:val="auto"/>
                      <w:szCs w:val="21"/>
                    </w:rPr>
                    <w:t>，建筑面积2430m</w:t>
                  </w:r>
                  <w:r>
                    <w:rPr>
                      <w:color w:val="auto"/>
                      <w:szCs w:val="21"/>
                      <w:vertAlign w:val="superscript"/>
                    </w:rPr>
                    <w:t>2</w:t>
                  </w:r>
                  <w:r>
                    <w:rPr>
                      <w:color w:val="auto"/>
                      <w:szCs w:val="21"/>
                    </w:rPr>
                    <w:t>，主要用于半成品暂存</w:t>
                  </w:r>
                </w:p>
              </w:tc>
            </w:tr>
            <w:tr w14:paraId="752485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44" w:type="pct"/>
                  <w:vMerge w:val="continue"/>
                  <w:tcBorders>
                    <w:tl2br w:val="nil"/>
                    <w:tr2bl w:val="nil"/>
                  </w:tcBorders>
                  <w:vAlign w:val="center"/>
                </w:tcPr>
                <w:p w14:paraId="64B255CC">
                  <w:pPr>
                    <w:jc w:val="center"/>
                    <w:rPr>
                      <w:caps/>
                      <w:color w:val="auto"/>
                      <w:szCs w:val="21"/>
                    </w:rPr>
                  </w:pPr>
                </w:p>
              </w:tc>
              <w:tc>
                <w:tcPr>
                  <w:tcW w:w="1640" w:type="pct"/>
                  <w:gridSpan w:val="2"/>
                  <w:tcBorders>
                    <w:tl2br w:val="nil"/>
                    <w:tr2bl w:val="nil"/>
                  </w:tcBorders>
                  <w:shd w:val="clear" w:color="auto" w:fill="auto"/>
                  <w:vAlign w:val="center"/>
                </w:tcPr>
                <w:p w14:paraId="289257AA">
                  <w:pPr>
                    <w:widowControl/>
                    <w:jc w:val="center"/>
                    <w:textAlignment w:val="center"/>
                    <w:rPr>
                      <w:color w:val="auto"/>
                      <w:kern w:val="0"/>
                      <w:szCs w:val="21"/>
                      <w:lang w:bidi="ar"/>
                    </w:rPr>
                  </w:pPr>
                  <w:r>
                    <w:rPr>
                      <w:color w:val="auto"/>
                      <w:kern w:val="0"/>
                      <w:szCs w:val="21"/>
                      <w:lang w:bidi="ar"/>
                    </w:rPr>
                    <w:t>原料仓库</w:t>
                  </w:r>
                  <w:r>
                    <w:rPr>
                      <w:bCs/>
                      <w:color w:val="auto"/>
                      <w:szCs w:val="21"/>
                    </w:rPr>
                    <w:t>（A栋厂房）</w:t>
                  </w:r>
                </w:p>
              </w:tc>
              <w:tc>
                <w:tcPr>
                  <w:tcW w:w="3114" w:type="pct"/>
                  <w:tcBorders>
                    <w:tl2br w:val="nil"/>
                    <w:tr2bl w:val="nil"/>
                  </w:tcBorders>
                  <w:shd w:val="clear" w:color="auto" w:fill="auto"/>
                  <w:vAlign w:val="center"/>
                </w:tcPr>
                <w:p w14:paraId="1139E575">
                  <w:pPr>
                    <w:jc w:val="left"/>
                    <w:rPr>
                      <w:color w:val="auto"/>
                      <w:szCs w:val="21"/>
                    </w:rPr>
                  </w:pPr>
                  <w:r>
                    <w:rPr>
                      <w:color w:val="auto"/>
                      <w:szCs w:val="21"/>
                    </w:rPr>
                    <w:t>占地面积600m</w:t>
                  </w:r>
                  <w:r>
                    <w:rPr>
                      <w:color w:val="auto"/>
                      <w:szCs w:val="21"/>
                      <w:vertAlign w:val="superscript"/>
                    </w:rPr>
                    <w:t>2</w:t>
                  </w:r>
                  <w:r>
                    <w:rPr>
                      <w:color w:val="auto"/>
                      <w:szCs w:val="21"/>
                    </w:rPr>
                    <w:t>，建筑面积600m</w:t>
                  </w:r>
                  <w:r>
                    <w:rPr>
                      <w:color w:val="auto"/>
                      <w:szCs w:val="21"/>
                      <w:vertAlign w:val="superscript"/>
                    </w:rPr>
                    <w:t>2</w:t>
                  </w:r>
                  <w:r>
                    <w:rPr>
                      <w:color w:val="auto"/>
                      <w:szCs w:val="21"/>
                    </w:rPr>
                    <w:t>，主要用于储存PC颗粒、PMMA颗粒、PE保护膜、PE薄膜等</w:t>
                  </w:r>
                </w:p>
              </w:tc>
            </w:tr>
            <w:tr w14:paraId="4DBEBB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44" w:type="pct"/>
                  <w:vMerge w:val="continue"/>
                  <w:tcBorders>
                    <w:tl2br w:val="nil"/>
                    <w:tr2bl w:val="nil"/>
                  </w:tcBorders>
                  <w:vAlign w:val="center"/>
                </w:tcPr>
                <w:p w14:paraId="15106158">
                  <w:pPr>
                    <w:jc w:val="center"/>
                    <w:rPr>
                      <w:caps/>
                      <w:color w:val="auto"/>
                      <w:szCs w:val="21"/>
                    </w:rPr>
                  </w:pPr>
                </w:p>
              </w:tc>
              <w:tc>
                <w:tcPr>
                  <w:tcW w:w="1640" w:type="pct"/>
                  <w:gridSpan w:val="2"/>
                  <w:tcBorders>
                    <w:tl2br w:val="nil"/>
                    <w:tr2bl w:val="nil"/>
                  </w:tcBorders>
                  <w:vAlign w:val="center"/>
                </w:tcPr>
                <w:p w14:paraId="307333ED">
                  <w:pPr>
                    <w:widowControl/>
                    <w:jc w:val="center"/>
                    <w:textAlignment w:val="center"/>
                    <w:rPr>
                      <w:color w:val="auto"/>
                      <w:kern w:val="0"/>
                      <w:szCs w:val="21"/>
                      <w:lang w:bidi="ar"/>
                    </w:rPr>
                  </w:pPr>
                  <w:r>
                    <w:rPr>
                      <w:color w:val="auto"/>
                      <w:kern w:val="0"/>
                      <w:szCs w:val="21"/>
                      <w:lang w:bidi="ar"/>
                    </w:rPr>
                    <w:t>成品仓库（</w:t>
                  </w:r>
                  <w:r>
                    <w:rPr>
                      <w:caps/>
                      <w:color w:val="auto"/>
                      <w:szCs w:val="21"/>
                    </w:rPr>
                    <w:t>B栋厂房</w:t>
                  </w:r>
                  <w:r>
                    <w:rPr>
                      <w:color w:val="auto"/>
                      <w:kern w:val="0"/>
                      <w:szCs w:val="21"/>
                      <w:lang w:bidi="ar"/>
                    </w:rPr>
                    <w:t>）</w:t>
                  </w:r>
                </w:p>
              </w:tc>
              <w:tc>
                <w:tcPr>
                  <w:tcW w:w="3114" w:type="pct"/>
                  <w:tcBorders>
                    <w:tl2br w:val="nil"/>
                    <w:tr2bl w:val="nil"/>
                  </w:tcBorders>
                  <w:shd w:val="clear" w:color="auto" w:fill="auto"/>
                  <w:vAlign w:val="center"/>
                </w:tcPr>
                <w:p w14:paraId="4E9BE576">
                  <w:pPr>
                    <w:jc w:val="left"/>
                    <w:rPr>
                      <w:color w:val="auto"/>
                      <w:szCs w:val="21"/>
                    </w:rPr>
                  </w:pPr>
                  <w:r>
                    <w:rPr>
                      <w:color w:val="auto"/>
                      <w:szCs w:val="21"/>
                    </w:rPr>
                    <w:t>占地面积2549m</w:t>
                  </w:r>
                  <w:r>
                    <w:rPr>
                      <w:color w:val="auto"/>
                      <w:szCs w:val="21"/>
                      <w:vertAlign w:val="superscript"/>
                    </w:rPr>
                    <w:t>2</w:t>
                  </w:r>
                  <w:r>
                    <w:rPr>
                      <w:color w:val="auto"/>
                      <w:szCs w:val="21"/>
                    </w:rPr>
                    <w:t>，建筑面积2549m</w:t>
                  </w:r>
                  <w:r>
                    <w:rPr>
                      <w:color w:val="auto"/>
                      <w:szCs w:val="21"/>
                      <w:vertAlign w:val="superscript"/>
                    </w:rPr>
                    <w:t>2</w:t>
                  </w:r>
                  <w:r>
                    <w:rPr>
                      <w:color w:val="auto"/>
                      <w:szCs w:val="21"/>
                    </w:rPr>
                    <w:t>，主要用于储存</w:t>
                  </w:r>
                  <w:r>
                    <w:rPr>
                      <w:color w:val="auto"/>
                      <w:kern w:val="0"/>
                      <w:szCs w:val="21"/>
                      <w:lang w:bidi="ar"/>
                    </w:rPr>
                    <w:t>成品PC板材、PMMA板材、复合板材</w:t>
                  </w:r>
                </w:p>
              </w:tc>
            </w:tr>
            <w:tr w14:paraId="25BAFB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44" w:type="pct"/>
                  <w:vMerge w:val="continue"/>
                  <w:tcBorders>
                    <w:tl2br w:val="nil"/>
                    <w:tr2bl w:val="nil"/>
                  </w:tcBorders>
                  <w:vAlign w:val="center"/>
                </w:tcPr>
                <w:p w14:paraId="293D628C">
                  <w:pPr>
                    <w:jc w:val="center"/>
                    <w:rPr>
                      <w:caps/>
                      <w:color w:val="auto"/>
                      <w:szCs w:val="21"/>
                    </w:rPr>
                  </w:pPr>
                </w:p>
              </w:tc>
              <w:tc>
                <w:tcPr>
                  <w:tcW w:w="1640" w:type="pct"/>
                  <w:gridSpan w:val="2"/>
                  <w:tcBorders>
                    <w:tl2br w:val="nil"/>
                    <w:tr2bl w:val="nil"/>
                  </w:tcBorders>
                  <w:vAlign w:val="center"/>
                </w:tcPr>
                <w:p w14:paraId="32FA65B5">
                  <w:pPr>
                    <w:widowControl/>
                    <w:jc w:val="center"/>
                    <w:textAlignment w:val="center"/>
                    <w:rPr>
                      <w:color w:val="auto"/>
                      <w:kern w:val="0"/>
                      <w:szCs w:val="21"/>
                      <w:lang w:bidi="ar"/>
                    </w:rPr>
                  </w:pPr>
                  <w:r>
                    <w:rPr>
                      <w:color w:val="auto"/>
                      <w:kern w:val="0"/>
                      <w:szCs w:val="21"/>
                      <w:lang w:bidi="ar"/>
                    </w:rPr>
                    <w:t>成品仓库（</w:t>
                  </w:r>
                  <w:r>
                    <w:rPr>
                      <w:caps/>
                      <w:color w:val="auto"/>
                      <w:szCs w:val="21"/>
                    </w:rPr>
                    <w:t>C栋厂房</w:t>
                  </w:r>
                  <w:r>
                    <w:rPr>
                      <w:color w:val="auto"/>
                      <w:kern w:val="0"/>
                      <w:szCs w:val="21"/>
                      <w:lang w:bidi="ar"/>
                    </w:rPr>
                    <w:t>）</w:t>
                  </w:r>
                </w:p>
              </w:tc>
              <w:tc>
                <w:tcPr>
                  <w:tcW w:w="3114" w:type="pct"/>
                  <w:tcBorders>
                    <w:tl2br w:val="nil"/>
                    <w:tr2bl w:val="nil"/>
                  </w:tcBorders>
                  <w:shd w:val="clear" w:color="auto" w:fill="auto"/>
                  <w:vAlign w:val="center"/>
                </w:tcPr>
                <w:p w14:paraId="4B1CAA38">
                  <w:pPr>
                    <w:jc w:val="left"/>
                    <w:rPr>
                      <w:color w:val="auto"/>
                      <w:szCs w:val="21"/>
                    </w:rPr>
                  </w:pPr>
                  <w:r>
                    <w:rPr>
                      <w:color w:val="auto"/>
                      <w:szCs w:val="21"/>
                    </w:rPr>
                    <w:t>占地面积2487m</w:t>
                  </w:r>
                  <w:r>
                    <w:rPr>
                      <w:color w:val="auto"/>
                      <w:szCs w:val="21"/>
                      <w:vertAlign w:val="superscript"/>
                    </w:rPr>
                    <w:t>2</w:t>
                  </w:r>
                  <w:r>
                    <w:rPr>
                      <w:color w:val="auto"/>
                      <w:szCs w:val="21"/>
                    </w:rPr>
                    <w:t>，建筑面积2487m</w:t>
                  </w:r>
                  <w:r>
                    <w:rPr>
                      <w:color w:val="auto"/>
                      <w:szCs w:val="21"/>
                      <w:vertAlign w:val="superscript"/>
                    </w:rPr>
                    <w:t>2</w:t>
                  </w:r>
                  <w:r>
                    <w:rPr>
                      <w:color w:val="auto"/>
                      <w:szCs w:val="21"/>
                    </w:rPr>
                    <w:t>，主要用于储存</w:t>
                  </w:r>
                  <w:r>
                    <w:rPr>
                      <w:color w:val="auto"/>
                      <w:kern w:val="0"/>
                      <w:szCs w:val="21"/>
                      <w:lang w:bidi="ar"/>
                    </w:rPr>
                    <w:t>成品PC板材、PMMA板材、复合板材</w:t>
                  </w:r>
                </w:p>
              </w:tc>
            </w:tr>
            <w:tr w14:paraId="157E35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4" w:type="pct"/>
                  <w:vMerge w:val="restart"/>
                  <w:tcBorders>
                    <w:tl2br w:val="nil"/>
                    <w:tr2bl w:val="nil"/>
                  </w:tcBorders>
                  <w:vAlign w:val="center"/>
                </w:tcPr>
                <w:p w14:paraId="1150A4C4">
                  <w:pPr>
                    <w:jc w:val="center"/>
                    <w:rPr>
                      <w:caps/>
                      <w:color w:val="auto"/>
                      <w:szCs w:val="21"/>
                    </w:rPr>
                  </w:pPr>
                  <w:r>
                    <w:rPr>
                      <w:caps/>
                      <w:color w:val="auto"/>
                      <w:szCs w:val="21"/>
                    </w:rPr>
                    <w:t>公用工程</w:t>
                  </w:r>
                </w:p>
              </w:tc>
              <w:tc>
                <w:tcPr>
                  <w:tcW w:w="1640" w:type="pct"/>
                  <w:gridSpan w:val="2"/>
                  <w:tcBorders>
                    <w:tl2br w:val="nil"/>
                    <w:tr2bl w:val="nil"/>
                  </w:tcBorders>
                  <w:vAlign w:val="center"/>
                </w:tcPr>
                <w:p w14:paraId="5DCDBF8E">
                  <w:pPr>
                    <w:jc w:val="center"/>
                    <w:rPr>
                      <w:caps/>
                      <w:color w:val="auto"/>
                      <w:szCs w:val="21"/>
                    </w:rPr>
                  </w:pPr>
                  <w:r>
                    <w:rPr>
                      <w:caps/>
                      <w:color w:val="auto"/>
                      <w:szCs w:val="21"/>
                    </w:rPr>
                    <w:t>给排水</w:t>
                  </w:r>
                </w:p>
              </w:tc>
              <w:tc>
                <w:tcPr>
                  <w:tcW w:w="3114" w:type="pct"/>
                  <w:tcBorders>
                    <w:tl2br w:val="nil"/>
                    <w:tr2bl w:val="nil"/>
                  </w:tcBorders>
                  <w:vAlign w:val="center"/>
                </w:tcPr>
                <w:p w14:paraId="393A87F3">
                  <w:pPr>
                    <w:jc w:val="center"/>
                    <w:rPr>
                      <w:caps/>
                      <w:color w:val="auto"/>
                      <w:szCs w:val="21"/>
                    </w:rPr>
                  </w:pPr>
                  <w:r>
                    <w:rPr>
                      <w:color w:val="auto"/>
                      <w:kern w:val="0"/>
                      <w:szCs w:val="21"/>
                    </w:rPr>
                    <w:t>市政给水，雨污分流制排水系统</w:t>
                  </w:r>
                </w:p>
              </w:tc>
            </w:tr>
            <w:tr w14:paraId="4BA4E2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25CB7052">
                  <w:pPr>
                    <w:jc w:val="center"/>
                    <w:rPr>
                      <w:caps/>
                      <w:color w:val="auto"/>
                      <w:szCs w:val="21"/>
                    </w:rPr>
                  </w:pPr>
                </w:p>
              </w:tc>
              <w:tc>
                <w:tcPr>
                  <w:tcW w:w="1640" w:type="pct"/>
                  <w:gridSpan w:val="2"/>
                  <w:tcBorders>
                    <w:tl2br w:val="nil"/>
                    <w:tr2bl w:val="nil"/>
                  </w:tcBorders>
                  <w:vAlign w:val="center"/>
                </w:tcPr>
                <w:p w14:paraId="08A0B343">
                  <w:pPr>
                    <w:jc w:val="center"/>
                    <w:rPr>
                      <w:caps/>
                      <w:color w:val="auto"/>
                      <w:szCs w:val="21"/>
                    </w:rPr>
                  </w:pPr>
                  <w:r>
                    <w:rPr>
                      <w:caps/>
                      <w:color w:val="auto"/>
                      <w:szCs w:val="21"/>
                    </w:rPr>
                    <w:t>消防系统</w:t>
                  </w:r>
                </w:p>
              </w:tc>
              <w:tc>
                <w:tcPr>
                  <w:tcW w:w="3114" w:type="pct"/>
                  <w:tcBorders>
                    <w:tl2br w:val="nil"/>
                    <w:tr2bl w:val="nil"/>
                  </w:tcBorders>
                  <w:vAlign w:val="center"/>
                </w:tcPr>
                <w:p w14:paraId="1809D108">
                  <w:pPr>
                    <w:jc w:val="center"/>
                    <w:rPr>
                      <w:caps/>
                      <w:color w:val="auto"/>
                      <w:szCs w:val="21"/>
                    </w:rPr>
                  </w:pPr>
                  <w:r>
                    <w:rPr>
                      <w:color w:val="auto"/>
                      <w:kern w:val="0"/>
                      <w:szCs w:val="21"/>
                    </w:rPr>
                    <w:t>市政给水，室外、内消防系统</w:t>
                  </w:r>
                </w:p>
              </w:tc>
            </w:tr>
            <w:tr w14:paraId="3B1B40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244" w:type="pct"/>
                  <w:vMerge w:val="continue"/>
                  <w:tcBorders>
                    <w:tl2br w:val="nil"/>
                    <w:tr2bl w:val="nil"/>
                  </w:tcBorders>
                  <w:vAlign w:val="center"/>
                </w:tcPr>
                <w:p w14:paraId="0F92CE27">
                  <w:pPr>
                    <w:jc w:val="center"/>
                    <w:rPr>
                      <w:caps/>
                      <w:color w:val="auto"/>
                      <w:szCs w:val="21"/>
                    </w:rPr>
                  </w:pPr>
                </w:p>
              </w:tc>
              <w:tc>
                <w:tcPr>
                  <w:tcW w:w="1640" w:type="pct"/>
                  <w:gridSpan w:val="2"/>
                  <w:tcBorders>
                    <w:tl2br w:val="nil"/>
                    <w:tr2bl w:val="nil"/>
                  </w:tcBorders>
                  <w:vAlign w:val="center"/>
                </w:tcPr>
                <w:p w14:paraId="0DFB6CBD">
                  <w:pPr>
                    <w:jc w:val="center"/>
                    <w:rPr>
                      <w:caps/>
                      <w:color w:val="auto"/>
                      <w:szCs w:val="21"/>
                    </w:rPr>
                  </w:pPr>
                  <w:r>
                    <w:rPr>
                      <w:caps/>
                      <w:color w:val="auto"/>
                      <w:szCs w:val="21"/>
                    </w:rPr>
                    <w:t>供电</w:t>
                  </w:r>
                </w:p>
              </w:tc>
              <w:tc>
                <w:tcPr>
                  <w:tcW w:w="3114" w:type="pct"/>
                  <w:tcBorders>
                    <w:tl2br w:val="nil"/>
                    <w:tr2bl w:val="nil"/>
                  </w:tcBorders>
                  <w:vAlign w:val="center"/>
                </w:tcPr>
                <w:p w14:paraId="0187357A">
                  <w:pPr>
                    <w:jc w:val="center"/>
                    <w:rPr>
                      <w:caps/>
                      <w:color w:val="auto"/>
                      <w:szCs w:val="21"/>
                    </w:rPr>
                  </w:pPr>
                  <w:r>
                    <w:rPr>
                      <w:color w:val="auto"/>
                      <w:kern w:val="0"/>
                      <w:szCs w:val="21"/>
                    </w:rPr>
                    <w:t>由市政供电网供给</w:t>
                  </w:r>
                </w:p>
              </w:tc>
            </w:tr>
            <w:tr w14:paraId="2FDD19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restart"/>
                  <w:tcBorders>
                    <w:tl2br w:val="nil"/>
                    <w:tr2bl w:val="nil"/>
                  </w:tcBorders>
                  <w:vAlign w:val="center"/>
                </w:tcPr>
                <w:p w14:paraId="1F7C69D6">
                  <w:pPr>
                    <w:jc w:val="center"/>
                    <w:rPr>
                      <w:color w:val="auto"/>
                      <w:szCs w:val="21"/>
                    </w:rPr>
                  </w:pPr>
                  <w:r>
                    <w:rPr>
                      <w:color w:val="auto"/>
                      <w:szCs w:val="21"/>
                    </w:rPr>
                    <w:t>环保工程</w:t>
                  </w:r>
                </w:p>
              </w:tc>
              <w:tc>
                <w:tcPr>
                  <w:tcW w:w="960" w:type="pct"/>
                  <w:vMerge w:val="restart"/>
                  <w:tcBorders>
                    <w:tl2br w:val="nil"/>
                    <w:tr2bl w:val="nil"/>
                  </w:tcBorders>
                  <w:vAlign w:val="center"/>
                </w:tcPr>
                <w:p w14:paraId="02F4F77C">
                  <w:pPr>
                    <w:jc w:val="center"/>
                    <w:rPr>
                      <w:color w:val="auto"/>
                      <w:szCs w:val="21"/>
                    </w:rPr>
                  </w:pPr>
                  <w:r>
                    <w:rPr>
                      <w:color w:val="auto"/>
                      <w:szCs w:val="21"/>
                    </w:rPr>
                    <w:t>废气</w:t>
                  </w:r>
                </w:p>
              </w:tc>
              <w:tc>
                <w:tcPr>
                  <w:tcW w:w="680" w:type="pct"/>
                  <w:tcBorders>
                    <w:tl2br w:val="nil"/>
                    <w:tr2bl w:val="nil"/>
                  </w:tcBorders>
                  <w:vAlign w:val="center"/>
                </w:tcPr>
                <w:p w14:paraId="0AC70121">
                  <w:pPr>
                    <w:jc w:val="center"/>
                    <w:rPr>
                      <w:bCs/>
                      <w:color w:val="auto"/>
                      <w:szCs w:val="21"/>
                    </w:rPr>
                  </w:pPr>
                  <w:r>
                    <w:rPr>
                      <w:color w:val="auto"/>
                      <w:kern w:val="0"/>
                      <w:szCs w:val="21"/>
                    </w:rPr>
                    <w:t>搅拌、喷胶、固化工序</w:t>
                  </w:r>
                  <w:r>
                    <w:rPr>
                      <w:color w:val="auto"/>
                      <w:szCs w:val="21"/>
                    </w:rPr>
                    <w:t>产生的</w:t>
                  </w:r>
                  <w:r>
                    <w:rPr>
                      <w:rFonts w:hint="eastAsia"/>
                      <w:color w:val="auto"/>
                      <w:szCs w:val="21"/>
                    </w:rPr>
                    <w:t>有机废气</w:t>
                  </w:r>
                </w:p>
              </w:tc>
              <w:tc>
                <w:tcPr>
                  <w:tcW w:w="3114" w:type="pct"/>
                  <w:tcBorders>
                    <w:tl2br w:val="nil"/>
                    <w:tr2bl w:val="nil"/>
                  </w:tcBorders>
                  <w:vAlign w:val="center"/>
                </w:tcPr>
                <w:p w14:paraId="0F83017F">
                  <w:pPr>
                    <w:jc w:val="center"/>
                    <w:rPr>
                      <w:color w:val="auto"/>
                      <w:szCs w:val="21"/>
                    </w:rPr>
                  </w:pPr>
                  <w:r>
                    <w:rPr>
                      <w:color w:val="auto"/>
                      <w:szCs w:val="21"/>
                    </w:rPr>
                    <w:t>通过</w:t>
                  </w:r>
                  <w:bookmarkStart w:id="8" w:name="OLE_LINK364"/>
                  <w:r>
                    <w:rPr>
                      <w:color w:val="auto"/>
                      <w:szCs w:val="21"/>
                    </w:rPr>
                    <w:t>喷淋塔+干式过滤器+</w:t>
                  </w:r>
                  <w:r>
                    <w:rPr>
                      <w:color w:val="auto"/>
                      <w:kern w:val="0"/>
                      <w:szCs w:val="21"/>
                    </w:rPr>
                    <w:t>二级活性炭吸附装置</w:t>
                  </w:r>
                  <w:bookmarkEnd w:id="8"/>
                  <w:r>
                    <w:rPr>
                      <w:color w:val="auto"/>
                      <w:kern w:val="0"/>
                      <w:szCs w:val="21"/>
                    </w:rPr>
                    <w:t>处理达标后经15m高（DA001）排气筒高空排放</w:t>
                  </w:r>
                </w:p>
              </w:tc>
            </w:tr>
            <w:tr w14:paraId="3EF0F7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502B130D">
                  <w:pPr>
                    <w:jc w:val="center"/>
                    <w:rPr>
                      <w:color w:val="auto"/>
                      <w:szCs w:val="21"/>
                    </w:rPr>
                  </w:pPr>
                </w:p>
              </w:tc>
              <w:tc>
                <w:tcPr>
                  <w:tcW w:w="960" w:type="pct"/>
                  <w:vMerge w:val="continue"/>
                  <w:tcBorders>
                    <w:tl2br w:val="nil"/>
                    <w:tr2bl w:val="nil"/>
                  </w:tcBorders>
                  <w:vAlign w:val="center"/>
                </w:tcPr>
                <w:p w14:paraId="1F86B879">
                  <w:pPr>
                    <w:jc w:val="center"/>
                    <w:rPr>
                      <w:color w:val="auto"/>
                      <w:szCs w:val="21"/>
                    </w:rPr>
                  </w:pPr>
                </w:p>
              </w:tc>
              <w:tc>
                <w:tcPr>
                  <w:tcW w:w="680" w:type="pct"/>
                  <w:tcBorders>
                    <w:tl2br w:val="nil"/>
                    <w:tr2bl w:val="nil"/>
                  </w:tcBorders>
                  <w:vAlign w:val="center"/>
                </w:tcPr>
                <w:p w14:paraId="0E5FB48E">
                  <w:pPr>
                    <w:jc w:val="center"/>
                    <w:rPr>
                      <w:color w:val="auto"/>
                      <w:kern w:val="0"/>
                      <w:szCs w:val="21"/>
                    </w:rPr>
                  </w:pPr>
                  <w:r>
                    <w:rPr>
                      <w:color w:val="auto"/>
                      <w:kern w:val="0"/>
                      <w:szCs w:val="21"/>
                    </w:rPr>
                    <w:t>B栋厂房挤出工序</w:t>
                  </w:r>
                  <w:r>
                    <w:rPr>
                      <w:color w:val="auto"/>
                      <w:szCs w:val="21"/>
                    </w:rPr>
                    <w:t>产生的</w:t>
                  </w:r>
                  <w:r>
                    <w:rPr>
                      <w:rFonts w:hint="eastAsia"/>
                      <w:color w:val="auto"/>
                      <w:szCs w:val="21"/>
                    </w:rPr>
                    <w:t>有机废气、</w:t>
                  </w:r>
                  <w:r>
                    <w:rPr>
                      <w:color w:val="auto"/>
                      <w:szCs w:val="21"/>
                    </w:rPr>
                    <w:t>臭气浓度</w:t>
                  </w:r>
                </w:p>
              </w:tc>
              <w:tc>
                <w:tcPr>
                  <w:tcW w:w="3114" w:type="pct"/>
                  <w:tcBorders>
                    <w:tl2br w:val="nil"/>
                    <w:tr2bl w:val="nil"/>
                  </w:tcBorders>
                  <w:vAlign w:val="center"/>
                </w:tcPr>
                <w:p w14:paraId="089E60B7">
                  <w:pPr>
                    <w:jc w:val="center"/>
                    <w:rPr>
                      <w:color w:val="auto"/>
                      <w:szCs w:val="21"/>
                    </w:rPr>
                  </w:pPr>
                  <w:r>
                    <w:rPr>
                      <w:color w:val="auto"/>
                      <w:szCs w:val="21"/>
                    </w:rPr>
                    <w:t>通过喷淋塔+干式过滤器+</w:t>
                  </w:r>
                  <w:r>
                    <w:rPr>
                      <w:color w:val="auto"/>
                      <w:kern w:val="0"/>
                      <w:szCs w:val="21"/>
                    </w:rPr>
                    <w:t>二级活性炭吸附装置处理达标后经15m高（DA002）排气筒高空排放</w:t>
                  </w:r>
                </w:p>
              </w:tc>
            </w:tr>
            <w:tr w14:paraId="679FD4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3D591A08">
                  <w:pPr>
                    <w:jc w:val="center"/>
                    <w:rPr>
                      <w:color w:val="auto"/>
                      <w:szCs w:val="21"/>
                    </w:rPr>
                  </w:pPr>
                </w:p>
              </w:tc>
              <w:tc>
                <w:tcPr>
                  <w:tcW w:w="960" w:type="pct"/>
                  <w:vMerge w:val="continue"/>
                  <w:tcBorders>
                    <w:tl2br w:val="nil"/>
                    <w:tr2bl w:val="nil"/>
                  </w:tcBorders>
                  <w:vAlign w:val="center"/>
                </w:tcPr>
                <w:p w14:paraId="1E487B60">
                  <w:pPr>
                    <w:jc w:val="center"/>
                    <w:rPr>
                      <w:color w:val="auto"/>
                      <w:szCs w:val="21"/>
                    </w:rPr>
                  </w:pPr>
                </w:p>
              </w:tc>
              <w:tc>
                <w:tcPr>
                  <w:tcW w:w="680" w:type="pct"/>
                  <w:tcBorders>
                    <w:tl2br w:val="nil"/>
                    <w:tr2bl w:val="nil"/>
                  </w:tcBorders>
                  <w:shd w:val="clear" w:color="auto" w:fill="auto"/>
                  <w:vAlign w:val="center"/>
                </w:tcPr>
                <w:p w14:paraId="5DB1DCE0">
                  <w:pPr>
                    <w:jc w:val="center"/>
                    <w:rPr>
                      <w:color w:val="auto"/>
                      <w:kern w:val="0"/>
                      <w:szCs w:val="21"/>
                    </w:rPr>
                  </w:pPr>
                  <w:r>
                    <w:rPr>
                      <w:color w:val="auto"/>
                      <w:kern w:val="0"/>
                      <w:szCs w:val="21"/>
                    </w:rPr>
                    <w:t>C栋厂房挤出工序</w:t>
                  </w:r>
                  <w:r>
                    <w:rPr>
                      <w:color w:val="auto"/>
                      <w:szCs w:val="21"/>
                    </w:rPr>
                    <w:t>产生的</w:t>
                  </w:r>
                  <w:r>
                    <w:rPr>
                      <w:rFonts w:hint="eastAsia"/>
                      <w:color w:val="auto"/>
                      <w:szCs w:val="21"/>
                    </w:rPr>
                    <w:t>有机废气、</w:t>
                  </w:r>
                  <w:r>
                    <w:rPr>
                      <w:color w:val="auto"/>
                      <w:szCs w:val="21"/>
                    </w:rPr>
                    <w:t>臭气浓度</w:t>
                  </w:r>
                </w:p>
              </w:tc>
              <w:tc>
                <w:tcPr>
                  <w:tcW w:w="3114" w:type="pct"/>
                  <w:tcBorders>
                    <w:tl2br w:val="nil"/>
                    <w:tr2bl w:val="nil"/>
                  </w:tcBorders>
                  <w:shd w:val="clear" w:color="auto" w:fill="auto"/>
                  <w:vAlign w:val="center"/>
                </w:tcPr>
                <w:p w14:paraId="0B7376C3">
                  <w:pPr>
                    <w:jc w:val="center"/>
                    <w:rPr>
                      <w:color w:val="auto"/>
                      <w:szCs w:val="21"/>
                    </w:rPr>
                  </w:pPr>
                  <w:r>
                    <w:rPr>
                      <w:color w:val="auto"/>
                      <w:szCs w:val="21"/>
                    </w:rPr>
                    <w:t>通过喷淋塔+干式过滤器+</w:t>
                  </w:r>
                  <w:r>
                    <w:rPr>
                      <w:color w:val="auto"/>
                      <w:kern w:val="0"/>
                      <w:szCs w:val="21"/>
                    </w:rPr>
                    <w:t>二级活性炭吸附装置处理达标后经15m高（DA003）排气筒高空排放</w:t>
                  </w:r>
                </w:p>
              </w:tc>
            </w:tr>
            <w:tr w14:paraId="7BECA7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799CC606">
                  <w:pPr>
                    <w:jc w:val="center"/>
                    <w:rPr>
                      <w:caps/>
                      <w:color w:val="auto"/>
                      <w:szCs w:val="21"/>
                    </w:rPr>
                  </w:pPr>
                </w:p>
              </w:tc>
              <w:tc>
                <w:tcPr>
                  <w:tcW w:w="960" w:type="pct"/>
                  <w:vMerge w:val="restart"/>
                  <w:tcBorders>
                    <w:tl2br w:val="nil"/>
                    <w:tr2bl w:val="nil"/>
                  </w:tcBorders>
                  <w:vAlign w:val="center"/>
                </w:tcPr>
                <w:p w14:paraId="0E65CD0B">
                  <w:pPr>
                    <w:jc w:val="center"/>
                    <w:rPr>
                      <w:color w:val="auto"/>
                      <w:szCs w:val="21"/>
                    </w:rPr>
                  </w:pPr>
                  <w:r>
                    <w:rPr>
                      <w:color w:val="auto"/>
                      <w:szCs w:val="21"/>
                    </w:rPr>
                    <w:t>废水</w:t>
                  </w:r>
                </w:p>
              </w:tc>
              <w:tc>
                <w:tcPr>
                  <w:tcW w:w="680" w:type="pct"/>
                  <w:tcBorders>
                    <w:tl2br w:val="nil"/>
                    <w:tr2bl w:val="nil"/>
                  </w:tcBorders>
                  <w:vAlign w:val="center"/>
                </w:tcPr>
                <w:p w14:paraId="7277D205">
                  <w:pPr>
                    <w:jc w:val="center"/>
                    <w:rPr>
                      <w:color w:val="auto"/>
                      <w:szCs w:val="21"/>
                    </w:rPr>
                  </w:pPr>
                  <w:r>
                    <w:rPr>
                      <w:color w:val="auto"/>
                      <w:szCs w:val="21"/>
                    </w:rPr>
                    <w:t>生活污水</w:t>
                  </w:r>
                </w:p>
              </w:tc>
              <w:tc>
                <w:tcPr>
                  <w:tcW w:w="3114" w:type="pct"/>
                  <w:tcBorders>
                    <w:tl2br w:val="nil"/>
                    <w:tr2bl w:val="nil"/>
                  </w:tcBorders>
                  <w:vAlign w:val="center"/>
                </w:tcPr>
                <w:p w14:paraId="79C0FE67">
                  <w:pPr>
                    <w:jc w:val="center"/>
                    <w:rPr>
                      <w:color w:val="auto"/>
                      <w:szCs w:val="21"/>
                    </w:rPr>
                  </w:pPr>
                  <w:r>
                    <w:rPr>
                      <w:color w:val="auto"/>
                      <w:szCs w:val="21"/>
                    </w:rPr>
                    <w:t>经三级化粪池预处理后纳入市政污水管网，排入</w:t>
                  </w:r>
                  <w:r>
                    <w:rPr>
                      <w:color w:val="auto"/>
                      <w:kern w:val="0"/>
                      <w:szCs w:val="21"/>
                    </w:rPr>
                    <w:t>博罗县园洲镇第五生活污水处理厂</w:t>
                  </w:r>
                  <w:r>
                    <w:rPr>
                      <w:color w:val="auto"/>
                      <w:szCs w:val="21"/>
                    </w:rPr>
                    <w:t>进行深度处理</w:t>
                  </w:r>
                </w:p>
              </w:tc>
            </w:tr>
            <w:tr w14:paraId="1CC6E2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vMerge w:val="continue"/>
                  <w:tcBorders>
                    <w:tl2br w:val="nil"/>
                    <w:tr2bl w:val="nil"/>
                  </w:tcBorders>
                  <w:vAlign w:val="center"/>
                </w:tcPr>
                <w:p w14:paraId="40E3FED2">
                  <w:pPr>
                    <w:jc w:val="center"/>
                    <w:rPr>
                      <w:caps/>
                      <w:color w:val="auto"/>
                      <w:szCs w:val="21"/>
                    </w:rPr>
                  </w:pPr>
                  <w:bookmarkStart w:id="9" w:name="OLE_LINK25" w:colFirst="2" w:colLast="3"/>
                </w:p>
              </w:tc>
              <w:tc>
                <w:tcPr>
                  <w:tcW w:w="960" w:type="pct"/>
                  <w:vMerge w:val="continue"/>
                  <w:tcBorders>
                    <w:tl2br w:val="nil"/>
                    <w:tr2bl w:val="nil"/>
                  </w:tcBorders>
                  <w:vAlign w:val="center"/>
                </w:tcPr>
                <w:p w14:paraId="05B3A638">
                  <w:pPr>
                    <w:jc w:val="center"/>
                    <w:rPr>
                      <w:color w:val="auto"/>
                      <w:szCs w:val="21"/>
                    </w:rPr>
                  </w:pPr>
                </w:p>
              </w:tc>
              <w:tc>
                <w:tcPr>
                  <w:tcW w:w="680" w:type="pct"/>
                  <w:tcBorders>
                    <w:tl2br w:val="nil"/>
                    <w:tr2bl w:val="nil"/>
                  </w:tcBorders>
                  <w:vAlign w:val="center"/>
                </w:tcPr>
                <w:p w14:paraId="57FC6359">
                  <w:pPr>
                    <w:jc w:val="center"/>
                    <w:rPr>
                      <w:color w:val="auto"/>
                      <w:szCs w:val="21"/>
                    </w:rPr>
                  </w:pPr>
                  <w:r>
                    <w:rPr>
                      <w:color w:val="auto"/>
                      <w:szCs w:val="21"/>
                    </w:rPr>
                    <w:t>冷却用水</w:t>
                  </w:r>
                </w:p>
              </w:tc>
              <w:tc>
                <w:tcPr>
                  <w:tcW w:w="3114" w:type="pct"/>
                  <w:tcBorders>
                    <w:tl2br w:val="nil"/>
                    <w:tr2bl w:val="nil"/>
                  </w:tcBorders>
                  <w:vAlign w:val="center"/>
                </w:tcPr>
                <w:p w14:paraId="087C1F3B">
                  <w:pPr>
                    <w:jc w:val="center"/>
                    <w:rPr>
                      <w:color w:val="auto"/>
                      <w:szCs w:val="21"/>
                    </w:rPr>
                  </w:pPr>
                  <w:r>
                    <w:rPr>
                      <w:color w:val="auto"/>
                      <w:szCs w:val="21"/>
                    </w:rPr>
                    <w:t>循环使用，不外排</w:t>
                  </w:r>
                </w:p>
              </w:tc>
            </w:tr>
            <w:tr w14:paraId="530DEB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244" w:type="pct"/>
                  <w:vMerge w:val="continue"/>
                  <w:tcBorders>
                    <w:tl2br w:val="nil"/>
                    <w:tr2bl w:val="nil"/>
                  </w:tcBorders>
                  <w:vAlign w:val="center"/>
                </w:tcPr>
                <w:p w14:paraId="14E6F203">
                  <w:pPr>
                    <w:jc w:val="center"/>
                    <w:rPr>
                      <w:caps/>
                      <w:color w:val="auto"/>
                      <w:szCs w:val="21"/>
                    </w:rPr>
                  </w:pPr>
                </w:p>
              </w:tc>
              <w:tc>
                <w:tcPr>
                  <w:tcW w:w="960" w:type="pct"/>
                  <w:vMerge w:val="continue"/>
                  <w:tcBorders>
                    <w:tl2br w:val="nil"/>
                    <w:tr2bl w:val="nil"/>
                  </w:tcBorders>
                  <w:vAlign w:val="center"/>
                </w:tcPr>
                <w:p w14:paraId="7ADF29F7">
                  <w:pPr>
                    <w:jc w:val="center"/>
                    <w:rPr>
                      <w:color w:val="auto"/>
                      <w:szCs w:val="21"/>
                    </w:rPr>
                  </w:pPr>
                </w:p>
              </w:tc>
              <w:tc>
                <w:tcPr>
                  <w:tcW w:w="680" w:type="pct"/>
                  <w:tcBorders>
                    <w:tl2br w:val="nil"/>
                    <w:tr2bl w:val="nil"/>
                  </w:tcBorders>
                  <w:vAlign w:val="center"/>
                </w:tcPr>
                <w:p w14:paraId="5E59D081">
                  <w:pPr>
                    <w:jc w:val="center"/>
                    <w:rPr>
                      <w:color w:val="auto"/>
                      <w:szCs w:val="21"/>
                    </w:rPr>
                  </w:pPr>
                  <w:r>
                    <w:rPr>
                      <w:color w:val="auto"/>
                      <w:szCs w:val="21"/>
                    </w:rPr>
                    <w:t>喷淋塔废水</w:t>
                  </w:r>
                </w:p>
              </w:tc>
              <w:tc>
                <w:tcPr>
                  <w:tcW w:w="3114" w:type="pct"/>
                  <w:tcBorders>
                    <w:tl2br w:val="nil"/>
                    <w:tr2bl w:val="nil"/>
                  </w:tcBorders>
                  <w:vAlign w:val="center"/>
                </w:tcPr>
                <w:p w14:paraId="36A0D4BB">
                  <w:pPr>
                    <w:jc w:val="center"/>
                    <w:rPr>
                      <w:color w:val="auto"/>
                      <w:szCs w:val="21"/>
                    </w:rPr>
                  </w:pPr>
                  <w:bookmarkStart w:id="10" w:name="OLE_LINK248"/>
                  <w:r>
                    <w:rPr>
                      <w:color w:val="auto"/>
                      <w:szCs w:val="21"/>
                    </w:rPr>
                    <w:t>喷淋塔废水每季度更换一次，废水交由具有危险废物处置资质单位处理</w:t>
                  </w:r>
                  <w:bookmarkEnd w:id="10"/>
                </w:p>
              </w:tc>
            </w:tr>
            <w:bookmarkEnd w:id="9"/>
            <w:tr w14:paraId="740188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4" w:type="pct"/>
                  <w:vMerge w:val="continue"/>
                  <w:tcBorders>
                    <w:tl2br w:val="nil"/>
                    <w:tr2bl w:val="nil"/>
                  </w:tcBorders>
                  <w:vAlign w:val="center"/>
                </w:tcPr>
                <w:p w14:paraId="57FEC80E">
                  <w:pPr>
                    <w:jc w:val="center"/>
                    <w:rPr>
                      <w:caps/>
                      <w:color w:val="auto"/>
                      <w:szCs w:val="21"/>
                    </w:rPr>
                  </w:pPr>
                </w:p>
              </w:tc>
              <w:tc>
                <w:tcPr>
                  <w:tcW w:w="1640" w:type="pct"/>
                  <w:gridSpan w:val="2"/>
                  <w:tcBorders>
                    <w:tl2br w:val="nil"/>
                    <w:tr2bl w:val="nil"/>
                  </w:tcBorders>
                  <w:vAlign w:val="center"/>
                </w:tcPr>
                <w:p w14:paraId="644DB0BA">
                  <w:pPr>
                    <w:jc w:val="center"/>
                    <w:rPr>
                      <w:color w:val="auto"/>
                      <w:szCs w:val="21"/>
                    </w:rPr>
                  </w:pPr>
                  <w:r>
                    <w:rPr>
                      <w:color w:val="auto"/>
                      <w:szCs w:val="21"/>
                    </w:rPr>
                    <w:t>噪声</w:t>
                  </w:r>
                </w:p>
              </w:tc>
              <w:tc>
                <w:tcPr>
                  <w:tcW w:w="3114" w:type="pct"/>
                  <w:tcBorders>
                    <w:tl2br w:val="nil"/>
                    <w:tr2bl w:val="nil"/>
                  </w:tcBorders>
                  <w:vAlign w:val="center"/>
                </w:tcPr>
                <w:p w14:paraId="1381C224">
                  <w:pPr>
                    <w:jc w:val="center"/>
                    <w:rPr>
                      <w:color w:val="auto"/>
                      <w:kern w:val="0"/>
                      <w:szCs w:val="21"/>
                    </w:rPr>
                  </w:pPr>
                  <w:r>
                    <w:rPr>
                      <w:color w:val="auto"/>
                      <w:kern w:val="0"/>
                      <w:szCs w:val="21"/>
                    </w:rPr>
                    <w:t>选用低噪声设备，并采取减振、隔声、消声、降噪等措施</w:t>
                  </w:r>
                </w:p>
              </w:tc>
            </w:tr>
            <w:tr w14:paraId="370150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44" w:type="pct"/>
                  <w:vMerge w:val="continue"/>
                  <w:tcBorders>
                    <w:tl2br w:val="nil"/>
                    <w:tr2bl w:val="nil"/>
                  </w:tcBorders>
                  <w:vAlign w:val="center"/>
                </w:tcPr>
                <w:p w14:paraId="79D0953B">
                  <w:pPr>
                    <w:jc w:val="center"/>
                    <w:rPr>
                      <w:caps/>
                      <w:color w:val="auto"/>
                      <w:szCs w:val="21"/>
                    </w:rPr>
                  </w:pPr>
                </w:p>
              </w:tc>
              <w:tc>
                <w:tcPr>
                  <w:tcW w:w="960" w:type="pct"/>
                  <w:vMerge w:val="restart"/>
                  <w:tcBorders>
                    <w:tl2br w:val="nil"/>
                    <w:tr2bl w:val="nil"/>
                  </w:tcBorders>
                  <w:vAlign w:val="center"/>
                </w:tcPr>
                <w:p w14:paraId="51F9F5A3">
                  <w:pPr>
                    <w:jc w:val="center"/>
                    <w:rPr>
                      <w:color w:val="auto"/>
                      <w:szCs w:val="21"/>
                    </w:rPr>
                  </w:pPr>
                  <w:r>
                    <w:rPr>
                      <w:color w:val="auto"/>
                      <w:szCs w:val="21"/>
                    </w:rPr>
                    <w:t>固废</w:t>
                  </w:r>
                </w:p>
              </w:tc>
              <w:tc>
                <w:tcPr>
                  <w:tcW w:w="680" w:type="pct"/>
                  <w:tcBorders>
                    <w:tl2br w:val="nil"/>
                    <w:tr2bl w:val="nil"/>
                  </w:tcBorders>
                  <w:vAlign w:val="center"/>
                </w:tcPr>
                <w:p w14:paraId="7D515C22">
                  <w:pPr>
                    <w:widowControl/>
                    <w:adjustRightInd w:val="0"/>
                    <w:snapToGrid w:val="0"/>
                    <w:jc w:val="center"/>
                    <w:rPr>
                      <w:color w:val="auto"/>
                      <w:szCs w:val="21"/>
                    </w:rPr>
                  </w:pPr>
                  <w:r>
                    <w:rPr>
                      <w:color w:val="auto"/>
                      <w:kern w:val="0"/>
                      <w:szCs w:val="21"/>
                    </w:rPr>
                    <w:t>一般固废</w:t>
                  </w:r>
                </w:p>
              </w:tc>
              <w:tc>
                <w:tcPr>
                  <w:tcW w:w="3114" w:type="pct"/>
                  <w:tcBorders>
                    <w:tl2br w:val="nil"/>
                    <w:tr2bl w:val="nil"/>
                  </w:tcBorders>
                  <w:vAlign w:val="center"/>
                </w:tcPr>
                <w:p w14:paraId="35487019">
                  <w:pPr>
                    <w:widowControl/>
                    <w:adjustRightInd w:val="0"/>
                    <w:snapToGrid w:val="0"/>
                    <w:jc w:val="center"/>
                    <w:rPr>
                      <w:color w:val="auto"/>
                      <w:kern w:val="0"/>
                      <w:szCs w:val="21"/>
                    </w:rPr>
                  </w:pPr>
                  <w:r>
                    <w:rPr>
                      <w:color w:val="auto"/>
                      <w:szCs w:val="21"/>
                    </w:rPr>
                    <w:t>一般固废暂存间位于A栋厂房东北侧，占地面积</w:t>
                  </w:r>
                  <w:r>
                    <w:rPr>
                      <w:color w:val="auto"/>
                      <w:kern w:val="0"/>
                      <w:szCs w:val="21"/>
                    </w:rPr>
                    <w:t>20m</w:t>
                  </w:r>
                  <w:r>
                    <w:rPr>
                      <w:color w:val="auto"/>
                      <w:kern w:val="0"/>
                      <w:szCs w:val="21"/>
                      <w:vertAlign w:val="superscript"/>
                    </w:rPr>
                    <w:t>2</w:t>
                  </w:r>
                  <w:r>
                    <w:rPr>
                      <w:color w:val="auto"/>
                      <w:kern w:val="0"/>
                      <w:szCs w:val="21"/>
                    </w:rPr>
                    <w:t>，建筑面积20m</w:t>
                  </w:r>
                  <w:r>
                    <w:rPr>
                      <w:color w:val="auto"/>
                      <w:kern w:val="0"/>
                      <w:szCs w:val="21"/>
                      <w:vertAlign w:val="superscript"/>
                    </w:rPr>
                    <w:t>2</w:t>
                  </w:r>
                  <w:r>
                    <w:rPr>
                      <w:color w:val="auto"/>
                      <w:kern w:val="0"/>
                      <w:szCs w:val="21"/>
                    </w:rPr>
                    <w:t>，一般固废收集后交由专业公司回收利用</w:t>
                  </w:r>
                </w:p>
              </w:tc>
            </w:tr>
            <w:tr w14:paraId="210CF5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4" w:type="pct"/>
                  <w:vMerge w:val="continue"/>
                  <w:tcBorders>
                    <w:tl2br w:val="nil"/>
                    <w:tr2bl w:val="nil"/>
                  </w:tcBorders>
                  <w:vAlign w:val="center"/>
                </w:tcPr>
                <w:p w14:paraId="488249F5">
                  <w:pPr>
                    <w:jc w:val="center"/>
                    <w:rPr>
                      <w:caps/>
                      <w:color w:val="auto"/>
                      <w:szCs w:val="21"/>
                    </w:rPr>
                  </w:pPr>
                </w:p>
              </w:tc>
              <w:tc>
                <w:tcPr>
                  <w:tcW w:w="960" w:type="pct"/>
                  <w:vMerge w:val="continue"/>
                  <w:tcBorders>
                    <w:tl2br w:val="nil"/>
                    <w:tr2bl w:val="nil"/>
                  </w:tcBorders>
                  <w:vAlign w:val="center"/>
                </w:tcPr>
                <w:p w14:paraId="495C0ECD">
                  <w:pPr>
                    <w:jc w:val="center"/>
                    <w:rPr>
                      <w:color w:val="auto"/>
                      <w:szCs w:val="21"/>
                    </w:rPr>
                  </w:pPr>
                </w:p>
              </w:tc>
              <w:tc>
                <w:tcPr>
                  <w:tcW w:w="680" w:type="pct"/>
                  <w:tcBorders>
                    <w:tl2br w:val="nil"/>
                    <w:tr2bl w:val="nil"/>
                  </w:tcBorders>
                  <w:vAlign w:val="center"/>
                </w:tcPr>
                <w:p w14:paraId="6BB09D4B">
                  <w:pPr>
                    <w:widowControl/>
                    <w:adjustRightInd w:val="0"/>
                    <w:snapToGrid w:val="0"/>
                    <w:jc w:val="center"/>
                    <w:rPr>
                      <w:color w:val="auto"/>
                      <w:kern w:val="0"/>
                      <w:szCs w:val="21"/>
                    </w:rPr>
                  </w:pPr>
                  <w:r>
                    <w:rPr>
                      <w:color w:val="auto"/>
                      <w:kern w:val="0"/>
                      <w:szCs w:val="21"/>
                    </w:rPr>
                    <w:t>危险废物</w:t>
                  </w:r>
                </w:p>
              </w:tc>
              <w:tc>
                <w:tcPr>
                  <w:tcW w:w="3114" w:type="pct"/>
                  <w:tcBorders>
                    <w:tl2br w:val="nil"/>
                    <w:tr2bl w:val="nil"/>
                  </w:tcBorders>
                  <w:vAlign w:val="center"/>
                </w:tcPr>
                <w:p w14:paraId="718F49BE">
                  <w:pPr>
                    <w:widowControl/>
                    <w:adjustRightInd w:val="0"/>
                    <w:snapToGrid w:val="0"/>
                    <w:jc w:val="center"/>
                    <w:rPr>
                      <w:color w:val="auto"/>
                      <w:kern w:val="0"/>
                      <w:szCs w:val="21"/>
                    </w:rPr>
                  </w:pPr>
                  <w:r>
                    <w:rPr>
                      <w:color w:val="auto"/>
                      <w:szCs w:val="21"/>
                    </w:rPr>
                    <w:t>危废暂存间位于A栋厂房东北侧，占地面积100</w:t>
                  </w:r>
                  <w:r>
                    <w:rPr>
                      <w:color w:val="auto"/>
                      <w:kern w:val="0"/>
                      <w:szCs w:val="21"/>
                    </w:rPr>
                    <w:t>m</w:t>
                  </w:r>
                  <w:r>
                    <w:rPr>
                      <w:color w:val="auto"/>
                      <w:kern w:val="0"/>
                      <w:szCs w:val="21"/>
                      <w:vertAlign w:val="superscript"/>
                    </w:rPr>
                    <w:t>2</w:t>
                  </w:r>
                  <w:r>
                    <w:rPr>
                      <w:color w:val="auto"/>
                      <w:kern w:val="0"/>
                      <w:szCs w:val="21"/>
                    </w:rPr>
                    <w:t>，建筑面积100m</w:t>
                  </w:r>
                  <w:r>
                    <w:rPr>
                      <w:color w:val="auto"/>
                      <w:kern w:val="0"/>
                      <w:szCs w:val="21"/>
                      <w:vertAlign w:val="superscript"/>
                    </w:rPr>
                    <w:t>2</w:t>
                  </w:r>
                  <w:r>
                    <w:rPr>
                      <w:color w:val="auto"/>
                      <w:kern w:val="0"/>
                      <w:szCs w:val="21"/>
                    </w:rPr>
                    <w:t>，危险废物集中收集后交由危废资质单位处理</w:t>
                  </w:r>
                </w:p>
              </w:tc>
            </w:tr>
            <w:tr w14:paraId="60685A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4" w:type="pct"/>
                  <w:vMerge w:val="continue"/>
                  <w:tcBorders>
                    <w:tl2br w:val="nil"/>
                    <w:tr2bl w:val="nil"/>
                  </w:tcBorders>
                  <w:vAlign w:val="center"/>
                </w:tcPr>
                <w:p w14:paraId="093FD74E">
                  <w:pPr>
                    <w:jc w:val="center"/>
                    <w:rPr>
                      <w:caps/>
                      <w:color w:val="auto"/>
                      <w:szCs w:val="21"/>
                    </w:rPr>
                  </w:pPr>
                </w:p>
              </w:tc>
              <w:tc>
                <w:tcPr>
                  <w:tcW w:w="960" w:type="pct"/>
                  <w:vMerge w:val="continue"/>
                  <w:tcBorders>
                    <w:tl2br w:val="nil"/>
                    <w:tr2bl w:val="nil"/>
                  </w:tcBorders>
                  <w:vAlign w:val="center"/>
                </w:tcPr>
                <w:p w14:paraId="71338687">
                  <w:pPr>
                    <w:jc w:val="center"/>
                    <w:rPr>
                      <w:color w:val="auto"/>
                      <w:szCs w:val="21"/>
                    </w:rPr>
                  </w:pPr>
                </w:p>
              </w:tc>
              <w:tc>
                <w:tcPr>
                  <w:tcW w:w="680" w:type="pct"/>
                  <w:tcBorders>
                    <w:tl2br w:val="nil"/>
                    <w:tr2bl w:val="nil"/>
                  </w:tcBorders>
                  <w:vAlign w:val="center"/>
                </w:tcPr>
                <w:p w14:paraId="60BCD5EA">
                  <w:pPr>
                    <w:widowControl/>
                    <w:adjustRightInd w:val="0"/>
                    <w:snapToGrid w:val="0"/>
                    <w:jc w:val="center"/>
                    <w:rPr>
                      <w:color w:val="auto"/>
                      <w:szCs w:val="21"/>
                    </w:rPr>
                  </w:pPr>
                  <w:r>
                    <w:rPr>
                      <w:color w:val="auto"/>
                      <w:kern w:val="0"/>
                      <w:szCs w:val="21"/>
                    </w:rPr>
                    <w:t>生活垃圾</w:t>
                  </w:r>
                </w:p>
              </w:tc>
              <w:tc>
                <w:tcPr>
                  <w:tcW w:w="3114" w:type="pct"/>
                  <w:tcBorders>
                    <w:tl2br w:val="nil"/>
                    <w:tr2bl w:val="nil"/>
                  </w:tcBorders>
                  <w:vAlign w:val="center"/>
                </w:tcPr>
                <w:p w14:paraId="47674900">
                  <w:pPr>
                    <w:widowControl/>
                    <w:adjustRightInd w:val="0"/>
                    <w:snapToGrid w:val="0"/>
                    <w:jc w:val="center"/>
                    <w:rPr>
                      <w:color w:val="auto"/>
                      <w:kern w:val="0"/>
                      <w:szCs w:val="21"/>
                    </w:rPr>
                  </w:pPr>
                  <w:r>
                    <w:rPr>
                      <w:color w:val="auto"/>
                      <w:kern w:val="0"/>
                      <w:szCs w:val="21"/>
                    </w:rPr>
                    <w:t>交由环卫部门清运处理</w:t>
                  </w:r>
                </w:p>
              </w:tc>
            </w:tr>
            <w:tr w14:paraId="3B009A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4" w:type="pct"/>
                  <w:tcBorders>
                    <w:tl2br w:val="nil"/>
                    <w:tr2bl w:val="nil"/>
                  </w:tcBorders>
                  <w:vAlign w:val="center"/>
                </w:tcPr>
                <w:p w14:paraId="1E619769">
                  <w:pPr>
                    <w:jc w:val="center"/>
                    <w:rPr>
                      <w:caps/>
                      <w:color w:val="auto"/>
                      <w:szCs w:val="21"/>
                    </w:rPr>
                  </w:pPr>
                  <w:r>
                    <w:rPr>
                      <w:caps/>
                      <w:color w:val="auto"/>
                      <w:szCs w:val="21"/>
                    </w:rPr>
                    <w:t>依托工程</w:t>
                  </w:r>
                </w:p>
              </w:tc>
              <w:tc>
                <w:tcPr>
                  <w:tcW w:w="1640" w:type="pct"/>
                  <w:gridSpan w:val="2"/>
                  <w:tcBorders>
                    <w:tl2br w:val="nil"/>
                    <w:tr2bl w:val="nil"/>
                  </w:tcBorders>
                  <w:vAlign w:val="center"/>
                </w:tcPr>
                <w:p w14:paraId="20FA5723">
                  <w:pPr>
                    <w:widowControl/>
                    <w:adjustRightInd w:val="0"/>
                    <w:snapToGrid w:val="0"/>
                    <w:jc w:val="center"/>
                    <w:rPr>
                      <w:color w:val="auto"/>
                      <w:kern w:val="0"/>
                      <w:szCs w:val="21"/>
                    </w:rPr>
                  </w:pPr>
                  <w:r>
                    <w:rPr>
                      <w:color w:val="auto"/>
                      <w:kern w:val="0"/>
                      <w:szCs w:val="21"/>
                    </w:rPr>
                    <w:t>生活污水</w:t>
                  </w:r>
                </w:p>
              </w:tc>
              <w:tc>
                <w:tcPr>
                  <w:tcW w:w="3114" w:type="pct"/>
                  <w:tcBorders>
                    <w:tl2br w:val="nil"/>
                    <w:tr2bl w:val="nil"/>
                  </w:tcBorders>
                  <w:vAlign w:val="center"/>
                </w:tcPr>
                <w:p w14:paraId="3EED91D6">
                  <w:pPr>
                    <w:widowControl/>
                    <w:adjustRightInd w:val="0"/>
                    <w:snapToGrid w:val="0"/>
                    <w:jc w:val="center"/>
                    <w:rPr>
                      <w:color w:val="auto"/>
                      <w:kern w:val="0"/>
                      <w:szCs w:val="21"/>
                    </w:rPr>
                  </w:pPr>
                  <w:r>
                    <w:rPr>
                      <w:color w:val="auto"/>
                      <w:kern w:val="0"/>
                      <w:szCs w:val="21"/>
                    </w:rPr>
                    <w:t>博罗县园洲镇第五生活污水处理厂</w:t>
                  </w:r>
                </w:p>
              </w:tc>
            </w:tr>
          </w:tbl>
          <w:p w14:paraId="21323A92">
            <w:pPr>
              <w:adjustRightInd w:val="0"/>
              <w:spacing w:line="360" w:lineRule="auto"/>
              <w:ind w:left="482"/>
              <w:rPr>
                <w:b/>
                <w:bCs/>
                <w:color w:val="auto"/>
                <w:sz w:val="24"/>
              </w:rPr>
            </w:pPr>
            <w:r>
              <w:rPr>
                <w:b/>
                <w:bCs/>
                <w:color w:val="auto"/>
                <w:sz w:val="24"/>
              </w:rPr>
              <w:t>2、产品方案及产量</w:t>
            </w:r>
          </w:p>
          <w:p w14:paraId="1EFDB222">
            <w:pPr>
              <w:adjustRightInd w:val="0"/>
              <w:spacing w:line="360" w:lineRule="auto"/>
              <w:ind w:left="482"/>
              <w:rPr>
                <w:color w:val="auto"/>
                <w:sz w:val="24"/>
              </w:rPr>
            </w:pPr>
            <w:r>
              <w:rPr>
                <w:color w:val="auto"/>
                <w:sz w:val="24"/>
              </w:rPr>
              <w:t>项目产品方案见下表。</w:t>
            </w:r>
          </w:p>
          <w:p w14:paraId="05A77395">
            <w:pPr>
              <w:numPr>
                <w:ilvl w:val="0"/>
                <w:numId w:val="15"/>
              </w:numPr>
              <w:spacing w:line="360" w:lineRule="auto"/>
              <w:jc w:val="center"/>
              <w:rPr>
                <w:b/>
                <w:bCs/>
                <w:color w:val="auto"/>
                <w:szCs w:val="21"/>
              </w:rPr>
            </w:pPr>
            <w:r>
              <w:rPr>
                <w:b/>
                <w:bCs/>
                <w:color w:val="auto"/>
                <w:szCs w:val="21"/>
              </w:rPr>
              <w:t>本项目产品产量一览表</w:t>
            </w:r>
          </w:p>
          <w:tbl>
            <w:tblPr>
              <w:tblStyle w:val="4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180"/>
              <w:gridCol w:w="886"/>
              <w:gridCol w:w="1629"/>
              <w:gridCol w:w="3507"/>
              <w:gridCol w:w="675"/>
            </w:tblGrid>
            <w:tr w14:paraId="7E7969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40" w:type="pct"/>
                  <w:tcBorders>
                    <w:tl2br w:val="nil"/>
                    <w:tr2bl w:val="nil"/>
                  </w:tcBorders>
                  <w:vAlign w:val="center"/>
                </w:tcPr>
                <w:p w14:paraId="0409DB92">
                  <w:pPr>
                    <w:jc w:val="center"/>
                    <w:rPr>
                      <w:b/>
                      <w:bCs/>
                      <w:color w:val="auto"/>
                    </w:rPr>
                  </w:pPr>
                  <w:r>
                    <w:rPr>
                      <w:b/>
                      <w:bCs/>
                      <w:color w:val="auto"/>
                    </w:rPr>
                    <w:t>序号</w:t>
                  </w:r>
                </w:p>
              </w:tc>
              <w:tc>
                <w:tcPr>
                  <w:tcW w:w="683" w:type="pct"/>
                  <w:tcBorders>
                    <w:tl2br w:val="nil"/>
                    <w:tr2bl w:val="nil"/>
                  </w:tcBorders>
                  <w:vAlign w:val="center"/>
                </w:tcPr>
                <w:p w14:paraId="09392B9C">
                  <w:pPr>
                    <w:jc w:val="center"/>
                    <w:rPr>
                      <w:b/>
                      <w:bCs/>
                      <w:color w:val="auto"/>
                    </w:rPr>
                  </w:pPr>
                  <w:r>
                    <w:rPr>
                      <w:b/>
                      <w:bCs/>
                      <w:color w:val="auto"/>
                    </w:rPr>
                    <w:t>产品名称</w:t>
                  </w:r>
                </w:p>
              </w:tc>
              <w:tc>
                <w:tcPr>
                  <w:tcW w:w="513" w:type="pct"/>
                  <w:tcBorders>
                    <w:tl2br w:val="nil"/>
                    <w:tr2bl w:val="nil"/>
                  </w:tcBorders>
                  <w:vAlign w:val="center"/>
                </w:tcPr>
                <w:p w14:paraId="714AC2A8">
                  <w:pPr>
                    <w:jc w:val="center"/>
                    <w:rPr>
                      <w:b/>
                      <w:bCs/>
                      <w:color w:val="auto"/>
                    </w:rPr>
                  </w:pPr>
                  <w:r>
                    <w:rPr>
                      <w:b/>
                      <w:bCs/>
                      <w:color w:val="auto"/>
                    </w:rPr>
                    <w:t>年产量</w:t>
                  </w:r>
                </w:p>
              </w:tc>
              <w:tc>
                <w:tcPr>
                  <w:tcW w:w="943" w:type="pct"/>
                  <w:tcBorders>
                    <w:tl2br w:val="nil"/>
                    <w:tr2bl w:val="nil"/>
                  </w:tcBorders>
                  <w:vAlign w:val="center"/>
                </w:tcPr>
                <w:p w14:paraId="5C1A8FB4">
                  <w:pPr>
                    <w:tabs>
                      <w:tab w:val="left" w:pos="518"/>
                    </w:tabs>
                    <w:jc w:val="center"/>
                    <w:rPr>
                      <w:b/>
                      <w:bCs/>
                      <w:color w:val="auto"/>
                    </w:rPr>
                  </w:pPr>
                  <w:r>
                    <w:rPr>
                      <w:b/>
                      <w:bCs/>
                      <w:color w:val="auto"/>
                    </w:rPr>
                    <w:t>产品规格</w:t>
                  </w:r>
                </w:p>
              </w:tc>
              <w:tc>
                <w:tcPr>
                  <w:tcW w:w="2030" w:type="pct"/>
                  <w:tcBorders>
                    <w:tl2br w:val="nil"/>
                    <w:tr2bl w:val="nil"/>
                  </w:tcBorders>
                  <w:vAlign w:val="center"/>
                </w:tcPr>
                <w:p w14:paraId="0207E328">
                  <w:pPr>
                    <w:jc w:val="center"/>
                    <w:rPr>
                      <w:b/>
                      <w:bCs/>
                      <w:color w:val="auto"/>
                    </w:rPr>
                  </w:pPr>
                  <w:r>
                    <w:rPr>
                      <w:b/>
                      <w:bCs/>
                      <w:color w:val="auto"/>
                    </w:rPr>
                    <w:t>产品照片</w:t>
                  </w:r>
                </w:p>
              </w:tc>
              <w:tc>
                <w:tcPr>
                  <w:tcW w:w="388" w:type="pct"/>
                  <w:tcBorders>
                    <w:tl2br w:val="nil"/>
                    <w:tr2bl w:val="nil"/>
                  </w:tcBorders>
                  <w:vAlign w:val="center"/>
                </w:tcPr>
                <w:p w14:paraId="03A22531">
                  <w:pPr>
                    <w:jc w:val="center"/>
                    <w:rPr>
                      <w:b/>
                      <w:bCs/>
                      <w:color w:val="auto"/>
                    </w:rPr>
                  </w:pPr>
                  <w:r>
                    <w:rPr>
                      <w:b/>
                      <w:bCs/>
                      <w:color w:val="auto"/>
                    </w:rPr>
                    <w:t>备注</w:t>
                  </w:r>
                </w:p>
              </w:tc>
            </w:tr>
            <w:tr w14:paraId="469038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0" w:type="pct"/>
                  <w:tcBorders>
                    <w:tl2br w:val="nil"/>
                    <w:tr2bl w:val="nil"/>
                  </w:tcBorders>
                  <w:vAlign w:val="center"/>
                </w:tcPr>
                <w:p w14:paraId="12E43804">
                  <w:pPr>
                    <w:jc w:val="center"/>
                    <w:rPr>
                      <w:bCs/>
                      <w:color w:val="auto"/>
                    </w:rPr>
                  </w:pPr>
                  <w:r>
                    <w:rPr>
                      <w:bCs/>
                      <w:color w:val="auto"/>
                    </w:rPr>
                    <w:t>1</w:t>
                  </w:r>
                </w:p>
              </w:tc>
              <w:tc>
                <w:tcPr>
                  <w:tcW w:w="683" w:type="pct"/>
                  <w:tcBorders>
                    <w:tl2br w:val="nil"/>
                    <w:tr2bl w:val="nil"/>
                  </w:tcBorders>
                  <w:shd w:val="clear" w:color="auto" w:fill="auto"/>
                  <w:vAlign w:val="center"/>
                </w:tcPr>
                <w:p w14:paraId="5845BAA8">
                  <w:pPr>
                    <w:jc w:val="center"/>
                    <w:rPr>
                      <w:bCs/>
                      <w:color w:val="auto"/>
                      <w:szCs w:val="21"/>
                    </w:rPr>
                  </w:pPr>
                  <w:r>
                    <w:rPr>
                      <w:bCs/>
                      <w:color w:val="auto"/>
                      <w:szCs w:val="21"/>
                    </w:rPr>
                    <w:t>PC板材</w:t>
                  </w:r>
                </w:p>
              </w:tc>
              <w:tc>
                <w:tcPr>
                  <w:tcW w:w="513" w:type="pct"/>
                  <w:tcBorders>
                    <w:tl2br w:val="nil"/>
                    <w:tr2bl w:val="nil"/>
                  </w:tcBorders>
                  <w:vAlign w:val="center"/>
                </w:tcPr>
                <w:p w14:paraId="0616AAA2">
                  <w:pPr>
                    <w:jc w:val="center"/>
                    <w:rPr>
                      <w:color w:val="auto"/>
                    </w:rPr>
                  </w:pPr>
                  <w:r>
                    <w:rPr>
                      <w:color w:val="auto"/>
                      <w:spacing w:val="-6"/>
                    </w:rPr>
                    <w:t>10000吨</w:t>
                  </w:r>
                </w:p>
              </w:tc>
              <w:tc>
                <w:tcPr>
                  <w:tcW w:w="943" w:type="pct"/>
                  <w:tcBorders>
                    <w:tl2br w:val="nil"/>
                    <w:tr2bl w:val="nil"/>
                  </w:tcBorders>
                  <w:vAlign w:val="center"/>
                </w:tcPr>
                <w:p w14:paraId="2E9CB609">
                  <w:pPr>
                    <w:jc w:val="center"/>
                    <w:rPr>
                      <w:color w:val="auto"/>
                    </w:rPr>
                  </w:pPr>
                  <w:r>
                    <w:rPr>
                      <w:color w:val="auto"/>
                      <w:szCs w:val="21"/>
                    </w:rPr>
                    <w:t>规格：1830mm×930mm×1.5mm，约3kg</w:t>
                  </w:r>
                </w:p>
              </w:tc>
              <w:tc>
                <w:tcPr>
                  <w:tcW w:w="2030" w:type="pct"/>
                  <w:tcBorders>
                    <w:tl2br w:val="nil"/>
                    <w:tr2bl w:val="nil"/>
                  </w:tcBorders>
                  <w:vAlign w:val="center"/>
                </w:tcPr>
                <w:p w14:paraId="4D003F0D">
                  <w:pPr>
                    <w:jc w:val="center"/>
                    <w:rPr>
                      <w:color w:val="auto"/>
                    </w:rPr>
                  </w:pPr>
                  <w:r>
                    <w:rPr>
                      <w:color w:val="auto"/>
                    </w:rPr>
                    <w:drawing>
                      <wp:inline distT="0" distB="0" distL="114300" distR="114300">
                        <wp:extent cx="2077720" cy="1470660"/>
                        <wp:effectExtent l="0" t="0" r="2540" b="15240"/>
                        <wp:docPr id="20" name="图片 20" descr="b1f1afe05bc948beab26eb55c391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b1f1afe05bc948beab26eb55c391098"/>
                                <pic:cNvPicPr>
                                  <a:picLocks noChangeAspect="1"/>
                                </pic:cNvPicPr>
                              </pic:nvPicPr>
                              <pic:blipFill>
                                <a:blip r:embed="rId9"/>
                                <a:stretch>
                                  <a:fillRect/>
                                </a:stretch>
                              </pic:blipFill>
                              <pic:spPr>
                                <a:xfrm>
                                  <a:off x="0" y="0"/>
                                  <a:ext cx="2077720" cy="1470660"/>
                                </a:xfrm>
                                <a:prstGeom prst="rect">
                                  <a:avLst/>
                                </a:prstGeom>
                              </pic:spPr>
                            </pic:pic>
                          </a:graphicData>
                        </a:graphic>
                      </wp:inline>
                    </w:drawing>
                  </w:r>
                </w:p>
              </w:tc>
              <w:tc>
                <w:tcPr>
                  <w:tcW w:w="388" w:type="pct"/>
                  <w:tcBorders>
                    <w:tl2br w:val="nil"/>
                    <w:tr2bl w:val="nil"/>
                  </w:tcBorders>
                  <w:vAlign w:val="center"/>
                </w:tcPr>
                <w:p w14:paraId="1D7FB004">
                  <w:pPr>
                    <w:jc w:val="center"/>
                    <w:rPr>
                      <w:color w:val="auto"/>
                    </w:rPr>
                  </w:pPr>
                  <w:r>
                    <w:rPr>
                      <w:color w:val="auto"/>
                    </w:rPr>
                    <w:t>/</w:t>
                  </w:r>
                </w:p>
              </w:tc>
            </w:tr>
            <w:tr w14:paraId="42B710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0" w:type="pct"/>
                  <w:tcBorders>
                    <w:tl2br w:val="nil"/>
                    <w:tr2bl w:val="nil"/>
                  </w:tcBorders>
                  <w:vAlign w:val="center"/>
                </w:tcPr>
                <w:p w14:paraId="25C93048">
                  <w:pPr>
                    <w:jc w:val="center"/>
                    <w:rPr>
                      <w:bCs/>
                      <w:color w:val="auto"/>
                    </w:rPr>
                  </w:pPr>
                  <w:r>
                    <w:rPr>
                      <w:bCs/>
                      <w:color w:val="auto"/>
                    </w:rPr>
                    <w:t>2</w:t>
                  </w:r>
                </w:p>
              </w:tc>
              <w:tc>
                <w:tcPr>
                  <w:tcW w:w="683" w:type="pct"/>
                  <w:tcBorders>
                    <w:tl2br w:val="nil"/>
                    <w:tr2bl w:val="nil"/>
                  </w:tcBorders>
                  <w:shd w:val="clear" w:color="auto" w:fill="auto"/>
                  <w:vAlign w:val="center"/>
                </w:tcPr>
                <w:p w14:paraId="324E0AA1">
                  <w:pPr>
                    <w:jc w:val="center"/>
                    <w:rPr>
                      <w:bCs/>
                      <w:color w:val="auto"/>
                      <w:szCs w:val="21"/>
                    </w:rPr>
                  </w:pPr>
                  <w:r>
                    <w:rPr>
                      <w:bCs/>
                      <w:color w:val="auto"/>
                      <w:szCs w:val="21"/>
                    </w:rPr>
                    <w:t>PMMA板材</w:t>
                  </w:r>
                </w:p>
              </w:tc>
              <w:tc>
                <w:tcPr>
                  <w:tcW w:w="513" w:type="pct"/>
                  <w:tcBorders>
                    <w:tl2br w:val="nil"/>
                    <w:tr2bl w:val="nil"/>
                  </w:tcBorders>
                  <w:vAlign w:val="center"/>
                </w:tcPr>
                <w:p w14:paraId="76FA9F79">
                  <w:pPr>
                    <w:jc w:val="center"/>
                    <w:rPr>
                      <w:color w:val="auto"/>
                      <w:spacing w:val="-6"/>
                    </w:rPr>
                  </w:pPr>
                  <w:r>
                    <w:rPr>
                      <w:color w:val="auto"/>
                      <w:spacing w:val="-6"/>
                    </w:rPr>
                    <w:t>10000吨</w:t>
                  </w:r>
                </w:p>
              </w:tc>
              <w:tc>
                <w:tcPr>
                  <w:tcW w:w="943" w:type="pct"/>
                  <w:tcBorders>
                    <w:tl2br w:val="nil"/>
                    <w:tr2bl w:val="nil"/>
                  </w:tcBorders>
                  <w:vAlign w:val="center"/>
                </w:tcPr>
                <w:p w14:paraId="07C4CEC2">
                  <w:pPr>
                    <w:jc w:val="center"/>
                    <w:rPr>
                      <w:color w:val="auto"/>
                    </w:rPr>
                  </w:pPr>
                  <w:r>
                    <w:rPr>
                      <w:color w:val="auto"/>
                      <w:szCs w:val="21"/>
                    </w:rPr>
                    <w:t>规格：1680mm×1250mm×1.5mm</w:t>
                  </w:r>
                  <w:r>
                    <w:rPr>
                      <w:color w:val="auto"/>
                    </w:rPr>
                    <w:t>，约4kg</w:t>
                  </w:r>
                </w:p>
              </w:tc>
              <w:tc>
                <w:tcPr>
                  <w:tcW w:w="2030" w:type="pct"/>
                  <w:tcBorders>
                    <w:tl2br w:val="nil"/>
                    <w:tr2bl w:val="nil"/>
                  </w:tcBorders>
                  <w:vAlign w:val="center"/>
                </w:tcPr>
                <w:p w14:paraId="243CAE3D">
                  <w:pPr>
                    <w:jc w:val="center"/>
                    <w:rPr>
                      <w:color w:val="auto"/>
                    </w:rPr>
                  </w:pPr>
                  <w:r>
                    <w:rPr>
                      <w:color w:val="auto"/>
                    </w:rPr>
                    <w:drawing>
                      <wp:inline distT="0" distB="0" distL="114300" distR="114300">
                        <wp:extent cx="2086610" cy="1173480"/>
                        <wp:effectExtent l="0" t="0" r="10160" b="15240"/>
                        <wp:docPr id="37" name="图片 37" descr="7133704cd6a7167b59d8efea0eb99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7133704cd6a7167b59d8efea0eb99e1"/>
                                <pic:cNvPicPr>
                                  <a:picLocks noChangeAspect="1"/>
                                </pic:cNvPicPr>
                              </pic:nvPicPr>
                              <pic:blipFill>
                                <a:blip r:embed="rId10"/>
                                <a:stretch>
                                  <a:fillRect/>
                                </a:stretch>
                              </pic:blipFill>
                              <pic:spPr>
                                <a:xfrm>
                                  <a:off x="0" y="0"/>
                                  <a:ext cx="2086610" cy="1173480"/>
                                </a:xfrm>
                                <a:prstGeom prst="rect">
                                  <a:avLst/>
                                </a:prstGeom>
                              </pic:spPr>
                            </pic:pic>
                          </a:graphicData>
                        </a:graphic>
                      </wp:inline>
                    </w:drawing>
                  </w:r>
                </w:p>
              </w:tc>
              <w:tc>
                <w:tcPr>
                  <w:tcW w:w="388" w:type="pct"/>
                  <w:tcBorders>
                    <w:tl2br w:val="nil"/>
                    <w:tr2bl w:val="nil"/>
                  </w:tcBorders>
                  <w:vAlign w:val="center"/>
                </w:tcPr>
                <w:p w14:paraId="46F511C2">
                  <w:pPr>
                    <w:jc w:val="center"/>
                    <w:rPr>
                      <w:color w:val="auto"/>
                    </w:rPr>
                  </w:pPr>
                  <w:r>
                    <w:rPr>
                      <w:color w:val="auto"/>
                    </w:rPr>
                    <w:t>/</w:t>
                  </w:r>
                </w:p>
              </w:tc>
            </w:tr>
            <w:tr w14:paraId="084A3E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0" w:type="pct"/>
                  <w:tcBorders>
                    <w:tl2br w:val="nil"/>
                    <w:tr2bl w:val="nil"/>
                  </w:tcBorders>
                  <w:vAlign w:val="center"/>
                </w:tcPr>
                <w:p w14:paraId="040B58D8">
                  <w:pPr>
                    <w:jc w:val="center"/>
                    <w:rPr>
                      <w:bCs/>
                      <w:color w:val="auto"/>
                    </w:rPr>
                  </w:pPr>
                  <w:r>
                    <w:rPr>
                      <w:bCs/>
                      <w:color w:val="auto"/>
                    </w:rPr>
                    <w:t>3</w:t>
                  </w:r>
                </w:p>
              </w:tc>
              <w:tc>
                <w:tcPr>
                  <w:tcW w:w="683" w:type="pct"/>
                  <w:tcBorders>
                    <w:tl2br w:val="nil"/>
                    <w:tr2bl w:val="nil"/>
                  </w:tcBorders>
                  <w:shd w:val="clear" w:color="auto" w:fill="auto"/>
                  <w:vAlign w:val="center"/>
                </w:tcPr>
                <w:p w14:paraId="425C12F0">
                  <w:pPr>
                    <w:jc w:val="center"/>
                    <w:rPr>
                      <w:bCs/>
                      <w:color w:val="auto"/>
                      <w:szCs w:val="21"/>
                    </w:rPr>
                  </w:pPr>
                  <w:r>
                    <w:rPr>
                      <w:bCs/>
                      <w:color w:val="auto"/>
                      <w:szCs w:val="21"/>
                    </w:rPr>
                    <w:t>复合板材</w:t>
                  </w:r>
                </w:p>
              </w:tc>
              <w:tc>
                <w:tcPr>
                  <w:tcW w:w="513" w:type="pct"/>
                  <w:tcBorders>
                    <w:tl2br w:val="nil"/>
                    <w:tr2bl w:val="nil"/>
                  </w:tcBorders>
                  <w:vAlign w:val="center"/>
                </w:tcPr>
                <w:p w14:paraId="614F4B11">
                  <w:pPr>
                    <w:jc w:val="center"/>
                    <w:rPr>
                      <w:color w:val="auto"/>
                      <w:spacing w:val="-6"/>
                    </w:rPr>
                  </w:pPr>
                  <w:r>
                    <w:rPr>
                      <w:color w:val="auto"/>
                      <w:spacing w:val="-6"/>
                    </w:rPr>
                    <w:t>10000吨</w:t>
                  </w:r>
                </w:p>
              </w:tc>
              <w:tc>
                <w:tcPr>
                  <w:tcW w:w="943" w:type="pct"/>
                  <w:tcBorders>
                    <w:tl2br w:val="nil"/>
                    <w:tr2bl w:val="nil"/>
                  </w:tcBorders>
                  <w:vAlign w:val="center"/>
                </w:tcPr>
                <w:p w14:paraId="39FFA8C3">
                  <w:pPr>
                    <w:jc w:val="center"/>
                    <w:rPr>
                      <w:color w:val="auto"/>
                    </w:rPr>
                  </w:pPr>
                  <w:r>
                    <w:rPr>
                      <w:color w:val="auto"/>
                      <w:szCs w:val="21"/>
                    </w:rPr>
                    <w:t>规格：1830mm×1244mm×1.5mm</w:t>
                  </w:r>
                  <w:r>
                    <w:rPr>
                      <w:color w:val="auto"/>
                    </w:rPr>
                    <w:t>，约4.1kg</w:t>
                  </w:r>
                </w:p>
              </w:tc>
              <w:tc>
                <w:tcPr>
                  <w:tcW w:w="2030" w:type="pct"/>
                  <w:tcBorders>
                    <w:tl2br w:val="nil"/>
                    <w:tr2bl w:val="nil"/>
                  </w:tcBorders>
                  <w:vAlign w:val="center"/>
                </w:tcPr>
                <w:p w14:paraId="1FFA15A9">
                  <w:pPr>
                    <w:jc w:val="center"/>
                    <w:rPr>
                      <w:color w:val="auto"/>
                    </w:rPr>
                  </w:pPr>
                  <w:r>
                    <w:rPr>
                      <w:color w:val="auto"/>
                    </w:rPr>
                    <w:drawing>
                      <wp:inline distT="0" distB="0" distL="114300" distR="114300">
                        <wp:extent cx="1155700" cy="2098040"/>
                        <wp:effectExtent l="0" t="0" r="15240" b="0"/>
                        <wp:docPr id="41" name="图片 41" descr="89d746d4112d638cd01d570709049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89d746d4112d638cd01d5707090493a"/>
                                <pic:cNvPicPr>
                                  <a:picLocks noChangeAspect="1"/>
                                </pic:cNvPicPr>
                              </pic:nvPicPr>
                              <pic:blipFill>
                                <a:blip r:embed="rId11"/>
                                <a:stretch>
                                  <a:fillRect/>
                                </a:stretch>
                              </pic:blipFill>
                              <pic:spPr>
                                <a:xfrm rot="5400000">
                                  <a:off x="0" y="0"/>
                                  <a:ext cx="1155700" cy="2098040"/>
                                </a:xfrm>
                                <a:prstGeom prst="rect">
                                  <a:avLst/>
                                </a:prstGeom>
                              </pic:spPr>
                            </pic:pic>
                          </a:graphicData>
                        </a:graphic>
                      </wp:inline>
                    </w:drawing>
                  </w:r>
                </w:p>
              </w:tc>
              <w:tc>
                <w:tcPr>
                  <w:tcW w:w="388" w:type="pct"/>
                  <w:tcBorders>
                    <w:tl2br w:val="nil"/>
                    <w:tr2bl w:val="nil"/>
                  </w:tcBorders>
                  <w:vAlign w:val="center"/>
                </w:tcPr>
                <w:p w14:paraId="581DBF8C">
                  <w:pPr>
                    <w:jc w:val="center"/>
                    <w:rPr>
                      <w:color w:val="auto"/>
                    </w:rPr>
                  </w:pPr>
                  <w:r>
                    <w:rPr>
                      <w:color w:val="auto"/>
                    </w:rPr>
                    <w:t>50%需要喷胶</w:t>
                  </w:r>
                </w:p>
              </w:tc>
            </w:tr>
            <w:tr w14:paraId="1CE7BB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gridSpan w:val="6"/>
                  <w:tcBorders>
                    <w:tl2br w:val="nil"/>
                    <w:tr2bl w:val="nil"/>
                  </w:tcBorders>
                  <w:vAlign w:val="center"/>
                </w:tcPr>
                <w:p w14:paraId="2358B36A">
                  <w:pPr>
                    <w:jc w:val="left"/>
                    <w:rPr>
                      <w:color w:val="auto"/>
                    </w:rPr>
                  </w:pPr>
                  <w:r>
                    <w:rPr>
                      <w:color w:val="auto"/>
                    </w:rPr>
                    <w:t>注：</w:t>
                  </w:r>
                  <w:r>
                    <w:rPr>
                      <w:rFonts w:hint="eastAsia" w:ascii="宋体" w:hAnsi="宋体" w:cs="宋体"/>
                      <w:color w:val="auto"/>
                    </w:rPr>
                    <w:t>①</w:t>
                  </w:r>
                  <w:r>
                    <w:rPr>
                      <w:color w:val="auto"/>
                    </w:rPr>
                    <w:t>本项目取最典型的产品作为产品规格参数，仅供参考，非所有最终产品参数。</w:t>
                  </w:r>
                </w:p>
              </w:tc>
            </w:tr>
          </w:tbl>
          <w:p w14:paraId="00FEED5D">
            <w:pPr>
              <w:adjustRightInd w:val="0"/>
              <w:spacing w:line="360" w:lineRule="auto"/>
              <w:ind w:left="420" w:leftChars="200"/>
              <w:rPr>
                <w:b/>
                <w:bCs/>
                <w:color w:val="auto"/>
                <w:sz w:val="24"/>
              </w:rPr>
            </w:pPr>
            <w:r>
              <w:rPr>
                <w:b/>
                <w:bCs/>
                <w:color w:val="auto"/>
                <w:sz w:val="24"/>
              </w:rPr>
              <w:t>3、主要原辅材料及能源消耗</w:t>
            </w:r>
          </w:p>
          <w:p w14:paraId="4EE4B8E3">
            <w:pPr>
              <w:adjustRightInd w:val="0"/>
              <w:spacing w:line="360" w:lineRule="auto"/>
              <w:ind w:firstLine="523" w:firstLineChars="218"/>
              <w:rPr>
                <w:color w:val="auto"/>
                <w:sz w:val="24"/>
              </w:rPr>
            </w:pPr>
            <w:r>
              <w:rPr>
                <w:color w:val="auto"/>
                <w:sz w:val="24"/>
              </w:rPr>
              <w:t>项目主要原辅料用量情况见下表。</w:t>
            </w:r>
          </w:p>
          <w:p w14:paraId="3795CDD5">
            <w:pPr>
              <w:numPr>
                <w:ilvl w:val="0"/>
                <w:numId w:val="15"/>
              </w:numPr>
              <w:spacing w:line="360" w:lineRule="auto"/>
              <w:jc w:val="center"/>
              <w:rPr>
                <w:b/>
                <w:bCs/>
                <w:color w:val="auto"/>
                <w:szCs w:val="21"/>
              </w:rPr>
            </w:pPr>
            <w:bookmarkStart w:id="11" w:name="OLE_LINK288"/>
            <w:r>
              <w:rPr>
                <w:b/>
                <w:bCs/>
                <w:color w:val="auto"/>
                <w:szCs w:val="21"/>
              </w:rPr>
              <w:t>项目主要原辅料一览表</w:t>
            </w:r>
          </w:p>
          <w:bookmarkEnd w:id="11"/>
          <w:tbl>
            <w:tblPr>
              <w:tblStyle w:val="47"/>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2"/>
              <w:gridCol w:w="1391"/>
              <w:gridCol w:w="1085"/>
              <w:gridCol w:w="762"/>
              <w:gridCol w:w="1053"/>
              <w:gridCol w:w="781"/>
              <w:gridCol w:w="736"/>
              <w:gridCol w:w="860"/>
              <w:gridCol w:w="831"/>
              <w:gridCol w:w="684"/>
            </w:tblGrid>
            <w:tr w14:paraId="74F186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261" w:type="pct"/>
                  <w:tcBorders>
                    <w:tl2br w:val="nil"/>
                    <w:tr2bl w:val="nil"/>
                  </w:tcBorders>
                  <w:vAlign w:val="center"/>
                </w:tcPr>
                <w:p w14:paraId="090642DE">
                  <w:pPr>
                    <w:jc w:val="center"/>
                    <w:rPr>
                      <w:b/>
                      <w:bCs/>
                      <w:color w:val="auto"/>
                      <w:szCs w:val="21"/>
                    </w:rPr>
                  </w:pPr>
                  <w:r>
                    <w:rPr>
                      <w:b/>
                      <w:bCs/>
                      <w:color w:val="auto"/>
                      <w:szCs w:val="21"/>
                    </w:rPr>
                    <w:t>序号</w:t>
                  </w:r>
                </w:p>
              </w:tc>
              <w:tc>
                <w:tcPr>
                  <w:tcW w:w="805" w:type="pct"/>
                  <w:tcBorders>
                    <w:tl2br w:val="nil"/>
                    <w:tr2bl w:val="nil"/>
                  </w:tcBorders>
                  <w:vAlign w:val="center"/>
                </w:tcPr>
                <w:p w14:paraId="503FF3FF">
                  <w:pPr>
                    <w:jc w:val="center"/>
                    <w:rPr>
                      <w:b/>
                      <w:bCs/>
                      <w:color w:val="auto"/>
                      <w:szCs w:val="21"/>
                    </w:rPr>
                  </w:pPr>
                  <w:r>
                    <w:rPr>
                      <w:b/>
                      <w:bCs/>
                      <w:color w:val="auto"/>
                      <w:szCs w:val="21"/>
                    </w:rPr>
                    <w:t>原料名称</w:t>
                  </w:r>
                </w:p>
              </w:tc>
              <w:tc>
                <w:tcPr>
                  <w:tcW w:w="628" w:type="pct"/>
                  <w:tcBorders>
                    <w:tl2br w:val="nil"/>
                    <w:tr2bl w:val="nil"/>
                  </w:tcBorders>
                  <w:vAlign w:val="center"/>
                </w:tcPr>
                <w:p w14:paraId="40806410">
                  <w:pPr>
                    <w:jc w:val="center"/>
                    <w:rPr>
                      <w:b/>
                      <w:bCs/>
                      <w:color w:val="auto"/>
                      <w:szCs w:val="21"/>
                    </w:rPr>
                  </w:pPr>
                  <w:r>
                    <w:rPr>
                      <w:b/>
                      <w:bCs/>
                      <w:color w:val="auto"/>
                      <w:szCs w:val="21"/>
                    </w:rPr>
                    <w:t>年用量</w:t>
                  </w:r>
                </w:p>
              </w:tc>
              <w:tc>
                <w:tcPr>
                  <w:tcW w:w="441" w:type="pct"/>
                  <w:tcBorders>
                    <w:tl2br w:val="nil"/>
                    <w:tr2bl w:val="nil"/>
                  </w:tcBorders>
                  <w:vAlign w:val="center"/>
                </w:tcPr>
                <w:p w14:paraId="188B9F45">
                  <w:pPr>
                    <w:adjustRightInd w:val="0"/>
                    <w:snapToGrid w:val="0"/>
                    <w:jc w:val="center"/>
                    <w:rPr>
                      <w:b/>
                      <w:bCs/>
                      <w:color w:val="auto"/>
                      <w:szCs w:val="21"/>
                    </w:rPr>
                  </w:pPr>
                  <w:r>
                    <w:rPr>
                      <w:b/>
                      <w:bCs/>
                      <w:color w:val="auto"/>
                      <w:szCs w:val="21"/>
                    </w:rPr>
                    <w:t>形态</w:t>
                  </w:r>
                </w:p>
              </w:tc>
              <w:tc>
                <w:tcPr>
                  <w:tcW w:w="609" w:type="pct"/>
                  <w:tcBorders>
                    <w:tl2br w:val="nil"/>
                    <w:tr2bl w:val="nil"/>
                  </w:tcBorders>
                  <w:vAlign w:val="center"/>
                </w:tcPr>
                <w:p w14:paraId="3F69CB4B">
                  <w:pPr>
                    <w:adjustRightInd w:val="0"/>
                    <w:snapToGrid w:val="0"/>
                    <w:jc w:val="center"/>
                    <w:rPr>
                      <w:b/>
                      <w:bCs/>
                      <w:color w:val="auto"/>
                      <w:szCs w:val="21"/>
                    </w:rPr>
                  </w:pPr>
                  <w:r>
                    <w:rPr>
                      <w:b/>
                      <w:bCs/>
                      <w:color w:val="auto"/>
                      <w:szCs w:val="21"/>
                    </w:rPr>
                    <w:t>包装形式</w:t>
                  </w:r>
                </w:p>
              </w:tc>
              <w:tc>
                <w:tcPr>
                  <w:tcW w:w="452" w:type="pct"/>
                  <w:tcBorders>
                    <w:tl2br w:val="nil"/>
                    <w:tr2bl w:val="nil"/>
                  </w:tcBorders>
                  <w:vAlign w:val="center"/>
                </w:tcPr>
                <w:p w14:paraId="58A8E30C">
                  <w:pPr>
                    <w:adjustRightInd w:val="0"/>
                    <w:snapToGrid w:val="0"/>
                    <w:jc w:val="center"/>
                    <w:rPr>
                      <w:b/>
                      <w:bCs/>
                      <w:color w:val="auto"/>
                      <w:szCs w:val="21"/>
                    </w:rPr>
                  </w:pPr>
                  <w:r>
                    <w:rPr>
                      <w:b/>
                      <w:bCs/>
                      <w:color w:val="auto"/>
                      <w:szCs w:val="21"/>
                    </w:rPr>
                    <w:t>最大储存量</w:t>
                  </w:r>
                </w:p>
              </w:tc>
              <w:tc>
                <w:tcPr>
                  <w:tcW w:w="426" w:type="pct"/>
                  <w:tcBorders>
                    <w:tl2br w:val="nil"/>
                    <w:tr2bl w:val="nil"/>
                  </w:tcBorders>
                  <w:vAlign w:val="center"/>
                </w:tcPr>
                <w:p w14:paraId="621B254A">
                  <w:pPr>
                    <w:adjustRightInd w:val="0"/>
                    <w:snapToGrid w:val="0"/>
                    <w:jc w:val="center"/>
                    <w:rPr>
                      <w:b/>
                      <w:bCs/>
                      <w:color w:val="auto"/>
                      <w:szCs w:val="21"/>
                    </w:rPr>
                  </w:pPr>
                  <w:r>
                    <w:rPr>
                      <w:b/>
                      <w:bCs/>
                      <w:color w:val="auto"/>
                      <w:szCs w:val="21"/>
                    </w:rPr>
                    <w:t>使用工序</w:t>
                  </w:r>
                </w:p>
              </w:tc>
              <w:tc>
                <w:tcPr>
                  <w:tcW w:w="497" w:type="pct"/>
                  <w:tcBorders>
                    <w:tl2br w:val="nil"/>
                    <w:tr2bl w:val="nil"/>
                  </w:tcBorders>
                  <w:vAlign w:val="center"/>
                </w:tcPr>
                <w:p w14:paraId="4672713B">
                  <w:pPr>
                    <w:adjustRightInd w:val="0"/>
                    <w:snapToGrid w:val="0"/>
                    <w:jc w:val="center"/>
                    <w:rPr>
                      <w:b/>
                      <w:bCs/>
                      <w:color w:val="auto"/>
                      <w:szCs w:val="21"/>
                    </w:rPr>
                  </w:pPr>
                  <w:r>
                    <w:rPr>
                      <w:b/>
                      <w:bCs/>
                      <w:color w:val="auto"/>
                      <w:szCs w:val="21"/>
                    </w:rPr>
                    <w:t>产品类别</w:t>
                  </w:r>
                </w:p>
              </w:tc>
              <w:tc>
                <w:tcPr>
                  <w:tcW w:w="481" w:type="pct"/>
                  <w:tcBorders>
                    <w:tl2br w:val="nil"/>
                    <w:tr2bl w:val="nil"/>
                  </w:tcBorders>
                  <w:vAlign w:val="center"/>
                </w:tcPr>
                <w:p w14:paraId="2F6ECD1C">
                  <w:pPr>
                    <w:adjustRightInd w:val="0"/>
                    <w:snapToGrid w:val="0"/>
                    <w:jc w:val="center"/>
                    <w:rPr>
                      <w:b/>
                      <w:bCs/>
                      <w:color w:val="auto"/>
                      <w:szCs w:val="21"/>
                    </w:rPr>
                  </w:pPr>
                  <w:r>
                    <w:rPr>
                      <w:b/>
                      <w:bCs/>
                      <w:color w:val="auto"/>
                      <w:szCs w:val="21"/>
                    </w:rPr>
                    <w:t>储存位置</w:t>
                  </w:r>
                </w:p>
              </w:tc>
              <w:tc>
                <w:tcPr>
                  <w:tcW w:w="396" w:type="pct"/>
                  <w:tcBorders>
                    <w:tl2br w:val="nil"/>
                    <w:tr2bl w:val="nil"/>
                  </w:tcBorders>
                  <w:vAlign w:val="center"/>
                </w:tcPr>
                <w:p w14:paraId="48BF7B7F">
                  <w:pPr>
                    <w:adjustRightInd w:val="0"/>
                    <w:snapToGrid w:val="0"/>
                    <w:jc w:val="center"/>
                    <w:rPr>
                      <w:b/>
                      <w:bCs/>
                      <w:color w:val="auto"/>
                      <w:szCs w:val="21"/>
                    </w:rPr>
                  </w:pPr>
                  <w:r>
                    <w:rPr>
                      <w:b/>
                      <w:bCs/>
                      <w:color w:val="auto"/>
                      <w:szCs w:val="21"/>
                    </w:rPr>
                    <w:t>备注</w:t>
                  </w:r>
                </w:p>
              </w:tc>
            </w:tr>
            <w:tr w14:paraId="10CA79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1" w:type="pct"/>
                  <w:tcBorders>
                    <w:tl2br w:val="nil"/>
                    <w:tr2bl w:val="nil"/>
                  </w:tcBorders>
                  <w:shd w:val="clear" w:color="auto" w:fill="auto"/>
                  <w:vAlign w:val="center"/>
                </w:tcPr>
                <w:p w14:paraId="70B5AB1D">
                  <w:pPr>
                    <w:jc w:val="center"/>
                    <w:rPr>
                      <w:color w:val="auto"/>
                      <w:szCs w:val="21"/>
                    </w:rPr>
                  </w:pPr>
                  <w:r>
                    <w:rPr>
                      <w:color w:val="auto"/>
                      <w:szCs w:val="21"/>
                    </w:rPr>
                    <w:t>1</w:t>
                  </w:r>
                </w:p>
              </w:tc>
              <w:tc>
                <w:tcPr>
                  <w:tcW w:w="805" w:type="pct"/>
                  <w:tcBorders>
                    <w:tl2br w:val="nil"/>
                    <w:tr2bl w:val="nil"/>
                  </w:tcBorders>
                  <w:shd w:val="clear" w:color="auto" w:fill="auto"/>
                  <w:vAlign w:val="center"/>
                </w:tcPr>
                <w:p w14:paraId="04726310">
                  <w:pPr>
                    <w:adjustRightInd w:val="0"/>
                    <w:snapToGrid w:val="0"/>
                    <w:jc w:val="center"/>
                    <w:rPr>
                      <w:bCs/>
                      <w:color w:val="auto"/>
                      <w:szCs w:val="21"/>
                    </w:rPr>
                  </w:pPr>
                  <w:r>
                    <w:rPr>
                      <w:bCs/>
                      <w:color w:val="auto"/>
                      <w:szCs w:val="21"/>
                    </w:rPr>
                    <w:t>PC颗粒</w:t>
                  </w:r>
                </w:p>
              </w:tc>
              <w:tc>
                <w:tcPr>
                  <w:tcW w:w="628" w:type="pct"/>
                  <w:tcBorders>
                    <w:tl2br w:val="nil"/>
                    <w:tr2bl w:val="nil"/>
                  </w:tcBorders>
                  <w:shd w:val="clear" w:color="auto" w:fill="auto"/>
                  <w:vAlign w:val="center"/>
                </w:tcPr>
                <w:p w14:paraId="334F031A">
                  <w:pPr>
                    <w:jc w:val="center"/>
                    <w:rPr>
                      <w:color w:val="auto"/>
                      <w:szCs w:val="21"/>
                    </w:rPr>
                  </w:pPr>
                  <w:r>
                    <w:rPr>
                      <w:color w:val="auto"/>
                      <w:szCs w:val="21"/>
                    </w:rPr>
                    <w:t>100</w:t>
                  </w:r>
                  <w:r>
                    <w:rPr>
                      <w:rFonts w:hint="eastAsia"/>
                      <w:color w:val="auto"/>
                      <w:szCs w:val="21"/>
                    </w:rPr>
                    <w:t>00</w:t>
                  </w:r>
                  <w:r>
                    <w:rPr>
                      <w:color w:val="auto"/>
                      <w:szCs w:val="21"/>
                    </w:rPr>
                    <w:t>吨</w:t>
                  </w:r>
                </w:p>
              </w:tc>
              <w:tc>
                <w:tcPr>
                  <w:tcW w:w="441" w:type="pct"/>
                  <w:tcBorders>
                    <w:tl2br w:val="nil"/>
                    <w:tr2bl w:val="nil"/>
                  </w:tcBorders>
                  <w:shd w:val="clear" w:color="auto" w:fill="auto"/>
                  <w:vAlign w:val="center"/>
                </w:tcPr>
                <w:p w14:paraId="7936CF50">
                  <w:pPr>
                    <w:jc w:val="center"/>
                    <w:rPr>
                      <w:color w:val="auto"/>
                      <w:szCs w:val="21"/>
                    </w:rPr>
                  </w:pPr>
                  <w:r>
                    <w:rPr>
                      <w:color w:val="auto"/>
                      <w:szCs w:val="21"/>
                    </w:rPr>
                    <w:t>固态</w:t>
                  </w:r>
                </w:p>
              </w:tc>
              <w:tc>
                <w:tcPr>
                  <w:tcW w:w="609" w:type="pct"/>
                  <w:tcBorders>
                    <w:tl2br w:val="nil"/>
                    <w:tr2bl w:val="nil"/>
                  </w:tcBorders>
                  <w:shd w:val="clear" w:color="auto" w:fill="auto"/>
                  <w:vAlign w:val="center"/>
                </w:tcPr>
                <w:p w14:paraId="46BC2C38">
                  <w:pPr>
                    <w:jc w:val="center"/>
                    <w:rPr>
                      <w:color w:val="auto"/>
                      <w:szCs w:val="21"/>
                    </w:rPr>
                  </w:pPr>
                  <w:r>
                    <w:rPr>
                      <w:color w:val="auto"/>
                      <w:szCs w:val="21"/>
                    </w:rPr>
                    <w:t>1t/袋</w:t>
                  </w:r>
                </w:p>
              </w:tc>
              <w:tc>
                <w:tcPr>
                  <w:tcW w:w="452" w:type="pct"/>
                  <w:tcBorders>
                    <w:tl2br w:val="nil"/>
                    <w:tr2bl w:val="nil"/>
                  </w:tcBorders>
                  <w:shd w:val="clear" w:color="auto" w:fill="auto"/>
                  <w:vAlign w:val="center"/>
                </w:tcPr>
                <w:p w14:paraId="3BF9396F">
                  <w:pPr>
                    <w:jc w:val="center"/>
                    <w:rPr>
                      <w:color w:val="auto"/>
                      <w:szCs w:val="21"/>
                    </w:rPr>
                  </w:pPr>
                  <w:r>
                    <w:rPr>
                      <w:color w:val="auto"/>
                      <w:szCs w:val="21"/>
                    </w:rPr>
                    <w:t>50吨</w:t>
                  </w:r>
                </w:p>
              </w:tc>
              <w:tc>
                <w:tcPr>
                  <w:tcW w:w="426" w:type="pct"/>
                  <w:tcBorders>
                    <w:tl2br w:val="nil"/>
                    <w:tr2bl w:val="nil"/>
                  </w:tcBorders>
                  <w:shd w:val="clear" w:color="auto" w:fill="auto"/>
                  <w:vAlign w:val="center"/>
                </w:tcPr>
                <w:p w14:paraId="631D300A">
                  <w:pPr>
                    <w:jc w:val="center"/>
                    <w:rPr>
                      <w:bCs/>
                      <w:color w:val="auto"/>
                      <w:szCs w:val="21"/>
                    </w:rPr>
                  </w:pPr>
                  <w:r>
                    <w:rPr>
                      <w:bCs/>
                      <w:color w:val="auto"/>
                      <w:szCs w:val="21"/>
                    </w:rPr>
                    <w:t>挤出</w:t>
                  </w:r>
                </w:p>
              </w:tc>
              <w:tc>
                <w:tcPr>
                  <w:tcW w:w="497" w:type="pct"/>
                  <w:vMerge w:val="restart"/>
                  <w:tcBorders>
                    <w:tl2br w:val="nil"/>
                    <w:tr2bl w:val="nil"/>
                  </w:tcBorders>
                  <w:shd w:val="clear" w:color="auto" w:fill="auto"/>
                  <w:vAlign w:val="center"/>
                </w:tcPr>
                <w:p w14:paraId="71C8CBDE">
                  <w:pPr>
                    <w:jc w:val="center"/>
                    <w:rPr>
                      <w:color w:val="auto"/>
                      <w:szCs w:val="21"/>
                    </w:rPr>
                  </w:pPr>
                  <w:r>
                    <w:rPr>
                      <w:color w:val="auto"/>
                      <w:szCs w:val="21"/>
                    </w:rPr>
                    <w:t>PC板材</w:t>
                  </w:r>
                </w:p>
              </w:tc>
              <w:tc>
                <w:tcPr>
                  <w:tcW w:w="481" w:type="pct"/>
                  <w:tcBorders>
                    <w:tl2br w:val="nil"/>
                    <w:tr2bl w:val="nil"/>
                  </w:tcBorders>
                  <w:shd w:val="clear" w:color="auto" w:fill="auto"/>
                  <w:vAlign w:val="center"/>
                </w:tcPr>
                <w:p w14:paraId="3F41F47E">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604D4E87">
                  <w:pPr>
                    <w:jc w:val="center"/>
                    <w:rPr>
                      <w:color w:val="auto"/>
                      <w:szCs w:val="21"/>
                    </w:rPr>
                  </w:pPr>
                  <w:r>
                    <w:rPr>
                      <w:color w:val="auto"/>
                      <w:szCs w:val="21"/>
                    </w:rPr>
                    <w:t>外购</w:t>
                  </w:r>
                </w:p>
              </w:tc>
            </w:tr>
            <w:tr w14:paraId="6899EE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1" w:type="pct"/>
                  <w:tcBorders>
                    <w:tl2br w:val="nil"/>
                    <w:tr2bl w:val="nil"/>
                  </w:tcBorders>
                  <w:shd w:val="clear" w:color="auto" w:fill="auto"/>
                  <w:vAlign w:val="center"/>
                </w:tcPr>
                <w:p w14:paraId="42983913">
                  <w:pPr>
                    <w:jc w:val="center"/>
                    <w:rPr>
                      <w:color w:val="auto"/>
                      <w:szCs w:val="21"/>
                    </w:rPr>
                  </w:pPr>
                  <w:r>
                    <w:rPr>
                      <w:color w:val="auto"/>
                      <w:szCs w:val="21"/>
                    </w:rPr>
                    <w:t>2</w:t>
                  </w:r>
                </w:p>
              </w:tc>
              <w:tc>
                <w:tcPr>
                  <w:tcW w:w="805" w:type="pct"/>
                  <w:tcBorders>
                    <w:tl2br w:val="nil"/>
                    <w:tr2bl w:val="nil"/>
                  </w:tcBorders>
                  <w:shd w:val="clear" w:color="auto" w:fill="auto"/>
                  <w:vAlign w:val="center"/>
                </w:tcPr>
                <w:p w14:paraId="64D2536F">
                  <w:pPr>
                    <w:adjustRightInd w:val="0"/>
                    <w:snapToGrid w:val="0"/>
                    <w:jc w:val="center"/>
                    <w:rPr>
                      <w:bCs/>
                      <w:color w:val="auto"/>
                      <w:szCs w:val="21"/>
                    </w:rPr>
                  </w:pPr>
                  <w:r>
                    <w:rPr>
                      <w:bCs/>
                      <w:color w:val="auto"/>
                      <w:szCs w:val="21"/>
                    </w:rPr>
                    <w:t>PE保护膜</w:t>
                  </w:r>
                </w:p>
              </w:tc>
              <w:tc>
                <w:tcPr>
                  <w:tcW w:w="628" w:type="pct"/>
                  <w:tcBorders>
                    <w:tl2br w:val="nil"/>
                    <w:tr2bl w:val="nil"/>
                  </w:tcBorders>
                  <w:shd w:val="clear" w:color="auto" w:fill="auto"/>
                  <w:vAlign w:val="center"/>
                </w:tcPr>
                <w:p w14:paraId="73D7B8BD">
                  <w:pPr>
                    <w:jc w:val="center"/>
                    <w:rPr>
                      <w:color w:val="auto"/>
                      <w:szCs w:val="21"/>
                    </w:rPr>
                  </w:pPr>
                  <w:r>
                    <w:rPr>
                      <w:rFonts w:hint="eastAsia"/>
                      <w:color w:val="auto"/>
                      <w:szCs w:val="21"/>
                      <w:lang w:val="en-US" w:eastAsia="zh-CN"/>
                    </w:rPr>
                    <w:t>160.819</w:t>
                  </w:r>
                  <w:r>
                    <w:rPr>
                      <w:color w:val="auto"/>
                      <w:szCs w:val="21"/>
                    </w:rPr>
                    <w:t>吨</w:t>
                  </w:r>
                </w:p>
              </w:tc>
              <w:tc>
                <w:tcPr>
                  <w:tcW w:w="441" w:type="pct"/>
                  <w:tcBorders>
                    <w:tl2br w:val="nil"/>
                    <w:tr2bl w:val="nil"/>
                  </w:tcBorders>
                  <w:shd w:val="clear" w:color="auto" w:fill="auto"/>
                  <w:vAlign w:val="center"/>
                </w:tcPr>
                <w:p w14:paraId="35D72EAF">
                  <w:pPr>
                    <w:jc w:val="center"/>
                    <w:rPr>
                      <w:color w:val="auto"/>
                      <w:szCs w:val="21"/>
                    </w:rPr>
                  </w:pPr>
                  <w:r>
                    <w:rPr>
                      <w:color w:val="auto"/>
                      <w:szCs w:val="21"/>
                    </w:rPr>
                    <w:t>固态</w:t>
                  </w:r>
                </w:p>
              </w:tc>
              <w:tc>
                <w:tcPr>
                  <w:tcW w:w="609" w:type="pct"/>
                  <w:tcBorders>
                    <w:tl2br w:val="nil"/>
                    <w:tr2bl w:val="nil"/>
                  </w:tcBorders>
                  <w:shd w:val="clear" w:color="auto" w:fill="auto"/>
                  <w:vAlign w:val="center"/>
                </w:tcPr>
                <w:p w14:paraId="1B26CB84">
                  <w:pPr>
                    <w:jc w:val="center"/>
                    <w:rPr>
                      <w:color w:val="auto"/>
                      <w:szCs w:val="21"/>
                    </w:rPr>
                  </w:pPr>
                  <w:r>
                    <w:rPr>
                      <w:color w:val="auto"/>
                      <w:szCs w:val="21"/>
                    </w:rPr>
                    <w:t>50kg/扎</w:t>
                  </w:r>
                </w:p>
              </w:tc>
              <w:tc>
                <w:tcPr>
                  <w:tcW w:w="452" w:type="pct"/>
                  <w:tcBorders>
                    <w:tl2br w:val="nil"/>
                    <w:tr2bl w:val="nil"/>
                  </w:tcBorders>
                  <w:shd w:val="clear" w:color="auto" w:fill="auto"/>
                  <w:vAlign w:val="center"/>
                </w:tcPr>
                <w:p w14:paraId="3A5A358F">
                  <w:pPr>
                    <w:jc w:val="center"/>
                    <w:rPr>
                      <w:color w:val="auto"/>
                      <w:szCs w:val="21"/>
                    </w:rPr>
                  </w:pPr>
                  <w:r>
                    <w:rPr>
                      <w:color w:val="auto"/>
                      <w:szCs w:val="21"/>
                    </w:rPr>
                    <w:t>1吨</w:t>
                  </w:r>
                </w:p>
              </w:tc>
              <w:tc>
                <w:tcPr>
                  <w:tcW w:w="426" w:type="pct"/>
                  <w:tcBorders>
                    <w:tl2br w:val="nil"/>
                    <w:tr2bl w:val="nil"/>
                  </w:tcBorders>
                  <w:shd w:val="clear" w:color="auto" w:fill="auto"/>
                  <w:vAlign w:val="center"/>
                </w:tcPr>
                <w:p w14:paraId="31C5880A">
                  <w:pPr>
                    <w:jc w:val="center"/>
                    <w:rPr>
                      <w:bCs/>
                      <w:color w:val="auto"/>
                      <w:szCs w:val="21"/>
                    </w:rPr>
                  </w:pPr>
                  <w:r>
                    <w:rPr>
                      <w:bCs/>
                      <w:color w:val="auto"/>
                      <w:szCs w:val="21"/>
                    </w:rPr>
                    <w:t>覆膜</w:t>
                  </w:r>
                </w:p>
              </w:tc>
              <w:tc>
                <w:tcPr>
                  <w:tcW w:w="497" w:type="pct"/>
                  <w:vMerge w:val="continue"/>
                  <w:tcBorders>
                    <w:tl2br w:val="nil"/>
                    <w:tr2bl w:val="nil"/>
                  </w:tcBorders>
                  <w:shd w:val="clear" w:color="auto" w:fill="auto"/>
                  <w:vAlign w:val="center"/>
                </w:tcPr>
                <w:p w14:paraId="0200C05A">
                  <w:pPr>
                    <w:jc w:val="center"/>
                    <w:rPr>
                      <w:color w:val="auto"/>
                      <w:szCs w:val="21"/>
                    </w:rPr>
                  </w:pPr>
                </w:p>
              </w:tc>
              <w:tc>
                <w:tcPr>
                  <w:tcW w:w="481" w:type="pct"/>
                  <w:tcBorders>
                    <w:tl2br w:val="nil"/>
                    <w:tr2bl w:val="nil"/>
                  </w:tcBorders>
                  <w:shd w:val="clear" w:color="auto" w:fill="auto"/>
                  <w:vAlign w:val="center"/>
                </w:tcPr>
                <w:p w14:paraId="71DFF291">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37699585">
                  <w:pPr>
                    <w:jc w:val="center"/>
                    <w:rPr>
                      <w:color w:val="auto"/>
                      <w:szCs w:val="21"/>
                    </w:rPr>
                  </w:pPr>
                  <w:r>
                    <w:rPr>
                      <w:color w:val="auto"/>
                      <w:szCs w:val="21"/>
                    </w:rPr>
                    <w:t>外购</w:t>
                  </w:r>
                </w:p>
              </w:tc>
            </w:tr>
            <w:tr w14:paraId="39005D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2" w:hRule="atLeast"/>
              </w:trPr>
              <w:tc>
                <w:tcPr>
                  <w:tcW w:w="261" w:type="pct"/>
                  <w:tcBorders>
                    <w:tl2br w:val="nil"/>
                    <w:tr2bl w:val="nil"/>
                  </w:tcBorders>
                  <w:shd w:val="clear" w:color="auto" w:fill="auto"/>
                  <w:vAlign w:val="center"/>
                </w:tcPr>
                <w:p w14:paraId="7472AB1D">
                  <w:pPr>
                    <w:jc w:val="center"/>
                    <w:rPr>
                      <w:color w:val="auto"/>
                      <w:szCs w:val="21"/>
                    </w:rPr>
                  </w:pPr>
                  <w:r>
                    <w:rPr>
                      <w:color w:val="auto"/>
                      <w:szCs w:val="21"/>
                    </w:rPr>
                    <w:t>3</w:t>
                  </w:r>
                </w:p>
              </w:tc>
              <w:tc>
                <w:tcPr>
                  <w:tcW w:w="805" w:type="pct"/>
                  <w:tcBorders>
                    <w:tl2br w:val="nil"/>
                    <w:tr2bl w:val="nil"/>
                  </w:tcBorders>
                  <w:shd w:val="clear" w:color="auto" w:fill="auto"/>
                  <w:vAlign w:val="center"/>
                </w:tcPr>
                <w:p w14:paraId="6E1B68C0">
                  <w:pPr>
                    <w:adjustRightInd w:val="0"/>
                    <w:snapToGrid w:val="0"/>
                    <w:jc w:val="center"/>
                    <w:rPr>
                      <w:bCs/>
                      <w:color w:val="auto"/>
                      <w:szCs w:val="21"/>
                    </w:rPr>
                  </w:pPr>
                  <w:r>
                    <w:rPr>
                      <w:bCs/>
                      <w:color w:val="auto"/>
                      <w:szCs w:val="21"/>
                    </w:rPr>
                    <w:t>PMMA颗粒</w:t>
                  </w:r>
                </w:p>
              </w:tc>
              <w:tc>
                <w:tcPr>
                  <w:tcW w:w="628" w:type="pct"/>
                  <w:tcBorders>
                    <w:tl2br w:val="nil"/>
                    <w:tr2bl w:val="nil"/>
                  </w:tcBorders>
                  <w:shd w:val="clear" w:color="auto" w:fill="auto"/>
                  <w:vAlign w:val="center"/>
                </w:tcPr>
                <w:p w14:paraId="2C8E7946">
                  <w:pPr>
                    <w:adjustRightInd w:val="0"/>
                    <w:snapToGrid w:val="0"/>
                    <w:jc w:val="center"/>
                    <w:rPr>
                      <w:color w:val="auto"/>
                      <w:szCs w:val="21"/>
                    </w:rPr>
                  </w:pPr>
                  <w:r>
                    <w:rPr>
                      <w:bCs/>
                      <w:color w:val="auto"/>
                      <w:szCs w:val="21"/>
                    </w:rPr>
                    <w:t>100</w:t>
                  </w:r>
                  <w:r>
                    <w:rPr>
                      <w:rFonts w:hint="eastAsia"/>
                      <w:bCs/>
                      <w:color w:val="auto"/>
                      <w:szCs w:val="21"/>
                    </w:rPr>
                    <w:t>00</w:t>
                  </w:r>
                  <w:r>
                    <w:rPr>
                      <w:bCs/>
                      <w:color w:val="auto"/>
                      <w:szCs w:val="21"/>
                    </w:rPr>
                    <w:t>吨</w:t>
                  </w:r>
                </w:p>
              </w:tc>
              <w:tc>
                <w:tcPr>
                  <w:tcW w:w="441" w:type="pct"/>
                  <w:tcBorders>
                    <w:tl2br w:val="nil"/>
                    <w:tr2bl w:val="nil"/>
                  </w:tcBorders>
                  <w:shd w:val="clear" w:color="auto" w:fill="auto"/>
                  <w:vAlign w:val="center"/>
                </w:tcPr>
                <w:p w14:paraId="70CF3F14">
                  <w:pPr>
                    <w:adjustRightInd w:val="0"/>
                    <w:snapToGrid w:val="0"/>
                    <w:jc w:val="center"/>
                    <w:rPr>
                      <w:color w:val="auto"/>
                      <w:szCs w:val="21"/>
                    </w:rPr>
                  </w:pPr>
                  <w:r>
                    <w:rPr>
                      <w:color w:val="auto"/>
                      <w:szCs w:val="21"/>
                    </w:rPr>
                    <w:t>固态</w:t>
                  </w:r>
                </w:p>
              </w:tc>
              <w:tc>
                <w:tcPr>
                  <w:tcW w:w="609" w:type="pct"/>
                  <w:tcBorders>
                    <w:tl2br w:val="nil"/>
                    <w:tr2bl w:val="nil"/>
                  </w:tcBorders>
                  <w:shd w:val="clear" w:color="auto" w:fill="auto"/>
                  <w:vAlign w:val="center"/>
                </w:tcPr>
                <w:p w14:paraId="59B3DB80">
                  <w:pPr>
                    <w:adjustRightInd w:val="0"/>
                    <w:snapToGrid w:val="0"/>
                    <w:jc w:val="center"/>
                    <w:rPr>
                      <w:color w:val="auto"/>
                      <w:szCs w:val="21"/>
                    </w:rPr>
                  </w:pPr>
                  <w:r>
                    <w:rPr>
                      <w:color w:val="auto"/>
                      <w:szCs w:val="21"/>
                    </w:rPr>
                    <w:t>1t/袋</w:t>
                  </w:r>
                </w:p>
              </w:tc>
              <w:tc>
                <w:tcPr>
                  <w:tcW w:w="452" w:type="pct"/>
                  <w:tcBorders>
                    <w:tl2br w:val="nil"/>
                    <w:tr2bl w:val="nil"/>
                  </w:tcBorders>
                  <w:shd w:val="clear" w:color="auto" w:fill="auto"/>
                  <w:vAlign w:val="center"/>
                </w:tcPr>
                <w:p w14:paraId="63F89371">
                  <w:pPr>
                    <w:jc w:val="center"/>
                    <w:rPr>
                      <w:color w:val="auto"/>
                      <w:szCs w:val="21"/>
                    </w:rPr>
                  </w:pPr>
                  <w:r>
                    <w:rPr>
                      <w:color w:val="auto"/>
                      <w:szCs w:val="21"/>
                    </w:rPr>
                    <w:t>50吨</w:t>
                  </w:r>
                </w:p>
              </w:tc>
              <w:tc>
                <w:tcPr>
                  <w:tcW w:w="426" w:type="pct"/>
                  <w:tcBorders>
                    <w:tl2br w:val="nil"/>
                    <w:tr2bl w:val="nil"/>
                  </w:tcBorders>
                  <w:shd w:val="clear" w:color="auto" w:fill="auto"/>
                  <w:vAlign w:val="center"/>
                </w:tcPr>
                <w:p w14:paraId="523D3D00">
                  <w:pPr>
                    <w:jc w:val="center"/>
                    <w:rPr>
                      <w:bCs/>
                      <w:color w:val="auto"/>
                      <w:szCs w:val="21"/>
                    </w:rPr>
                  </w:pPr>
                  <w:r>
                    <w:rPr>
                      <w:bCs/>
                      <w:color w:val="auto"/>
                      <w:szCs w:val="21"/>
                    </w:rPr>
                    <w:t>挤出</w:t>
                  </w:r>
                </w:p>
              </w:tc>
              <w:tc>
                <w:tcPr>
                  <w:tcW w:w="497" w:type="pct"/>
                  <w:vMerge w:val="restart"/>
                  <w:tcBorders>
                    <w:tl2br w:val="nil"/>
                    <w:tr2bl w:val="nil"/>
                  </w:tcBorders>
                  <w:shd w:val="clear" w:color="auto" w:fill="auto"/>
                  <w:vAlign w:val="center"/>
                </w:tcPr>
                <w:p w14:paraId="125A18DF">
                  <w:pPr>
                    <w:jc w:val="center"/>
                    <w:rPr>
                      <w:color w:val="auto"/>
                      <w:szCs w:val="21"/>
                    </w:rPr>
                  </w:pPr>
                  <w:r>
                    <w:rPr>
                      <w:color w:val="auto"/>
                      <w:szCs w:val="21"/>
                    </w:rPr>
                    <w:t>PMMA板材</w:t>
                  </w:r>
                </w:p>
              </w:tc>
              <w:tc>
                <w:tcPr>
                  <w:tcW w:w="481" w:type="pct"/>
                  <w:tcBorders>
                    <w:tl2br w:val="nil"/>
                    <w:tr2bl w:val="nil"/>
                  </w:tcBorders>
                  <w:shd w:val="clear" w:color="auto" w:fill="auto"/>
                  <w:vAlign w:val="center"/>
                </w:tcPr>
                <w:p w14:paraId="2578DDC2">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28E01E8A">
                  <w:pPr>
                    <w:jc w:val="center"/>
                    <w:rPr>
                      <w:color w:val="auto"/>
                      <w:szCs w:val="21"/>
                    </w:rPr>
                  </w:pPr>
                  <w:r>
                    <w:rPr>
                      <w:color w:val="auto"/>
                      <w:szCs w:val="21"/>
                    </w:rPr>
                    <w:t>外购</w:t>
                  </w:r>
                </w:p>
              </w:tc>
            </w:tr>
            <w:tr w14:paraId="3FB310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1" w:type="pct"/>
                  <w:tcBorders>
                    <w:tl2br w:val="nil"/>
                    <w:tr2bl w:val="nil"/>
                  </w:tcBorders>
                  <w:shd w:val="clear" w:color="auto" w:fill="auto"/>
                  <w:vAlign w:val="center"/>
                </w:tcPr>
                <w:p w14:paraId="5E0C77B5">
                  <w:pPr>
                    <w:jc w:val="center"/>
                    <w:rPr>
                      <w:color w:val="auto"/>
                      <w:szCs w:val="21"/>
                    </w:rPr>
                  </w:pPr>
                  <w:r>
                    <w:rPr>
                      <w:color w:val="auto"/>
                      <w:szCs w:val="21"/>
                    </w:rPr>
                    <w:t>4</w:t>
                  </w:r>
                </w:p>
              </w:tc>
              <w:tc>
                <w:tcPr>
                  <w:tcW w:w="805" w:type="pct"/>
                  <w:tcBorders>
                    <w:tl2br w:val="nil"/>
                    <w:tr2bl w:val="nil"/>
                  </w:tcBorders>
                  <w:shd w:val="clear" w:color="auto" w:fill="auto"/>
                  <w:vAlign w:val="center"/>
                </w:tcPr>
                <w:p w14:paraId="1F59508B">
                  <w:pPr>
                    <w:adjustRightInd w:val="0"/>
                    <w:snapToGrid w:val="0"/>
                    <w:jc w:val="center"/>
                    <w:rPr>
                      <w:bCs/>
                      <w:color w:val="auto"/>
                      <w:szCs w:val="21"/>
                    </w:rPr>
                  </w:pPr>
                  <w:r>
                    <w:rPr>
                      <w:bCs/>
                      <w:color w:val="auto"/>
                      <w:szCs w:val="21"/>
                    </w:rPr>
                    <w:t>PE保护膜</w:t>
                  </w:r>
                </w:p>
              </w:tc>
              <w:tc>
                <w:tcPr>
                  <w:tcW w:w="628" w:type="pct"/>
                  <w:tcBorders>
                    <w:tl2br w:val="nil"/>
                    <w:tr2bl w:val="nil"/>
                  </w:tcBorders>
                  <w:shd w:val="clear" w:color="auto" w:fill="auto"/>
                  <w:vAlign w:val="center"/>
                </w:tcPr>
                <w:p w14:paraId="4073ACA7">
                  <w:pPr>
                    <w:jc w:val="center"/>
                    <w:rPr>
                      <w:color w:val="auto"/>
                      <w:szCs w:val="21"/>
                    </w:rPr>
                  </w:pPr>
                  <w:r>
                    <w:rPr>
                      <w:rFonts w:hint="eastAsia"/>
                      <w:color w:val="auto"/>
                      <w:szCs w:val="21"/>
                      <w:lang w:val="en-US" w:eastAsia="zh-CN"/>
                    </w:rPr>
                    <w:t>160.819</w:t>
                  </w:r>
                  <w:r>
                    <w:rPr>
                      <w:color w:val="auto"/>
                      <w:szCs w:val="21"/>
                    </w:rPr>
                    <w:t>吨</w:t>
                  </w:r>
                </w:p>
              </w:tc>
              <w:tc>
                <w:tcPr>
                  <w:tcW w:w="441" w:type="pct"/>
                  <w:tcBorders>
                    <w:tl2br w:val="nil"/>
                    <w:tr2bl w:val="nil"/>
                  </w:tcBorders>
                  <w:shd w:val="clear" w:color="auto" w:fill="auto"/>
                  <w:vAlign w:val="center"/>
                </w:tcPr>
                <w:p w14:paraId="30B35970">
                  <w:pPr>
                    <w:jc w:val="center"/>
                    <w:rPr>
                      <w:color w:val="auto"/>
                      <w:szCs w:val="21"/>
                    </w:rPr>
                  </w:pPr>
                  <w:r>
                    <w:rPr>
                      <w:color w:val="auto"/>
                      <w:szCs w:val="21"/>
                    </w:rPr>
                    <w:t>固态</w:t>
                  </w:r>
                </w:p>
              </w:tc>
              <w:tc>
                <w:tcPr>
                  <w:tcW w:w="609" w:type="pct"/>
                  <w:tcBorders>
                    <w:tl2br w:val="nil"/>
                    <w:tr2bl w:val="nil"/>
                  </w:tcBorders>
                  <w:shd w:val="clear" w:color="auto" w:fill="auto"/>
                  <w:vAlign w:val="center"/>
                </w:tcPr>
                <w:p w14:paraId="6B7ADE33">
                  <w:pPr>
                    <w:jc w:val="center"/>
                    <w:rPr>
                      <w:color w:val="auto"/>
                      <w:szCs w:val="21"/>
                    </w:rPr>
                  </w:pPr>
                  <w:r>
                    <w:rPr>
                      <w:color w:val="auto"/>
                      <w:szCs w:val="21"/>
                    </w:rPr>
                    <w:t>50kg/扎</w:t>
                  </w:r>
                </w:p>
              </w:tc>
              <w:tc>
                <w:tcPr>
                  <w:tcW w:w="452" w:type="pct"/>
                  <w:tcBorders>
                    <w:tl2br w:val="nil"/>
                    <w:tr2bl w:val="nil"/>
                  </w:tcBorders>
                  <w:shd w:val="clear" w:color="auto" w:fill="auto"/>
                  <w:vAlign w:val="center"/>
                </w:tcPr>
                <w:p w14:paraId="63AB336D">
                  <w:pPr>
                    <w:jc w:val="center"/>
                    <w:rPr>
                      <w:color w:val="auto"/>
                      <w:szCs w:val="21"/>
                    </w:rPr>
                  </w:pPr>
                  <w:r>
                    <w:rPr>
                      <w:color w:val="auto"/>
                      <w:szCs w:val="21"/>
                    </w:rPr>
                    <w:t>1吨</w:t>
                  </w:r>
                </w:p>
              </w:tc>
              <w:tc>
                <w:tcPr>
                  <w:tcW w:w="426" w:type="pct"/>
                  <w:tcBorders>
                    <w:tl2br w:val="nil"/>
                    <w:tr2bl w:val="nil"/>
                  </w:tcBorders>
                  <w:shd w:val="clear" w:color="auto" w:fill="auto"/>
                  <w:vAlign w:val="center"/>
                </w:tcPr>
                <w:p w14:paraId="39E0C1D4">
                  <w:pPr>
                    <w:jc w:val="center"/>
                    <w:rPr>
                      <w:bCs/>
                      <w:color w:val="auto"/>
                      <w:szCs w:val="21"/>
                    </w:rPr>
                  </w:pPr>
                  <w:r>
                    <w:rPr>
                      <w:bCs/>
                      <w:color w:val="auto"/>
                      <w:szCs w:val="21"/>
                    </w:rPr>
                    <w:t>覆膜</w:t>
                  </w:r>
                </w:p>
              </w:tc>
              <w:tc>
                <w:tcPr>
                  <w:tcW w:w="497" w:type="pct"/>
                  <w:vMerge w:val="continue"/>
                  <w:tcBorders>
                    <w:tl2br w:val="nil"/>
                    <w:tr2bl w:val="nil"/>
                  </w:tcBorders>
                  <w:shd w:val="clear" w:color="auto" w:fill="auto"/>
                  <w:vAlign w:val="center"/>
                </w:tcPr>
                <w:p w14:paraId="7E78A4B3">
                  <w:pPr>
                    <w:jc w:val="center"/>
                    <w:rPr>
                      <w:color w:val="auto"/>
                      <w:szCs w:val="21"/>
                    </w:rPr>
                  </w:pPr>
                </w:p>
              </w:tc>
              <w:tc>
                <w:tcPr>
                  <w:tcW w:w="481" w:type="pct"/>
                  <w:tcBorders>
                    <w:tl2br w:val="nil"/>
                    <w:tr2bl w:val="nil"/>
                  </w:tcBorders>
                  <w:shd w:val="clear" w:color="auto" w:fill="auto"/>
                  <w:vAlign w:val="center"/>
                </w:tcPr>
                <w:p w14:paraId="75535A30">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19B7EAB0">
                  <w:pPr>
                    <w:jc w:val="center"/>
                    <w:rPr>
                      <w:color w:val="auto"/>
                      <w:szCs w:val="21"/>
                    </w:rPr>
                  </w:pPr>
                  <w:r>
                    <w:rPr>
                      <w:color w:val="auto"/>
                      <w:szCs w:val="21"/>
                    </w:rPr>
                    <w:t>外购</w:t>
                  </w:r>
                </w:p>
              </w:tc>
            </w:tr>
            <w:tr w14:paraId="1EDAC7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1" w:type="pct"/>
                  <w:tcBorders>
                    <w:tl2br w:val="nil"/>
                    <w:tr2bl w:val="nil"/>
                  </w:tcBorders>
                  <w:shd w:val="clear" w:color="auto" w:fill="auto"/>
                  <w:vAlign w:val="center"/>
                </w:tcPr>
                <w:p w14:paraId="53801E3B">
                  <w:pPr>
                    <w:jc w:val="center"/>
                    <w:rPr>
                      <w:color w:val="auto"/>
                      <w:szCs w:val="21"/>
                    </w:rPr>
                  </w:pPr>
                  <w:r>
                    <w:rPr>
                      <w:color w:val="auto"/>
                      <w:szCs w:val="21"/>
                    </w:rPr>
                    <w:t>5</w:t>
                  </w:r>
                </w:p>
              </w:tc>
              <w:tc>
                <w:tcPr>
                  <w:tcW w:w="805" w:type="pct"/>
                  <w:tcBorders>
                    <w:tl2br w:val="nil"/>
                    <w:tr2bl w:val="nil"/>
                  </w:tcBorders>
                  <w:shd w:val="clear" w:color="auto" w:fill="auto"/>
                  <w:vAlign w:val="center"/>
                </w:tcPr>
                <w:p w14:paraId="7514AAC0">
                  <w:pPr>
                    <w:adjustRightInd w:val="0"/>
                    <w:snapToGrid w:val="0"/>
                    <w:jc w:val="center"/>
                    <w:rPr>
                      <w:bCs/>
                      <w:color w:val="auto"/>
                      <w:szCs w:val="21"/>
                    </w:rPr>
                  </w:pPr>
                  <w:r>
                    <w:rPr>
                      <w:bCs/>
                      <w:color w:val="auto"/>
                      <w:szCs w:val="21"/>
                    </w:rPr>
                    <w:t>PC颗粒</w:t>
                  </w:r>
                </w:p>
              </w:tc>
              <w:tc>
                <w:tcPr>
                  <w:tcW w:w="628" w:type="pct"/>
                  <w:tcBorders>
                    <w:tl2br w:val="nil"/>
                    <w:tr2bl w:val="nil"/>
                  </w:tcBorders>
                  <w:shd w:val="clear" w:color="auto" w:fill="auto"/>
                  <w:vAlign w:val="center"/>
                </w:tcPr>
                <w:p w14:paraId="34E7887A">
                  <w:pPr>
                    <w:jc w:val="center"/>
                    <w:rPr>
                      <w:color w:val="auto"/>
                      <w:szCs w:val="21"/>
                    </w:rPr>
                  </w:pPr>
                  <w:r>
                    <w:rPr>
                      <w:color w:val="auto"/>
                      <w:szCs w:val="21"/>
                    </w:rPr>
                    <w:t>500</w:t>
                  </w:r>
                  <w:r>
                    <w:rPr>
                      <w:rFonts w:hint="eastAsia"/>
                      <w:color w:val="auto"/>
                      <w:szCs w:val="21"/>
                    </w:rPr>
                    <w:t>0</w:t>
                  </w:r>
                  <w:r>
                    <w:rPr>
                      <w:color w:val="auto"/>
                      <w:szCs w:val="21"/>
                    </w:rPr>
                    <w:t>吨</w:t>
                  </w:r>
                </w:p>
              </w:tc>
              <w:tc>
                <w:tcPr>
                  <w:tcW w:w="441" w:type="pct"/>
                  <w:tcBorders>
                    <w:tl2br w:val="nil"/>
                    <w:tr2bl w:val="nil"/>
                  </w:tcBorders>
                  <w:shd w:val="clear" w:color="auto" w:fill="auto"/>
                  <w:vAlign w:val="center"/>
                </w:tcPr>
                <w:p w14:paraId="316B8C8F">
                  <w:pPr>
                    <w:jc w:val="center"/>
                    <w:rPr>
                      <w:color w:val="auto"/>
                      <w:szCs w:val="21"/>
                    </w:rPr>
                  </w:pPr>
                  <w:r>
                    <w:rPr>
                      <w:color w:val="auto"/>
                      <w:szCs w:val="21"/>
                    </w:rPr>
                    <w:t>固态</w:t>
                  </w:r>
                </w:p>
              </w:tc>
              <w:tc>
                <w:tcPr>
                  <w:tcW w:w="609" w:type="pct"/>
                  <w:tcBorders>
                    <w:tl2br w:val="nil"/>
                    <w:tr2bl w:val="nil"/>
                  </w:tcBorders>
                  <w:shd w:val="clear" w:color="auto" w:fill="auto"/>
                  <w:vAlign w:val="center"/>
                </w:tcPr>
                <w:p w14:paraId="05FC146F">
                  <w:pPr>
                    <w:jc w:val="center"/>
                    <w:rPr>
                      <w:color w:val="auto"/>
                      <w:szCs w:val="21"/>
                    </w:rPr>
                  </w:pPr>
                  <w:r>
                    <w:rPr>
                      <w:color w:val="auto"/>
                      <w:szCs w:val="21"/>
                    </w:rPr>
                    <w:t>100kg/袋</w:t>
                  </w:r>
                </w:p>
              </w:tc>
              <w:tc>
                <w:tcPr>
                  <w:tcW w:w="452" w:type="pct"/>
                  <w:tcBorders>
                    <w:tl2br w:val="nil"/>
                    <w:tr2bl w:val="nil"/>
                  </w:tcBorders>
                  <w:shd w:val="clear" w:color="auto" w:fill="auto"/>
                  <w:vAlign w:val="center"/>
                </w:tcPr>
                <w:p w14:paraId="32A88891">
                  <w:pPr>
                    <w:jc w:val="center"/>
                    <w:rPr>
                      <w:color w:val="auto"/>
                      <w:szCs w:val="21"/>
                    </w:rPr>
                  </w:pPr>
                  <w:r>
                    <w:rPr>
                      <w:color w:val="auto"/>
                      <w:szCs w:val="21"/>
                    </w:rPr>
                    <w:t>50吨</w:t>
                  </w:r>
                </w:p>
              </w:tc>
              <w:tc>
                <w:tcPr>
                  <w:tcW w:w="426" w:type="pct"/>
                  <w:tcBorders>
                    <w:tl2br w:val="nil"/>
                    <w:tr2bl w:val="nil"/>
                  </w:tcBorders>
                  <w:shd w:val="clear" w:color="auto" w:fill="auto"/>
                  <w:vAlign w:val="center"/>
                </w:tcPr>
                <w:p w14:paraId="068BFCE5">
                  <w:pPr>
                    <w:jc w:val="center"/>
                    <w:rPr>
                      <w:bCs/>
                      <w:color w:val="auto"/>
                      <w:szCs w:val="21"/>
                    </w:rPr>
                  </w:pPr>
                  <w:r>
                    <w:rPr>
                      <w:bCs/>
                      <w:color w:val="auto"/>
                      <w:szCs w:val="21"/>
                    </w:rPr>
                    <w:t>挤出</w:t>
                  </w:r>
                </w:p>
              </w:tc>
              <w:tc>
                <w:tcPr>
                  <w:tcW w:w="497" w:type="pct"/>
                  <w:vMerge w:val="restart"/>
                  <w:tcBorders>
                    <w:tl2br w:val="nil"/>
                    <w:tr2bl w:val="nil"/>
                  </w:tcBorders>
                  <w:shd w:val="clear" w:color="auto" w:fill="auto"/>
                  <w:vAlign w:val="center"/>
                </w:tcPr>
                <w:p w14:paraId="437184FA">
                  <w:pPr>
                    <w:jc w:val="center"/>
                    <w:rPr>
                      <w:bCs/>
                      <w:color w:val="auto"/>
                      <w:szCs w:val="21"/>
                    </w:rPr>
                  </w:pPr>
                  <w:r>
                    <w:rPr>
                      <w:color w:val="auto"/>
                      <w:szCs w:val="21"/>
                    </w:rPr>
                    <w:t>复合板材</w:t>
                  </w:r>
                </w:p>
              </w:tc>
              <w:tc>
                <w:tcPr>
                  <w:tcW w:w="481" w:type="pct"/>
                  <w:tcBorders>
                    <w:tl2br w:val="nil"/>
                    <w:tr2bl w:val="nil"/>
                  </w:tcBorders>
                  <w:shd w:val="clear" w:color="auto" w:fill="auto"/>
                  <w:vAlign w:val="center"/>
                </w:tcPr>
                <w:p w14:paraId="750755F7">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3579DB31">
                  <w:pPr>
                    <w:jc w:val="center"/>
                    <w:rPr>
                      <w:color w:val="auto"/>
                      <w:szCs w:val="21"/>
                    </w:rPr>
                  </w:pPr>
                  <w:r>
                    <w:rPr>
                      <w:color w:val="auto"/>
                      <w:szCs w:val="21"/>
                    </w:rPr>
                    <w:t>外购</w:t>
                  </w:r>
                </w:p>
              </w:tc>
            </w:tr>
            <w:tr w14:paraId="38C2B0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1" w:type="pct"/>
                  <w:tcBorders>
                    <w:tl2br w:val="nil"/>
                    <w:tr2bl w:val="nil"/>
                  </w:tcBorders>
                  <w:shd w:val="clear" w:color="auto" w:fill="auto"/>
                  <w:vAlign w:val="center"/>
                </w:tcPr>
                <w:p w14:paraId="4A1FD99C">
                  <w:pPr>
                    <w:jc w:val="center"/>
                    <w:rPr>
                      <w:color w:val="auto"/>
                      <w:szCs w:val="21"/>
                    </w:rPr>
                  </w:pPr>
                  <w:r>
                    <w:rPr>
                      <w:color w:val="auto"/>
                      <w:szCs w:val="21"/>
                    </w:rPr>
                    <w:t>6</w:t>
                  </w:r>
                </w:p>
              </w:tc>
              <w:tc>
                <w:tcPr>
                  <w:tcW w:w="805" w:type="pct"/>
                  <w:tcBorders>
                    <w:tl2br w:val="nil"/>
                    <w:tr2bl w:val="nil"/>
                  </w:tcBorders>
                  <w:shd w:val="clear" w:color="auto" w:fill="auto"/>
                  <w:vAlign w:val="center"/>
                </w:tcPr>
                <w:p w14:paraId="42EC1BCD">
                  <w:pPr>
                    <w:adjustRightInd w:val="0"/>
                    <w:snapToGrid w:val="0"/>
                    <w:jc w:val="center"/>
                    <w:rPr>
                      <w:bCs/>
                      <w:color w:val="auto"/>
                      <w:szCs w:val="21"/>
                    </w:rPr>
                  </w:pPr>
                  <w:r>
                    <w:rPr>
                      <w:bCs/>
                      <w:color w:val="auto"/>
                      <w:szCs w:val="21"/>
                    </w:rPr>
                    <w:t>PMMA颗粒</w:t>
                  </w:r>
                </w:p>
              </w:tc>
              <w:tc>
                <w:tcPr>
                  <w:tcW w:w="628" w:type="pct"/>
                  <w:tcBorders>
                    <w:tl2br w:val="nil"/>
                    <w:tr2bl w:val="nil"/>
                  </w:tcBorders>
                  <w:shd w:val="clear" w:color="auto" w:fill="auto"/>
                  <w:vAlign w:val="center"/>
                </w:tcPr>
                <w:p w14:paraId="76F3510D">
                  <w:pPr>
                    <w:adjustRightInd w:val="0"/>
                    <w:snapToGrid w:val="0"/>
                    <w:jc w:val="center"/>
                    <w:rPr>
                      <w:color w:val="auto"/>
                      <w:szCs w:val="21"/>
                    </w:rPr>
                  </w:pPr>
                  <w:r>
                    <w:rPr>
                      <w:bCs/>
                      <w:color w:val="auto"/>
                      <w:szCs w:val="21"/>
                    </w:rPr>
                    <w:t>500</w:t>
                  </w:r>
                  <w:r>
                    <w:rPr>
                      <w:rFonts w:hint="eastAsia"/>
                      <w:bCs/>
                      <w:color w:val="auto"/>
                      <w:szCs w:val="21"/>
                    </w:rPr>
                    <w:t>0</w:t>
                  </w:r>
                  <w:r>
                    <w:rPr>
                      <w:bCs/>
                      <w:color w:val="auto"/>
                      <w:szCs w:val="21"/>
                    </w:rPr>
                    <w:t>吨</w:t>
                  </w:r>
                </w:p>
              </w:tc>
              <w:tc>
                <w:tcPr>
                  <w:tcW w:w="441" w:type="pct"/>
                  <w:tcBorders>
                    <w:tl2br w:val="nil"/>
                    <w:tr2bl w:val="nil"/>
                  </w:tcBorders>
                  <w:shd w:val="clear" w:color="auto" w:fill="auto"/>
                  <w:vAlign w:val="center"/>
                </w:tcPr>
                <w:p w14:paraId="6F7947CC">
                  <w:pPr>
                    <w:adjustRightInd w:val="0"/>
                    <w:snapToGrid w:val="0"/>
                    <w:jc w:val="center"/>
                    <w:rPr>
                      <w:color w:val="auto"/>
                      <w:szCs w:val="21"/>
                    </w:rPr>
                  </w:pPr>
                  <w:r>
                    <w:rPr>
                      <w:color w:val="auto"/>
                      <w:szCs w:val="21"/>
                    </w:rPr>
                    <w:t>固态</w:t>
                  </w:r>
                </w:p>
              </w:tc>
              <w:tc>
                <w:tcPr>
                  <w:tcW w:w="609" w:type="pct"/>
                  <w:tcBorders>
                    <w:tl2br w:val="nil"/>
                    <w:tr2bl w:val="nil"/>
                  </w:tcBorders>
                  <w:shd w:val="clear" w:color="auto" w:fill="auto"/>
                  <w:vAlign w:val="center"/>
                </w:tcPr>
                <w:p w14:paraId="1AC4427D">
                  <w:pPr>
                    <w:adjustRightInd w:val="0"/>
                    <w:snapToGrid w:val="0"/>
                    <w:jc w:val="center"/>
                    <w:rPr>
                      <w:color w:val="auto"/>
                      <w:szCs w:val="21"/>
                    </w:rPr>
                  </w:pPr>
                  <w:r>
                    <w:rPr>
                      <w:color w:val="auto"/>
                      <w:szCs w:val="21"/>
                    </w:rPr>
                    <w:t>100kg/袋</w:t>
                  </w:r>
                </w:p>
              </w:tc>
              <w:tc>
                <w:tcPr>
                  <w:tcW w:w="452" w:type="pct"/>
                  <w:tcBorders>
                    <w:tl2br w:val="nil"/>
                    <w:tr2bl w:val="nil"/>
                  </w:tcBorders>
                  <w:shd w:val="clear" w:color="auto" w:fill="auto"/>
                  <w:vAlign w:val="center"/>
                </w:tcPr>
                <w:p w14:paraId="7637861B">
                  <w:pPr>
                    <w:jc w:val="center"/>
                    <w:rPr>
                      <w:color w:val="auto"/>
                      <w:szCs w:val="21"/>
                    </w:rPr>
                  </w:pPr>
                  <w:r>
                    <w:rPr>
                      <w:color w:val="auto"/>
                      <w:szCs w:val="21"/>
                    </w:rPr>
                    <w:t>50吨</w:t>
                  </w:r>
                </w:p>
              </w:tc>
              <w:tc>
                <w:tcPr>
                  <w:tcW w:w="426" w:type="pct"/>
                  <w:tcBorders>
                    <w:tl2br w:val="nil"/>
                    <w:tr2bl w:val="nil"/>
                  </w:tcBorders>
                  <w:shd w:val="clear" w:color="auto" w:fill="auto"/>
                  <w:vAlign w:val="center"/>
                </w:tcPr>
                <w:p w14:paraId="4B20ABB3">
                  <w:pPr>
                    <w:jc w:val="center"/>
                    <w:rPr>
                      <w:bCs/>
                      <w:color w:val="auto"/>
                      <w:szCs w:val="21"/>
                    </w:rPr>
                  </w:pPr>
                  <w:r>
                    <w:rPr>
                      <w:bCs/>
                      <w:color w:val="auto"/>
                      <w:szCs w:val="21"/>
                    </w:rPr>
                    <w:t>挤出</w:t>
                  </w:r>
                </w:p>
              </w:tc>
              <w:tc>
                <w:tcPr>
                  <w:tcW w:w="497" w:type="pct"/>
                  <w:vMerge w:val="continue"/>
                  <w:tcBorders>
                    <w:tl2br w:val="nil"/>
                    <w:tr2bl w:val="nil"/>
                  </w:tcBorders>
                  <w:shd w:val="clear" w:color="auto" w:fill="auto"/>
                  <w:vAlign w:val="center"/>
                </w:tcPr>
                <w:p w14:paraId="3F67CF77">
                  <w:pPr>
                    <w:jc w:val="center"/>
                    <w:rPr>
                      <w:bCs/>
                      <w:color w:val="auto"/>
                      <w:szCs w:val="21"/>
                    </w:rPr>
                  </w:pPr>
                </w:p>
              </w:tc>
              <w:tc>
                <w:tcPr>
                  <w:tcW w:w="481" w:type="pct"/>
                  <w:tcBorders>
                    <w:tl2br w:val="nil"/>
                    <w:tr2bl w:val="nil"/>
                  </w:tcBorders>
                  <w:shd w:val="clear" w:color="auto" w:fill="auto"/>
                  <w:vAlign w:val="center"/>
                </w:tcPr>
                <w:p w14:paraId="0C8ECF1E">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5DAC5EEE">
                  <w:pPr>
                    <w:jc w:val="center"/>
                    <w:rPr>
                      <w:color w:val="auto"/>
                      <w:szCs w:val="21"/>
                    </w:rPr>
                  </w:pPr>
                  <w:r>
                    <w:rPr>
                      <w:color w:val="auto"/>
                      <w:szCs w:val="21"/>
                    </w:rPr>
                    <w:t>外购</w:t>
                  </w:r>
                </w:p>
              </w:tc>
            </w:tr>
            <w:tr w14:paraId="68BA77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1" w:type="pct"/>
                  <w:tcBorders>
                    <w:tl2br w:val="nil"/>
                    <w:tr2bl w:val="nil"/>
                  </w:tcBorders>
                  <w:shd w:val="clear" w:color="auto" w:fill="auto"/>
                  <w:vAlign w:val="center"/>
                </w:tcPr>
                <w:p w14:paraId="200072A7">
                  <w:pPr>
                    <w:jc w:val="center"/>
                    <w:rPr>
                      <w:color w:val="auto"/>
                      <w:szCs w:val="21"/>
                    </w:rPr>
                  </w:pPr>
                  <w:r>
                    <w:rPr>
                      <w:color w:val="auto"/>
                      <w:szCs w:val="21"/>
                    </w:rPr>
                    <w:t>7</w:t>
                  </w:r>
                </w:p>
              </w:tc>
              <w:tc>
                <w:tcPr>
                  <w:tcW w:w="805" w:type="pct"/>
                  <w:tcBorders>
                    <w:tl2br w:val="nil"/>
                    <w:tr2bl w:val="nil"/>
                  </w:tcBorders>
                  <w:shd w:val="clear" w:color="auto" w:fill="auto"/>
                  <w:vAlign w:val="center"/>
                </w:tcPr>
                <w:p w14:paraId="4C3B4509">
                  <w:pPr>
                    <w:adjustRightInd w:val="0"/>
                    <w:snapToGrid w:val="0"/>
                    <w:jc w:val="center"/>
                    <w:rPr>
                      <w:bCs/>
                      <w:color w:val="auto"/>
                      <w:szCs w:val="21"/>
                    </w:rPr>
                  </w:pPr>
                  <w:r>
                    <w:rPr>
                      <w:bCs/>
                      <w:color w:val="auto"/>
                      <w:szCs w:val="21"/>
                    </w:rPr>
                    <w:t>环氧树脂</w:t>
                  </w:r>
                </w:p>
              </w:tc>
              <w:tc>
                <w:tcPr>
                  <w:tcW w:w="628" w:type="pct"/>
                  <w:tcBorders>
                    <w:tl2br w:val="nil"/>
                    <w:tr2bl w:val="nil"/>
                  </w:tcBorders>
                  <w:shd w:val="clear" w:color="auto" w:fill="auto"/>
                  <w:vAlign w:val="center"/>
                </w:tcPr>
                <w:p w14:paraId="18D45858">
                  <w:pPr>
                    <w:jc w:val="center"/>
                    <w:rPr>
                      <w:color w:val="auto"/>
                      <w:szCs w:val="21"/>
                    </w:rPr>
                  </w:pPr>
                  <w:r>
                    <w:rPr>
                      <w:color w:val="auto"/>
                      <w:szCs w:val="21"/>
                    </w:rPr>
                    <w:t>4.182吨</w:t>
                  </w:r>
                </w:p>
              </w:tc>
              <w:tc>
                <w:tcPr>
                  <w:tcW w:w="441" w:type="pct"/>
                  <w:tcBorders>
                    <w:tl2br w:val="nil"/>
                    <w:tr2bl w:val="nil"/>
                  </w:tcBorders>
                  <w:shd w:val="clear" w:color="auto" w:fill="auto"/>
                  <w:vAlign w:val="center"/>
                </w:tcPr>
                <w:p w14:paraId="254DD4ED">
                  <w:pPr>
                    <w:jc w:val="center"/>
                    <w:rPr>
                      <w:color w:val="auto"/>
                      <w:szCs w:val="21"/>
                    </w:rPr>
                  </w:pPr>
                  <w:r>
                    <w:rPr>
                      <w:color w:val="auto"/>
                      <w:szCs w:val="21"/>
                    </w:rPr>
                    <w:t>液态</w:t>
                  </w:r>
                </w:p>
              </w:tc>
              <w:tc>
                <w:tcPr>
                  <w:tcW w:w="609" w:type="pct"/>
                  <w:tcBorders>
                    <w:tl2br w:val="nil"/>
                    <w:tr2bl w:val="nil"/>
                  </w:tcBorders>
                  <w:shd w:val="clear" w:color="auto" w:fill="auto"/>
                  <w:vAlign w:val="center"/>
                </w:tcPr>
                <w:p w14:paraId="35EE6157">
                  <w:pPr>
                    <w:jc w:val="center"/>
                    <w:rPr>
                      <w:color w:val="auto"/>
                      <w:szCs w:val="21"/>
                    </w:rPr>
                  </w:pPr>
                  <w:r>
                    <w:rPr>
                      <w:color w:val="auto"/>
                      <w:szCs w:val="21"/>
                    </w:rPr>
                    <w:t>50kg/桶</w:t>
                  </w:r>
                </w:p>
              </w:tc>
              <w:tc>
                <w:tcPr>
                  <w:tcW w:w="452" w:type="pct"/>
                  <w:tcBorders>
                    <w:tl2br w:val="nil"/>
                    <w:tr2bl w:val="nil"/>
                  </w:tcBorders>
                  <w:shd w:val="clear" w:color="auto" w:fill="auto"/>
                  <w:vAlign w:val="center"/>
                </w:tcPr>
                <w:p w14:paraId="151906E6">
                  <w:pPr>
                    <w:jc w:val="center"/>
                    <w:rPr>
                      <w:color w:val="auto"/>
                      <w:szCs w:val="21"/>
                    </w:rPr>
                  </w:pPr>
                  <w:r>
                    <w:rPr>
                      <w:color w:val="auto"/>
                      <w:szCs w:val="21"/>
                    </w:rPr>
                    <w:t>0.5吨</w:t>
                  </w:r>
                </w:p>
              </w:tc>
              <w:tc>
                <w:tcPr>
                  <w:tcW w:w="426" w:type="pct"/>
                  <w:tcBorders>
                    <w:tl2br w:val="nil"/>
                    <w:tr2bl w:val="nil"/>
                  </w:tcBorders>
                  <w:shd w:val="clear" w:color="auto" w:fill="auto"/>
                  <w:vAlign w:val="center"/>
                </w:tcPr>
                <w:p w14:paraId="7C2A532F">
                  <w:pPr>
                    <w:jc w:val="center"/>
                    <w:rPr>
                      <w:bCs/>
                      <w:color w:val="auto"/>
                      <w:szCs w:val="21"/>
                    </w:rPr>
                  </w:pPr>
                  <w:r>
                    <w:rPr>
                      <w:bCs/>
                      <w:color w:val="auto"/>
                      <w:szCs w:val="21"/>
                    </w:rPr>
                    <w:t>喷胶</w:t>
                  </w:r>
                </w:p>
              </w:tc>
              <w:tc>
                <w:tcPr>
                  <w:tcW w:w="497" w:type="pct"/>
                  <w:vMerge w:val="continue"/>
                  <w:tcBorders>
                    <w:tl2br w:val="nil"/>
                    <w:tr2bl w:val="nil"/>
                  </w:tcBorders>
                  <w:vAlign w:val="center"/>
                </w:tcPr>
                <w:p w14:paraId="7EC623A9">
                  <w:pPr>
                    <w:jc w:val="center"/>
                    <w:rPr>
                      <w:bCs/>
                      <w:color w:val="auto"/>
                      <w:szCs w:val="21"/>
                    </w:rPr>
                  </w:pPr>
                </w:p>
              </w:tc>
              <w:tc>
                <w:tcPr>
                  <w:tcW w:w="481" w:type="pct"/>
                  <w:tcBorders>
                    <w:tl2br w:val="nil"/>
                    <w:tr2bl w:val="nil"/>
                  </w:tcBorders>
                  <w:shd w:val="clear" w:color="auto" w:fill="auto"/>
                  <w:vAlign w:val="center"/>
                </w:tcPr>
                <w:p w14:paraId="125318B0">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18E6C905">
                  <w:pPr>
                    <w:jc w:val="center"/>
                    <w:rPr>
                      <w:color w:val="auto"/>
                      <w:szCs w:val="21"/>
                    </w:rPr>
                  </w:pPr>
                  <w:r>
                    <w:rPr>
                      <w:color w:val="auto"/>
                      <w:szCs w:val="21"/>
                    </w:rPr>
                    <w:t>外购</w:t>
                  </w:r>
                </w:p>
              </w:tc>
            </w:tr>
            <w:tr w14:paraId="20BCB6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1" w:type="pct"/>
                  <w:tcBorders>
                    <w:tl2br w:val="nil"/>
                    <w:tr2bl w:val="nil"/>
                  </w:tcBorders>
                  <w:shd w:val="clear" w:color="auto" w:fill="auto"/>
                  <w:vAlign w:val="center"/>
                </w:tcPr>
                <w:p w14:paraId="54804899">
                  <w:pPr>
                    <w:jc w:val="center"/>
                    <w:rPr>
                      <w:color w:val="auto"/>
                      <w:szCs w:val="21"/>
                    </w:rPr>
                  </w:pPr>
                  <w:r>
                    <w:rPr>
                      <w:color w:val="auto"/>
                      <w:szCs w:val="21"/>
                    </w:rPr>
                    <w:t>8</w:t>
                  </w:r>
                </w:p>
              </w:tc>
              <w:tc>
                <w:tcPr>
                  <w:tcW w:w="805" w:type="pct"/>
                  <w:tcBorders>
                    <w:tl2br w:val="nil"/>
                    <w:tr2bl w:val="nil"/>
                  </w:tcBorders>
                  <w:shd w:val="clear" w:color="auto" w:fill="auto"/>
                  <w:vAlign w:val="center"/>
                </w:tcPr>
                <w:p w14:paraId="586DFE2E">
                  <w:pPr>
                    <w:adjustRightInd w:val="0"/>
                    <w:snapToGrid w:val="0"/>
                    <w:jc w:val="center"/>
                    <w:rPr>
                      <w:bCs/>
                      <w:color w:val="auto"/>
                      <w:szCs w:val="21"/>
                    </w:rPr>
                  </w:pPr>
                  <w:r>
                    <w:rPr>
                      <w:bCs/>
                      <w:color w:val="auto"/>
                      <w:szCs w:val="21"/>
                    </w:rPr>
                    <w:t>固化剂</w:t>
                  </w:r>
                </w:p>
              </w:tc>
              <w:tc>
                <w:tcPr>
                  <w:tcW w:w="628" w:type="pct"/>
                  <w:tcBorders>
                    <w:tl2br w:val="nil"/>
                    <w:tr2bl w:val="nil"/>
                  </w:tcBorders>
                  <w:shd w:val="clear" w:color="auto" w:fill="auto"/>
                  <w:vAlign w:val="center"/>
                </w:tcPr>
                <w:p w14:paraId="0EBD1A6F">
                  <w:pPr>
                    <w:adjustRightInd w:val="0"/>
                    <w:snapToGrid w:val="0"/>
                    <w:jc w:val="center"/>
                    <w:rPr>
                      <w:color w:val="auto"/>
                      <w:szCs w:val="21"/>
                    </w:rPr>
                  </w:pPr>
                  <w:r>
                    <w:rPr>
                      <w:color w:val="auto"/>
                      <w:szCs w:val="21"/>
                    </w:rPr>
                    <w:t>2.091吨</w:t>
                  </w:r>
                </w:p>
              </w:tc>
              <w:tc>
                <w:tcPr>
                  <w:tcW w:w="441" w:type="pct"/>
                  <w:tcBorders>
                    <w:tl2br w:val="nil"/>
                    <w:tr2bl w:val="nil"/>
                  </w:tcBorders>
                  <w:shd w:val="clear" w:color="auto" w:fill="auto"/>
                  <w:vAlign w:val="center"/>
                </w:tcPr>
                <w:p w14:paraId="07ABC123">
                  <w:pPr>
                    <w:jc w:val="center"/>
                    <w:rPr>
                      <w:color w:val="auto"/>
                      <w:szCs w:val="21"/>
                    </w:rPr>
                  </w:pPr>
                  <w:r>
                    <w:rPr>
                      <w:color w:val="auto"/>
                      <w:szCs w:val="21"/>
                    </w:rPr>
                    <w:t>液状</w:t>
                  </w:r>
                </w:p>
              </w:tc>
              <w:tc>
                <w:tcPr>
                  <w:tcW w:w="609" w:type="pct"/>
                  <w:tcBorders>
                    <w:tl2br w:val="nil"/>
                    <w:tr2bl w:val="nil"/>
                  </w:tcBorders>
                  <w:shd w:val="clear" w:color="auto" w:fill="auto"/>
                  <w:vAlign w:val="center"/>
                </w:tcPr>
                <w:p w14:paraId="631D00A7">
                  <w:pPr>
                    <w:jc w:val="center"/>
                    <w:rPr>
                      <w:color w:val="auto"/>
                      <w:szCs w:val="21"/>
                    </w:rPr>
                  </w:pPr>
                  <w:r>
                    <w:rPr>
                      <w:color w:val="auto"/>
                      <w:szCs w:val="21"/>
                    </w:rPr>
                    <w:t>50kg/桶</w:t>
                  </w:r>
                </w:p>
              </w:tc>
              <w:tc>
                <w:tcPr>
                  <w:tcW w:w="452" w:type="pct"/>
                  <w:tcBorders>
                    <w:tl2br w:val="nil"/>
                    <w:tr2bl w:val="nil"/>
                  </w:tcBorders>
                  <w:shd w:val="clear" w:color="auto" w:fill="auto"/>
                  <w:vAlign w:val="center"/>
                </w:tcPr>
                <w:p w14:paraId="6AAEF58F">
                  <w:pPr>
                    <w:jc w:val="center"/>
                    <w:rPr>
                      <w:color w:val="auto"/>
                      <w:szCs w:val="21"/>
                    </w:rPr>
                  </w:pPr>
                  <w:r>
                    <w:rPr>
                      <w:color w:val="auto"/>
                      <w:szCs w:val="21"/>
                    </w:rPr>
                    <w:t>0.5吨</w:t>
                  </w:r>
                </w:p>
              </w:tc>
              <w:tc>
                <w:tcPr>
                  <w:tcW w:w="426" w:type="pct"/>
                  <w:tcBorders>
                    <w:tl2br w:val="nil"/>
                    <w:tr2bl w:val="nil"/>
                  </w:tcBorders>
                  <w:shd w:val="clear" w:color="auto" w:fill="auto"/>
                  <w:vAlign w:val="center"/>
                </w:tcPr>
                <w:p w14:paraId="550F688F">
                  <w:pPr>
                    <w:jc w:val="center"/>
                    <w:rPr>
                      <w:color w:val="auto"/>
                      <w:szCs w:val="21"/>
                    </w:rPr>
                  </w:pPr>
                  <w:r>
                    <w:rPr>
                      <w:bCs/>
                      <w:color w:val="auto"/>
                      <w:szCs w:val="21"/>
                    </w:rPr>
                    <w:t>喷胶</w:t>
                  </w:r>
                </w:p>
              </w:tc>
              <w:tc>
                <w:tcPr>
                  <w:tcW w:w="497" w:type="pct"/>
                  <w:vMerge w:val="continue"/>
                  <w:tcBorders>
                    <w:tl2br w:val="nil"/>
                    <w:tr2bl w:val="nil"/>
                  </w:tcBorders>
                  <w:vAlign w:val="center"/>
                </w:tcPr>
                <w:p w14:paraId="4B2B0838">
                  <w:pPr>
                    <w:jc w:val="center"/>
                    <w:rPr>
                      <w:bCs/>
                      <w:color w:val="auto"/>
                      <w:szCs w:val="21"/>
                    </w:rPr>
                  </w:pPr>
                </w:p>
              </w:tc>
              <w:tc>
                <w:tcPr>
                  <w:tcW w:w="481" w:type="pct"/>
                  <w:tcBorders>
                    <w:tl2br w:val="nil"/>
                    <w:tr2bl w:val="nil"/>
                  </w:tcBorders>
                  <w:shd w:val="clear" w:color="auto" w:fill="auto"/>
                  <w:vAlign w:val="center"/>
                </w:tcPr>
                <w:p w14:paraId="4CE7371E">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5D3A4D84">
                  <w:pPr>
                    <w:jc w:val="center"/>
                    <w:rPr>
                      <w:color w:val="auto"/>
                      <w:szCs w:val="21"/>
                    </w:rPr>
                  </w:pPr>
                  <w:r>
                    <w:rPr>
                      <w:color w:val="auto"/>
                      <w:szCs w:val="21"/>
                    </w:rPr>
                    <w:t>外购</w:t>
                  </w:r>
                </w:p>
              </w:tc>
            </w:tr>
            <w:tr w14:paraId="0356F6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61" w:type="pct"/>
                  <w:tcBorders>
                    <w:tl2br w:val="nil"/>
                    <w:tr2bl w:val="nil"/>
                  </w:tcBorders>
                  <w:shd w:val="clear" w:color="auto" w:fill="auto"/>
                  <w:vAlign w:val="center"/>
                </w:tcPr>
                <w:p w14:paraId="02A18059">
                  <w:pPr>
                    <w:jc w:val="center"/>
                    <w:rPr>
                      <w:color w:val="auto"/>
                      <w:szCs w:val="21"/>
                    </w:rPr>
                  </w:pPr>
                  <w:r>
                    <w:rPr>
                      <w:color w:val="auto"/>
                      <w:szCs w:val="21"/>
                    </w:rPr>
                    <w:t>9</w:t>
                  </w:r>
                </w:p>
              </w:tc>
              <w:tc>
                <w:tcPr>
                  <w:tcW w:w="805" w:type="pct"/>
                  <w:tcBorders>
                    <w:tl2br w:val="nil"/>
                    <w:tr2bl w:val="nil"/>
                  </w:tcBorders>
                  <w:shd w:val="clear" w:color="auto" w:fill="auto"/>
                  <w:vAlign w:val="center"/>
                </w:tcPr>
                <w:p w14:paraId="08C58577">
                  <w:pPr>
                    <w:adjustRightInd w:val="0"/>
                    <w:snapToGrid w:val="0"/>
                    <w:jc w:val="center"/>
                    <w:rPr>
                      <w:bCs/>
                      <w:color w:val="auto"/>
                      <w:szCs w:val="21"/>
                    </w:rPr>
                  </w:pPr>
                  <w:r>
                    <w:rPr>
                      <w:bCs/>
                      <w:color w:val="auto"/>
                      <w:szCs w:val="21"/>
                    </w:rPr>
                    <w:t>PE保护膜</w:t>
                  </w:r>
                </w:p>
              </w:tc>
              <w:tc>
                <w:tcPr>
                  <w:tcW w:w="628" w:type="pct"/>
                  <w:tcBorders>
                    <w:tl2br w:val="nil"/>
                    <w:tr2bl w:val="nil"/>
                  </w:tcBorders>
                  <w:shd w:val="clear" w:color="auto" w:fill="auto"/>
                  <w:vAlign w:val="center"/>
                </w:tcPr>
                <w:p w14:paraId="1C9DE360">
                  <w:pPr>
                    <w:jc w:val="center"/>
                    <w:rPr>
                      <w:color w:val="auto"/>
                      <w:szCs w:val="21"/>
                    </w:rPr>
                  </w:pPr>
                  <w:r>
                    <w:rPr>
                      <w:rFonts w:hint="eastAsia"/>
                      <w:color w:val="auto"/>
                      <w:szCs w:val="21"/>
                      <w:lang w:val="en-US" w:eastAsia="zh-CN"/>
                    </w:rPr>
                    <w:t>160.818</w:t>
                  </w:r>
                  <w:r>
                    <w:rPr>
                      <w:color w:val="auto"/>
                      <w:szCs w:val="21"/>
                    </w:rPr>
                    <w:t>吨</w:t>
                  </w:r>
                </w:p>
              </w:tc>
              <w:tc>
                <w:tcPr>
                  <w:tcW w:w="441" w:type="pct"/>
                  <w:tcBorders>
                    <w:tl2br w:val="nil"/>
                    <w:tr2bl w:val="nil"/>
                  </w:tcBorders>
                  <w:shd w:val="clear" w:color="auto" w:fill="auto"/>
                  <w:vAlign w:val="center"/>
                </w:tcPr>
                <w:p w14:paraId="7028ACBC">
                  <w:pPr>
                    <w:jc w:val="center"/>
                    <w:rPr>
                      <w:color w:val="auto"/>
                      <w:szCs w:val="21"/>
                    </w:rPr>
                  </w:pPr>
                  <w:r>
                    <w:rPr>
                      <w:color w:val="auto"/>
                      <w:szCs w:val="21"/>
                    </w:rPr>
                    <w:t>固态</w:t>
                  </w:r>
                </w:p>
              </w:tc>
              <w:tc>
                <w:tcPr>
                  <w:tcW w:w="609" w:type="pct"/>
                  <w:tcBorders>
                    <w:tl2br w:val="nil"/>
                    <w:tr2bl w:val="nil"/>
                  </w:tcBorders>
                  <w:shd w:val="clear" w:color="auto" w:fill="auto"/>
                  <w:vAlign w:val="center"/>
                </w:tcPr>
                <w:p w14:paraId="63779534">
                  <w:pPr>
                    <w:jc w:val="center"/>
                    <w:rPr>
                      <w:color w:val="auto"/>
                      <w:szCs w:val="21"/>
                    </w:rPr>
                  </w:pPr>
                  <w:r>
                    <w:rPr>
                      <w:color w:val="auto"/>
                      <w:szCs w:val="21"/>
                    </w:rPr>
                    <w:t>50kg/扎</w:t>
                  </w:r>
                </w:p>
              </w:tc>
              <w:tc>
                <w:tcPr>
                  <w:tcW w:w="452" w:type="pct"/>
                  <w:tcBorders>
                    <w:tl2br w:val="nil"/>
                    <w:tr2bl w:val="nil"/>
                  </w:tcBorders>
                  <w:shd w:val="clear" w:color="auto" w:fill="auto"/>
                  <w:vAlign w:val="center"/>
                </w:tcPr>
                <w:p w14:paraId="7DA3D982">
                  <w:pPr>
                    <w:jc w:val="center"/>
                    <w:rPr>
                      <w:color w:val="auto"/>
                      <w:szCs w:val="21"/>
                    </w:rPr>
                  </w:pPr>
                  <w:r>
                    <w:rPr>
                      <w:color w:val="auto"/>
                      <w:szCs w:val="21"/>
                    </w:rPr>
                    <w:t>1吨</w:t>
                  </w:r>
                </w:p>
              </w:tc>
              <w:tc>
                <w:tcPr>
                  <w:tcW w:w="426" w:type="pct"/>
                  <w:tcBorders>
                    <w:tl2br w:val="nil"/>
                    <w:tr2bl w:val="nil"/>
                  </w:tcBorders>
                  <w:shd w:val="clear" w:color="auto" w:fill="auto"/>
                  <w:vAlign w:val="center"/>
                </w:tcPr>
                <w:p w14:paraId="11DC4677">
                  <w:pPr>
                    <w:jc w:val="center"/>
                    <w:rPr>
                      <w:bCs/>
                      <w:color w:val="auto"/>
                      <w:szCs w:val="21"/>
                    </w:rPr>
                  </w:pPr>
                  <w:r>
                    <w:rPr>
                      <w:bCs/>
                      <w:color w:val="auto"/>
                      <w:szCs w:val="21"/>
                    </w:rPr>
                    <w:t>覆膜</w:t>
                  </w:r>
                </w:p>
              </w:tc>
              <w:tc>
                <w:tcPr>
                  <w:tcW w:w="497" w:type="pct"/>
                  <w:vMerge w:val="continue"/>
                  <w:tcBorders>
                    <w:tl2br w:val="nil"/>
                    <w:tr2bl w:val="nil"/>
                  </w:tcBorders>
                  <w:shd w:val="clear" w:color="auto" w:fill="auto"/>
                  <w:vAlign w:val="center"/>
                </w:tcPr>
                <w:p w14:paraId="4A880EFC">
                  <w:pPr>
                    <w:jc w:val="center"/>
                    <w:rPr>
                      <w:bCs/>
                      <w:color w:val="auto"/>
                      <w:szCs w:val="21"/>
                    </w:rPr>
                  </w:pPr>
                </w:p>
              </w:tc>
              <w:tc>
                <w:tcPr>
                  <w:tcW w:w="481" w:type="pct"/>
                  <w:tcBorders>
                    <w:tl2br w:val="nil"/>
                    <w:tr2bl w:val="nil"/>
                  </w:tcBorders>
                  <w:shd w:val="clear" w:color="auto" w:fill="auto"/>
                  <w:vAlign w:val="center"/>
                </w:tcPr>
                <w:p w14:paraId="60B3A586">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66E1E68F">
                  <w:pPr>
                    <w:jc w:val="center"/>
                    <w:rPr>
                      <w:color w:val="auto"/>
                      <w:szCs w:val="21"/>
                    </w:rPr>
                  </w:pPr>
                  <w:r>
                    <w:rPr>
                      <w:color w:val="auto"/>
                      <w:szCs w:val="21"/>
                    </w:rPr>
                    <w:t>外购</w:t>
                  </w:r>
                </w:p>
              </w:tc>
            </w:tr>
            <w:tr w14:paraId="550283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19" w:hRule="atLeast"/>
              </w:trPr>
              <w:tc>
                <w:tcPr>
                  <w:tcW w:w="261" w:type="pct"/>
                  <w:tcBorders>
                    <w:tl2br w:val="nil"/>
                    <w:tr2bl w:val="nil"/>
                  </w:tcBorders>
                  <w:shd w:val="clear" w:color="auto" w:fill="auto"/>
                  <w:vAlign w:val="center"/>
                </w:tcPr>
                <w:p w14:paraId="3A481F06">
                  <w:pPr>
                    <w:jc w:val="center"/>
                    <w:rPr>
                      <w:color w:val="auto"/>
                      <w:szCs w:val="21"/>
                    </w:rPr>
                  </w:pPr>
                  <w:r>
                    <w:rPr>
                      <w:color w:val="auto"/>
                      <w:szCs w:val="21"/>
                    </w:rPr>
                    <w:t>10</w:t>
                  </w:r>
                </w:p>
              </w:tc>
              <w:tc>
                <w:tcPr>
                  <w:tcW w:w="805" w:type="pct"/>
                  <w:tcBorders>
                    <w:tl2br w:val="nil"/>
                    <w:tr2bl w:val="nil"/>
                  </w:tcBorders>
                  <w:shd w:val="clear" w:color="auto" w:fill="auto"/>
                  <w:vAlign w:val="center"/>
                </w:tcPr>
                <w:p w14:paraId="7BDAF441">
                  <w:pPr>
                    <w:adjustRightInd w:val="0"/>
                    <w:snapToGrid w:val="0"/>
                    <w:jc w:val="center"/>
                    <w:rPr>
                      <w:bCs/>
                      <w:color w:val="auto"/>
                      <w:szCs w:val="21"/>
                    </w:rPr>
                  </w:pPr>
                  <w:r>
                    <w:rPr>
                      <w:bCs/>
                      <w:color w:val="auto"/>
                      <w:szCs w:val="21"/>
                    </w:rPr>
                    <w:t>PE薄膜</w:t>
                  </w:r>
                </w:p>
              </w:tc>
              <w:tc>
                <w:tcPr>
                  <w:tcW w:w="628" w:type="pct"/>
                  <w:tcBorders>
                    <w:tl2br w:val="nil"/>
                    <w:tr2bl w:val="nil"/>
                  </w:tcBorders>
                  <w:shd w:val="clear" w:color="auto" w:fill="auto"/>
                  <w:vAlign w:val="center"/>
                </w:tcPr>
                <w:p w14:paraId="19D961F8">
                  <w:pPr>
                    <w:adjustRightInd w:val="0"/>
                    <w:snapToGrid w:val="0"/>
                    <w:jc w:val="center"/>
                    <w:rPr>
                      <w:color w:val="auto"/>
                      <w:szCs w:val="21"/>
                    </w:rPr>
                  </w:pPr>
                  <w:r>
                    <w:rPr>
                      <w:rFonts w:hint="eastAsia"/>
                      <w:color w:val="auto"/>
                      <w:szCs w:val="21"/>
                    </w:rPr>
                    <w:t>4</w:t>
                  </w:r>
                  <w:r>
                    <w:rPr>
                      <w:rFonts w:hint="eastAsia"/>
                      <w:color w:val="auto"/>
                      <w:szCs w:val="21"/>
                      <w:lang w:val="en-US" w:eastAsia="zh-CN"/>
                    </w:rPr>
                    <w:t>82.455</w:t>
                  </w:r>
                  <w:r>
                    <w:rPr>
                      <w:color w:val="auto"/>
                      <w:szCs w:val="21"/>
                    </w:rPr>
                    <w:t>吨</w:t>
                  </w:r>
                </w:p>
              </w:tc>
              <w:tc>
                <w:tcPr>
                  <w:tcW w:w="441" w:type="pct"/>
                  <w:tcBorders>
                    <w:tl2br w:val="nil"/>
                    <w:tr2bl w:val="nil"/>
                  </w:tcBorders>
                  <w:shd w:val="clear" w:color="auto" w:fill="auto"/>
                  <w:vAlign w:val="center"/>
                </w:tcPr>
                <w:p w14:paraId="4390206A">
                  <w:pPr>
                    <w:jc w:val="center"/>
                    <w:rPr>
                      <w:color w:val="auto"/>
                      <w:szCs w:val="21"/>
                    </w:rPr>
                  </w:pPr>
                  <w:r>
                    <w:rPr>
                      <w:color w:val="auto"/>
                      <w:szCs w:val="21"/>
                    </w:rPr>
                    <w:t>固态</w:t>
                  </w:r>
                </w:p>
              </w:tc>
              <w:tc>
                <w:tcPr>
                  <w:tcW w:w="609" w:type="pct"/>
                  <w:tcBorders>
                    <w:tl2br w:val="nil"/>
                    <w:tr2bl w:val="nil"/>
                  </w:tcBorders>
                  <w:shd w:val="clear" w:color="auto" w:fill="auto"/>
                  <w:vAlign w:val="center"/>
                </w:tcPr>
                <w:p w14:paraId="0B385AA1">
                  <w:pPr>
                    <w:jc w:val="center"/>
                    <w:rPr>
                      <w:color w:val="auto"/>
                      <w:szCs w:val="21"/>
                    </w:rPr>
                  </w:pPr>
                  <w:r>
                    <w:rPr>
                      <w:color w:val="auto"/>
                      <w:szCs w:val="21"/>
                    </w:rPr>
                    <w:t>50kg/扎</w:t>
                  </w:r>
                </w:p>
              </w:tc>
              <w:tc>
                <w:tcPr>
                  <w:tcW w:w="452" w:type="pct"/>
                  <w:tcBorders>
                    <w:tl2br w:val="nil"/>
                    <w:tr2bl w:val="nil"/>
                  </w:tcBorders>
                  <w:shd w:val="clear" w:color="auto" w:fill="auto"/>
                  <w:vAlign w:val="center"/>
                </w:tcPr>
                <w:p w14:paraId="0BF976FB">
                  <w:pPr>
                    <w:jc w:val="center"/>
                    <w:rPr>
                      <w:color w:val="auto"/>
                      <w:szCs w:val="21"/>
                    </w:rPr>
                  </w:pPr>
                  <w:r>
                    <w:rPr>
                      <w:color w:val="auto"/>
                      <w:szCs w:val="21"/>
                    </w:rPr>
                    <w:t>1吨</w:t>
                  </w:r>
                </w:p>
              </w:tc>
              <w:tc>
                <w:tcPr>
                  <w:tcW w:w="426" w:type="pct"/>
                  <w:tcBorders>
                    <w:tl2br w:val="nil"/>
                    <w:tr2bl w:val="nil"/>
                  </w:tcBorders>
                  <w:shd w:val="clear" w:color="auto" w:fill="auto"/>
                  <w:vAlign w:val="center"/>
                </w:tcPr>
                <w:p w14:paraId="7C564044">
                  <w:pPr>
                    <w:jc w:val="center"/>
                    <w:rPr>
                      <w:color w:val="auto"/>
                      <w:szCs w:val="21"/>
                    </w:rPr>
                  </w:pPr>
                  <w:r>
                    <w:rPr>
                      <w:bCs/>
                      <w:color w:val="auto"/>
                      <w:szCs w:val="21"/>
                    </w:rPr>
                    <w:t>覆膜</w:t>
                  </w:r>
                </w:p>
              </w:tc>
              <w:tc>
                <w:tcPr>
                  <w:tcW w:w="497" w:type="pct"/>
                  <w:vMerge w:val="continue"/>
                  <w:tcBorders>
                    <w:tl2br w:val="nil"/>
                    <w:tr2bl w:val="nil"/>
                  </w:tcBorders>
                  <w:shd w:val="clear" w:color="auto" w:fill="auto"/>
                  <w:vAlign w:val="center"/>
                </w:tcPr>
                <w:p w14:paraId="13EC5CAE">
                  <w:pPr>
                    <w:jc w:val="center"/>
                    <w:rPr>
                      <w:color w:val="auto"/>
                      <w:szCs w:val="21"/>
                    </w:rPr>
                  </w:pPr>
                </w:p>
              </w:tc>
              <w:tc>
                <w:tcPr>
                  <w:tcW w:w="481" w:type="pct"/>
                  <w:tcBorders>
                    <w:tl2br w:val="nil"/>
                    <w:tr2bl w:val="nil"/>
                  </w:tcBorders>
                  <w:shd w:val="clear" w:color="auto" w:fill="auto"/>
                  <w:vAlign w:val="center"/>
                </w:tcPr>
                <w:p w14:paraId="6DAC28F2">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00ABAC6D">
                  <w:pPr>
                    <w:jc w:val="center"/>
                    <w:rPr>
                      <w:color w:val="auto"/>
                      <w:szCs w:val="21"/>
                    </w:rPr>
                  </w:pPr>
                  <w:r>
                    <w:rPr>
                      <w:color w:val="auto"/>
                      <w:szCs w:val="21"/>
                    </w:rPr>
                    <w:t>外购</w:t>
                  </w:r>
                </w:p>
              </w:tc>
            </w:tr>
            <w:tr w14:paraId="2334DD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19" w:hRule="atLeast"/>
              </w:trPr>
              <w:tc>
                <w:tcPr>
                  <w:tcW w:w="261" w:type="pct"/>
                  <w:tcBorders>
                    <w:tl2br w:val="nil"/>
                    <w:tr2bl w:val="nil"/>
                  </w:tcBorders>
                  <w:shd w:val="clear" w:color="auto" w:fill="auto"/>
                  <w:vAlign w:val="center"/>
                </w:tcPr>
                <w:p w14:paraId="5C72FEAE">
                  <w:pPr>
                    <w:jc w:val="center"/>
                    <w:rPr>
                      <w:color w:val="auto"/>
                      <w:szCs w:val="21"/>
                    </w:rPr>
                  </w:pPr>
                  <w:r>
                    <w:rPr>
                      <w:color w:val="auto"/>
                      <w:szCs w:val="21"/>
                    </w:rPr>
                    <w:t>11</w:t>
                  </w:r>
                </w:p>
              </w:tc>
              <w:tc>
                <w:tcPr>
                  <w:tcW w:w="805" w:type="pct"/>
                  <w:tcBorders>
                    <w:tl2br w:val="nil"/>
                    <w:tr2bl w:val="nil"/>
                  </w:tcBorders>
                  <w:shd w:val="clear" w:color="auto" w:fill="auto"/>
                  <w:vAlign w:val="center"/>
                </w:tcPr>
                <w:p w14:paraId="42A12DE1">
                  <w:pPr>
                    <w:adjustRightInd w:val="0"/>
                    <w:snapToGrid w:val="0"/>
                    <w:jc w:val="center"/>
                    <w:rPr>
                      <w:bCs/>
                      <w:color w:val="auto"/>
                      <w:szCs w:val="21"/>
                    </w:rPr>
                  </w:pPr>
                  <w:r>
                    <w:rPr>
                      <w:bCs/>
                      <w:color w:val="auto"/>
                      <w:szCs w:val="21"/>
                    </w:rPr>
                    <w:t>润滑油</w:t>
                  </w:r>
                </w:p>
              </w:tc>
              <w:tc>
                <w:tcPr>
                  <w:tcW w:w="628" w:type="pct"/>
                  <w:tcBorders>
                    <w:tl2br w:val="nil"/>
                    <w:tr2bl w:val="nil"/>
                  </w:tcBorders>
                  <w:shd w:val="clear" w:color="auto" w:fill="auto"/>
                  <w:vAlign w:val="center"/>
                </w:tcPr>
                <w:p w14:paraId="3C69F452">
                  <w:pPr>
                    <w:adjustRightInd w:val="0"/>
                    <w:snapToGrid w:val="0"/>
                    <w:jc w:val="center"/>
                    <w:rPr>
                      <w:color w:val="auto"/>
                      <w:szCs w:val="21"/>
                    </w:rPr>
                  </w:pPr>
                  <w:r>
                    <w:rPr>
                      <w:color w:val="auto"/>
                      <w:szCs w:val="21"/>
                    </w:rPr>
                    <w:t>0.5吨</w:t>
                  </w:r>
                </w:p>
              </w:tc>
              <w:tc>
                <w:tcPr>
                  <w:tcW w:w="441" w:type="pct"/>
                  <w:tcBorders>
                    <w:tl2br w:val="nil"/>
                    <w:tr2bl w:val="nil"/>
                  </w:tcBorders>
                  <w:shd w:val="clear" w:color="auto" w:fill="auto"/>
                  <w:vAlign w:val="center"/>
                </w:tcPr>
                <w:p w14:paraId="47CEB0A0">
                  <w:pPr>
                    <w:jc w:val="center"/>
                    <w:rPr>
                      <w:color w:val="auto"/>
                      <w:szCs w:val="21"/>
                    </w:rPr>
                  </w:pPr>
                  <w:r>
                    <w:rPr>
                      <w:color w:val="auto"/>
                      <w:szCs w:val="21"/>
                    </w:rPr>
                    <w:t>液态</w:t>
                  </w:r>
                </w:p>
              </w:tc>
              <w:tc>
                <w:tcPr>
                  <w:tcW w:w="609" w:type="pct"/>
                  <w:tcBorders>
                    <w:tl2br w:val="nil"/>
                    <w:tr2bl w:val="nil"/>
                  </w:tcBorders>
                  <w:shd w:val="clear" w:color="auto" w:fill="auto"/>
                  <w:vAlign w:val="center"/>
                </w:tcPr>
                <w:p w14:paraId="5F5AC4DD">
                  <w:pPr>
                    <w:jc w:val="center"/>
                    <w:rPr>
                      <w:color w:val="auto"/>
                      <w:szCs w:val="21"/>
                    </w:rPr>
                  </w:pPr>
                  <w:r>
                    <w:rPr>
                      <w:color w:val="auto"/>
                      <w:szCs w:val="21"/>
                    </w:rPr>
                    <w:t>20kg/桶</w:t>
                  </w:r>
                </w:p>
              </w:tc>
              <w:tc>
                <w:tcPr>
                  <w:tcW w:w="452" w:type="pct"/>
                  <w:tcBorders>
                    <w:tl2br w:val="nil"/>
                    <w:tr2bl w:val="nil"/>
                  </w:tcBorders>
                  <w:shd w:val="clear" w:color="auto" w:fill="auto"/>
                  <w:vAlign w:val="center"/>
                </w:tcPr>
                <w:p w14:paraId="383F2ADA">
                  <w:pPr>
                    <w:jc w:val="center"/>
                    <w:rPr>
                      <w:color w:val="auto"/>
                      <w:szCs w:val="21"/>
                    </w:rPr>
                  </w:pPr>
                  <w:r>
                    <w:rPr>
                      <w:color w:val="auto"/>
                      <w:szCs w:val="21"/>
                    </w:rPr>
                    <w:t>0.05吨</w:t>
                  </w:r>
                </w:p>
              </w:tc>
              <w:tc>
                <w:tcPr>
                  <w:tcW w:w="426" w:type="pct"/>
                  <w:tcBorders>
                    <w:tl2br w:val="nil"/>
                    <w:tr2bl w:val="nil"/>
                  </w:tcBorders>
                  <w:shd w:val="clear" w:color="auto" w:fill="auto"/>
                  <w:vAlign w:val="center"/>
                </w:tcPr>
                <w:p w14:paraId="6A5BBB7E">
                  <w:pPr>
                    <w:jc w:val="center"/>
                    <w:rPr>
                      <w:bCs/>
                      <w:color w:val="auto"/>
                      <w:szCs w:val="21"/>
                    </w:rPr>
                  </w:pPr>
                  <w:r>
                    <w:rPr>
                      <w:bCs/>
                      <w:color w:val="auto"/>
                      <w:szCs w:val="21"/>
                    </w:rPr>
                    <w:t>设备保养</w:t>
                  </w:r>
                </w:p>
              </w:tc>
              <w:tc>
                <w:tcPr>
                  <w:tcW w:w="497" w:type="pct"/>
                  <w:tcBorders>
                    <w:tl2br w:val="nil"/>
                    <w:tr2bl w:val="nil"/>
                  </w:tcBorders>
                  <w:shd w:val="clear" w:color="auto" w:fill="auto"/>
                  <w:vAlign w:val="center"/>
                </w:tcPr>
                <w:p w14:paraId="5C34C9DB">
                  <w:pPr>
                    <w:jc w:val="center"/>
                    <w:rPr>
                      <w:color w:val="auto"/>
                      <w:szCs w:val="21"/>
                    </w:rPr>
                  </w:pPr>
                  <w:r>
                    <w:rPr>
                      <w:color w:val="auto"/>
                      <w:szCs w:val="21"/>
                    </w:rPr>
                    <w:t>/</w:t>
                  </w:r>
                </w:p>
              </w:tc>
              <w:tc>
                <w:tcPr>
                  <w:tcW w:w="481" w:type="pct"/>
                  <w:tcBorders>
                    <w:tl2br w:val="nil"/>
                    <w:tr2bl w:val="nil"/>
                  </w:tcBorders>
                  <w:shd w:val="clear" w:color="auto" w:fill="auto"/>
                  <w:vAlign w:val="center"/>
                </w:tcPr>
                <w:p w14:paraId="7030C4C7">
                  <w:pPr>
                    <w:jc w:val="center"/>
                    <w:rPr>
                      <w:color w:val="auto"/>
                      <w:szCs w:val="21"/>
                    </w:rPr>
                  </w:pPr>
                  <w:r>
                    <w:rPr>
                      <w:color w:val="auto"/>
                      <w:szCs w:val="21"/>
                    </w:rPr>
                    <w:t>原料仓</w:t>
                  </w:r>
                </w:p>
              </w:tc>
              <w:tc>
                <w:tcPr>
                  <w:tcW w:w="396" w:type="pct"/>
                  <w:tcBorders>
                    <w:tl2br w:val="nil"/>
                    <w:tr2bl w:val="nil"/>
                  </w:tcBorders>
                  <w:shd w:val="clear" w:color="auto" w:fill="auto"/>
                  <w:vAlign w:val="center"/>
                </w:tcPr>
                <w:p w14:paraId="19F9E78D">
                  <w:pPr>
                    <w:jc w:val="center"/>
                    <w:rPr>
                      <w:color w:val="auto"/>
                      <w:szCs w:val="21"/>
                    </w:rPr>
                  </w:pPr>
                  <w:r>
                    <w:rPr>
                      <w:color w:val="auto"/>
                      <w:szCs w:val="21"/>
                    </w:rPr>
                    <w:t>外购</w:t>
                  </w:r>
                </w:p>
              </w:tc>
            </w:tr>
          </w:tbl>
          <w:p w14:paraId="3E1D547D">
            <w:pPr>
              <w:adjustRightInd w:val="0"/>
              <w:spacing w:line="360" w:lineRule="auto"/>
              <w:ind w:firstLine="482" w:firstLineChars="200"/>
              <w:rPr>
                <w:b/>
                <w:bCs/>
                <w:color w:val="auto"/>
                <w:sz w:val="24"/>
              </w:rPr>
            </w:pPr>
            <w:r>
              <w:rPr>
                <w:b/>
                <w:bCs/>
                <w:color w:val="auto"/>
                <w:sz w:val="24"/>
              </w:rPr>
              <w:t>（1）原辅材料性质：</w:t>
            </w:r>
          </w:p>
          <w:p w14:paraId="063F0420">
            <w:pPr>
              <w:pStyle w:val="58"/>
              <w:spacing w:line="360" w:lineRule="auto"/>
              <w:ind w:firstLine="480"/>
              <w:jc w:val="left"/>
              <w:rPr>
                <w:rFonts w:ascii="Times New Roman" w:hAnsi="Times New Roman"/>
                <w:color w:val="auto"/>
              </w:rPr>
            </w:pPr>
            <w:r>
              <w:rPr>
                <w:rFonts w:ascii="Times New Roman" w:hAnsi="Times New Roman"/>
                <w:b/>
                <w:bCs/>
                <w:color w:val="auto"/>
                <w:szCs w:val="21"/>
              </w:rPr>
              <w:t>PC颗粒：</w:t>
            </w:r>
            <w:r>
              <w:rPr>
                <w:rFonts w:ascii="Times New Roman" w:hAnsi="Times New Roman"/>
                <w:color w:val="auto"/>
              </w:rPr>
              <w:t>聚碳酸酯（英文简称PC）是分子链中含有碳酸酯基的高分子聚合物，是一种强韧的热塑性树脂，可由双酚A和氧氯化碳（COCl</w:t>
            </w:r>
            <w:r>
              <w:rPr>
                <w:rFonts w:ascii="Times New Roman" w:hAnsi="Times New Roman"/>
                <w:color w:val="auto"/>
                <w:vertAlign w:val="subscript"/>
              </w:rPr>
              <w:t>2</w:t>
            </w:r>
            <w:r>
              <w:rPr>
                <w:rFonts w:ascii="Times New Roman" w:hAnsi="Times New Roman"/>
                <w:color w:val="auto"/>
              </w:rPr>
              <w:t>）合成。现较多使用的方法为熔融酯交换法（双酚A和碳酸二苯酯通过酯交换和缩聚反应合成）。密度：1.18－1.22g/cm</w:t>
            </w:r>
            <w:r>
              <w:rPr>
                <w:rFonts w:ascii="Times New Roman" w:hAnsi="Times New Roman"/>
                <w:color w:val="auto"/>
                <w:vertAlign w:val="superscript"/>
              </w:rPr>
              <w:t>3</w:t>
            </w:r>
            <w:r>
              <w:rPr>
                <w:rFonts w:ascii="Times New Roman" w:hAnsi="Times New Roman"/>
                <w:color w:val="auto"/>
              </w:rPr>
              <w:t>，线膨胀率：3.8×10</w:t>
            </w:r>
            <w:r>
              <w:rPr>
                <w:rFonts w:ascii="Times New Roman" w:hAnsi="Times New Roman"/>
                <w:color w:val="auto"/>
                <w:vertAlign w:val="superscript"/>
              </w:rPr>
              <w:t>-5</w:t>
            </w:r>
            <w:r>
              <w:rPr>
                <w:rFonts w:ascii="Times New Roman" w:hAnsi="Times New Roman"/>
                <w:color w:val="auto"/>
              </w:rPr>
              <w:t>cm/</w:t>
            </w:r>
            <w:r>
              <w:rPr>
                <w:rFonts w:hint="eastAsia" w:hAnsi="宋体" w:cs="宋体"/>
                <w:color w:val="auto"/>
              </w:rPr>
              <w:t>℃</w:t>
            </w:r>
            <w:r>
              <w:rPr>
                <w:rFonts w:ascii="Times New Roman" w:hAnsi="Times New Roman"/>
                <w:color w:val="auto"/>
              </w:rPr>
              <w:t>，热变形温度：135</w:t>
            </w:r>
            <w:r>
              <w:rPr>
                <w:rFonts w:hint="eastAsia" w:hAnsi="宋体" w:cs="宋体"/>
                <w:color w:val="auto"/>
              </w:rPr>
              <w:t>℃</w:t>
            </w:r>
            <w:r>
              <w:rPr>
                <w:rFonts w:ascii="Times New Roman" w:hAnsi="Times New Roman"/>
                <w:color w:val="auto"/>
              </w:rPr>
              <w:t>，低温-45</w:t>
            </w:r>
            <w:r>
              <w:rPr>
                <w:rFonts w:hint="eastAsia" w:hAnsi="宋体" w:cs="宋体"/>
                <w:color w:val="auto"/>
              </w:rPr>
              <w:t>℃</w:t>
            </w:r>
            <w:r>
              <w:rPr>
                <w:rFonts w:ascii="Times New Roman" w:hAnsi="Times New Roman"/>
                <w:color w:val="auto"/>
              </w:rPr>
              <w:t>。</w:t>
            </w:r>
          </w:p>
          <w:p w14:paraId="3A8DE264">
            <w:pPr>
              <w:tabs>
                <w:tab w:val="left" w:pos="-52"/>
              </w:tabs>
              <w:spacing w:line="360" w:lineRule="auto"/>
              <w:ind w:firstLine="482" w:firstLineChars="200"/>
              <w:rPr>
                <w:color w:val="auto"/>
                <w:sz w:val="24"/>
              </w:rPr>
            </w:pPr>
            <w:r>
              <w:rPr>
                <w:b/>
                <w:bCs/>
                <w:color w:val="auto"/>
                <w:sz w:val="24"/>
              </w:rPr>
              <w:t>PMMA</w:t>
            </w:r>
            <w:r>
              <w:rPr>
                <w:bCs/>
                <w:color w:val="auto"/>
                <w:szCs w:val="21"/>
              </w:rPr>
              <w:t>颗粒</w:t>
            </w:r>
            <w:r>
              <w:rPr>
                <w:b/>
                <w:bCs/>
                <w:color w:val="auto"/>
                <w:sz w:val="24"/>
              </w:rPr>
              <w:t>：</w:t>
            </w:r>
            <w:r>
              <w:rPr>
                <w:color w:val="auto"/>
                <w:sz w:val="24"/>
              </w:rPr>
              <w:t>聚甲基丙烯酸甲酯（polymethyl methacrylate)，简称PMMA），又称作压克力、亚克力（英文Acrylic）或有机玻璃，具有高透明度，低价格，易于机械加工等优点，是平常经常使用的玻璃替代材料。</w:t>
            </w:r>
          </w:p>
          <w:p w14:paraId="7032FAF4">
            <w:pPr>
              <w:adjustRightInd w:val="0"/>
              <w:snapToGrid w:val="0"/>
              <w:spacing w:line="360" w:lineRule="auto"/>
              <w:ind w:firstLine="482" w:firstLineChars="200"/>
              <w:rPr>
                <w:color w:val="auto"/>
                <w:sz w:val="24"/>
              </w:rPr>
            </w:pPr>
            <w:r>
              <w:rPr>
                <w:b/>
                <w:bCs/>
                <w:color w:val="auto"/>
                <w:sz w:val="24"/>
              </w:rPr>
              <w:t>环氧树脂：</w:t>
            </w:r>
            <w:r>
              <w:rPr>
                <w:color w:val="auto"/>
                <w:sz w:val="24"/>
              </w:rPr>
              <w:t>根据环氧树脂MSDS可知（详见附件5），环氧树脂主要成分为；双酚A环氧树脂（30%-40%）、二氧化硅（60%-70%），环氧树脂为粘稠液体，特有气味，密度1.7g/cm</w:t>
            </w:r>
            <w:r>
              <w:rPr>
                <w:color w:val="auto"/>
                <w:sz w:val="24"/>
                <w:vertAlign w:val="superscript"/>
              </w:rPr>
              <w:t>3</w:t>
            </w:r>
            <w:r>
              <w:rPr>
                <w:color w:val="auto"/>
                <w:sz w:val="24"/>
              </w:rPr>
              <w:t>，引火点＞250</w:t>
            </w:r>
            <w:r>
              <w:rPr>
                <w:rFonts w:hint="eastAsia" w:ascii="宋体" w:hAnsi="宋体" w:cs="宋体"/>
                <w:color w:val="auto"/>
                <w:sz w:val="24"/>
              </w:rPr>
              <w:t>℃</w:t>
            </w:r>
            <w:r>
              <w:rPr>
                <w:color w:val="auto"/>
                <w:sz w:val="24"/>
              </w:rPr>
              <w:t>。</w:t>
            </w:r>
          </w:p>
          <w:p w14:paraId="6ED260AB">
            <w:pPr>
              <w:adjustRightInd w:val="0"/>
              <w:snapToGrid w:val="0"/>
              <w:spacing w:line="360" w:lineRule="auto"/>
              <w:ind w:firstLine="482" w:firstLineChars="200"/>
              <w:rPr>
                <w:color w:val="auto"/>
                <w:sz w:val="24"/>
              </w:rPr>
            </w:pPr>
            <w:r>
              <w:rPr>
                <w:b/>
                <w:bCs/>
                <w:color w:val="auto"/>
                <w:sz w:val="24"/>
              </w:rPr>
              <w:t>固化剂：</w:t>
            </w:r>
            <w:r>
              <w:rPr>
                <w:color w:val="auto"/>
                <w:sz w:val="24"/>
              </w:rPr>
              <w:t>根据固化剂MSDS可知（详见附件6），主要成分为DETA加合物（90%）、二氧化硅（10%）；固化剂为雾状液体，有轻微氨臭味，密度为0.985kg/L，相对密度（空气=1）大于1，易溶于水，沸点（</w:t>
            </w:r>
            <w:r>
              <w:rPr>
                <w:rFonts w:hint="eastAsia" w:ascii="宋体" w:hAnsi="宋体" w:cs="宋体"/>
                <w:color w:val="auto"/>
                <w:sz w:val="24"/>
              </w:rPr>
              <w:t>℃</w:t>
            </w:r>
            <w:r>
              <w:rPr>
                <w:color w:val="auto"/>
                <w:sz w:val="24"/>
              </w:rPr>
              <w:t>）：260，闪点（</w:t>
            </w:r>
            <w:r>
              <w:rPr>
                <w:rFonts w:hint="eastAsia" w:ascii="宋体" w:hAnsi="宋体" w:cs="宋体"/>
                <w:color w:val="auto"/>
                <w:sz w:val="24"/>
              </w:rPr>
              <w:t>℃</w:t>
            </w:r>
            <w:r>
              <w:rPr>
                <w:color w:val="auto"/>
                <w:sz w:val="24"/>
              </w:rPr>
              <w:t>）：121</w:t>
            </w:r>
            <w:r>
              <w:rPr>
                <w:rFonts w:hint="eastAsia" w:ascii="宋体" w:hAnsi="宋体" w:cs="宋体"/>
                <w:color w:val="auto"/>
                <w:sz w:val="24"/>
              </w:rPr>
              <w:t>℃</w:t>
            </w:r>
            <w:r>
              <w:rPr>
                <w:color w:val="auto"/>
                <w:sz w:val="24"/>
              </w:rPr>
              <w:t>闭杯；急性毒性：LD50:3000mg/kg（大鼠经口）。</w:t>
            </w:r>
          </w:p>
          <w:p w14:paraId="17D36E0B">
            <w:pPr>
              <w:adjustRightInd w:val="0"/>
              <w:snapToGrid w:val="0"/>
              <w:spacing w:line="360" w:lineRule="auto"/>
              <w:ind w:firstLine="480" w:firstLineChars="200"/>
              <w:rPr>
                <w:color w:val="auto"/>
                <w:sz w:val="24"/>
              </w:rPr>
            </w:pPr>
            <w:r>
              <w:rPr>
                <w:color w:val="auto"/>
                <w:sz w:val="24"/>
              </w:rPr>
              <w:t>根据建设单位提供的检测报告（附件7）中可知，环氧树脂与固化剂混合后 VOCs含量为23g/kg，根据《胶黏剂挥发性有机化合物限量》（GB33372-2020）中“本体型胶黏剂VOC含量限值--环氧树脂类--其他”挥发有机化合物（VOCs）限值为≤50g/L，因此，本项目采用的环氧树脂与固化剂混合后属于低VOCs材料。</w:t>
            </w:r>
          </w:p>
          <w:p w14:paraId="25316175">
            <w:pPr>
              <w:numPr>
                <w:ilvl w:val="0"/>
                <w:numId w:val="16"/>
              </w:numPr>
              <w:spacing w:line="360" w:lineRule="auto"/>
              <w:ind w:firstLine="472" w:firstLineChars="196"/>
              <w:rPr>
                <w:b/>
                <w:bCs/>
                <w:color w:val="auto"/>
                <w:sz w:val="24"/>
              </w:rPr>
            </w:pPr>
            <w:r>
              <w:rPr>
                <w:b/>
                <w:bCs/>
                <w:color w:val="auto"/>
                <w:sz w:val="24"/>
              </w:rPr>
              <w:t>用量核算</w:t>
            </w:r>
          </w:p>
          <w:p w14:paraId="72748797">
            <w:pPr>
              <w:spacing w:line="360" w:lineRule="auto"/>
              <w:ind w:firstLine="482"/>
              <w:rPr>
                <w:bCs/>
                <w:color w:val="auto"/>
                <w:sz w:val="24"/>
              </w:rPr>
            </w:pPr>
            <w:r>
              <w:rPr>
                <w:bCs/>
                <w:color w:val="auto"/>
                <w:sz w:val="24"/>
              </w:rPr>
              <w:t>本项目</w:t>
            </w:r>
            <w:r>
              <w:rPr>
                <w:color w:val="auto"/>
                <w:sz w:val="24"/>
              </w:rPr>
              <w:t>环氧树脂与固化剂混合后，用量</w:t>
            </w:r>
            <w:r>
              <w:rPr>
                <w:bCs/>
                <w:color w:val="auto"/>
                <w:sz w:val="24"/>
              </w:rPr>
              <w:t>参照《佛山市塑胶行业建设项目环评文件编制技术参考指南（试行）》中公式1核算，如下：</w:t>
            </w:r>
          </w:p>
          <w:p w14:paraId="7B828DA2">
            <w:pPr>
              <w:spacing w:line="360" w:lineRule="auto"/>
              <w:jc w:val="center"/>
              <w:rPr>
                <w:bCs/>
                <w:color w:val="auto"/>
                <w:sz w:val="24"/>
              </w:rPr>
            </w:pPr>
            <w:r>
              <w:rPr>
                <w:color w:val="auto"/>
                <w:sz w:val="24"/>
              </w:rPr>
              <w:t>A=H×G               （公式1）</w:t>
            </w:r>
          </w:p>
          <w:p w14:paraId="5A8081B3">
            <w:pPr>
              <w:spacing w:line="360" w:lineRule="auto"/>
              <w:ind w:firstLine="420"/>
              <w:rPr>
                <w:color w:val="auto"/>
                <w:sz w:val="24"/>
              </w:rPr>
            </w:pPr>
            <w:r>
              <w:rPr>
                <w:color w:val="auto"/>
                <w:sz w:val="24"/>
              </w:rPr>
              <w:t>公式中：</w:t>
            </w:r>
          </w:p>
          <w:p w14:paraId="0EFCA7FE">
            <w:pPr>
              <w:spacing w:line="360" w:lineRule="auto"/>
              <w:ind w:firstLine="420"/>
              <w:rPr>
                <w:color w:val="auto"/>
                <w:sz w:val="24"/>
              </w:rPr>
            </w:pPr>
            <w:r>
              <w:rPr>
                <w:color w:val="auto"/>
                <w:sz w:val="24"/>
              </w:rPr>
              <w:t>A—胶粘剂的消耗量，g；</w:t>
            </w:r>
          </w:p>
          <w:p w14:paraId="0DC56756">
            <w:pPr>
              <w:spacing w:line="360" w:lineRule="auto"/>
              <w:ind w:firstLine="420"/>
              <w:rPr>
                <w:color w:val="auto"/>
                <w:sz w:val="24"/>
              </w:rPr>
            </w:pPr>
            <w:r>
              <w:rPr>
                <w:color w:val="auto"/>
                <w:sz w:val="24"/>
              </w:rPr>
              <w:t>H—各层单位面积胶粘剂的消耗量，g/m</w:t>
            </w:r>
            <w:r>
              <w:rPr>
                <w:color w:val="auto"/>
                <w:sz w:val="24"/>
                <w:vertAlign w:val="superscript"/>
              </w:rPr>
              <w:t>2</w:t>
            </w:r>
            <w:r>
              <w:rPr>
                <w:color w:val="auto"/>
                <w:sz w:val="24"/>
              </w:rPr>
              <w:t>，根据建设单位提供的资料，单位面积胶粘剂的消耗量约1.1g/m</w:t>
            </w:r>
            <w:r>
              <w:rPr>
                <w:color w:val="auto"/>
                <w:sz w:val="24"/>
                <w:vertAlign w:val="superscript"/>
              </w:rPr>
              <w:t>2</w:t>
            </w:r>
            <w:r>
              <w:rPr>
                <w:color w:val="auto"/>
                <w:sz w:val="24"/>
              </w:rPr>
              <w:t>；</w:t>
            </w:r>
          </w:p>
          <w:p w14:paraId="6919FA39">
            <w:pPr>
              <w:spacing w:line="360" w:lineRule="auto"/>
              <w:ind w:firstLine="420"/>
              <w:rPr>
                <w:color w:val="auto"/>
                <w:sz w:val="24"/>
              </w:rPr>
            </w:pPr>
            <w:r>
              <w:rPr>
                <w:color w:val="auto"/>
                <w:sz w:val="24"/>
              </w:rPr>
              <w:t>G—涂胶面积，m</w:t>
            </w:r>
            <w:r>
              <w:rPr>
                <w:color w:val="auto"/>
                <w:sz w:val="24"/>
                <w:vertAlign w:val="superscript"/>
              </w:rPr>
              <w:t>2</w:t>
            </w:r>
            <w:r>
              <w:rPr>
                <w:color w:val="auto"/>
                <w:sz w:val="24"/>
              </w:rPr>
              <w:t>。</w:t>
            </w:r>
          </w:p>
          <w:p w14:paraId="24A14E73">
            <w:pPr>
              <w:numPr>
                <w:ilvl w:val="0"/>
                <w:numId w:val="15"/>
              </w:numPr>
              <w:spacing w:line="360" w:lineRule="auto"/>
              <w:jc w:val="center"/>
              <w:rPr>
                <w:b/>
                <w:bCs/>
                <w:color w:val="auto"/>
                <w:szCs w:val="21"/>
              </w:rPr>
            </w:pPr>
            <w:r>
              <w:rPr>
                <w:b/>
                <w:bCs/>
                <w:color w:val="auto"/>
                <w:szCs w:val="21"/>
              </w:rPr>
              <w:t xml:space="preserve"> 水性丙烯酸树脂胶水用量核算</w:t>
            </w:r>
            <w:r>
              <w:rPr>
                <w:b/>
                <w:bCs/>
                <w:color w:val="auto"/>
                <w:spacing w:val="-6"/>
                <w:szCs w:val="21"/>
              </w:rPr>
              <w:t>一览</w:t>
            </w:r>
            <w:r>
              <w:rPr>
                <w:b/>
                <w:bCs/>
                <w:color w:val="auto"/>
                <w:szCs w:val="21"/>
              </w:rPr>
              <w:t>表</w:t>
            </w:r>
          </w:p>
          <w:tbl>
            <w:tblPr>
              <w:tblStyle w:val="47"/>
              <w:tblW w:w="4924" w:type="pct"/>
              <w:jc w:val="center"/>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108" w:type="dxa"/>
                <w:bottom w:w="0" w:type="dxa"/>
                <w:right w:w="108" w:type="dxa"/>
              </w:tblCellMar>
            </w:tblPr>
            <w:tblGrid>
              <w:gridCol w:w="691"/>
              <w:gridCol w:w="2348"/>
              <w:gridCol w:w="1624"/>
              <w:gridCol w:w="1525"/>
              <w:gridCol w:w="1276"/>
              <w:gridCol w:w="1045"/>
            </w:tblGrid>
            <w:tr w14:paraId="58D3A590">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406" w:type="pct"/>
                  <w:vAlign w:val="center"/>
                </w:tcPr>
                <w:p w14:paraId="5B4B6146">
                  <w:pPr>
                    <w:spacing w:line="240" w:lineRule="atLeast"/>
                    <w:jc w:val="center"/>
                    <w:rPr>
                      <w:b/>
                      <w:bCs/>
                      <w:color w:val="auto"/>
                      <w:szCs w:val="21"/>
                    </w:rPr>
                  </w:pPr>
                  <w:r>
                    <w:rPr>
                      <w:b/>
                      <w:bCs/>
                      <w:color w:val="auto"/>
                      <w:szCs w:val="21"/>
                    </w:rPr>
                    <w:t>产品类型</w:t>
                  </w:r>
                </w:p>
              </w:tc>
              <w:tc>
                <w:tcPr>
                  <w:tcW w:w="1380" w:type="pct"/>
                  <w:vAlign w:val="center"/>
                </w:tcPr>
                <w:p w14:paraId="75DFAFEA">
                  <w:pPr>
                    <w:spacing w:line="240" w:lineRule="atLeast"/>
                    <w:jc w:val="center"/>
                    <w:rPr>
                      <w:b/>
                      <w:bCs/>
                      <w:color w:val="auto"/>
                      <w:szCs w:val="21"/>
                    </w:rPr>
                  </w:pPr>
                  <w:r>
                    <w:rPr>
                      <w:b/>
                      <w:bCs/>
                      <w:color w:val="auto"/>
                      <w:szCs w:val="21"/>
                    </w:rPr>
                    <w:t>产品规格</w:t>
                  </w:r>
                </w:p>
              </w:tc>
              <w:tc>
                <w:tcPr>
                  <w:tcW w:w="954" w:type="pct"/>
                  <w:vAlign w:val="center"/>
                </w:tcPr>
                <w:p w14:paraId="216C9D05">
                  <w:pPr>
                    <w:spacing w:line="240" w:lineRule="atLeast"/>
                    <w:jc w:val="center"/>
                    <w:rPr>
                      <w:b/>
                      <w:bCs/>
                      <w:color w:val="auto"/>
                      <w:szCs w:val="21"/>
                    </w:rPr>
                  </w:pPr>
                  <w:r>
                    <w:rPr>
                      <w:b/>
                      <w:bCs/>
                      <w:color w:val="auto"/>
                      <w:szCs w:val="21"/>
                    </w:rPr>
                    <w:t>年产量（张）</w:t>
                  </w:r>
                </w:p>
              </w:tc>
              <w:tc>
                <w:tcPr>
                  <w:tcW w:w="896" w:type="pct"/>
                  <w:vAlign w:val="center"/>
                </w:tcPr>
                <w:p w14:paraId="5ED089C7">
                  <w:pPr>
                    <w:spacing w:line="240" w:lineRule="atLeast"/>
                    <w:jc w:val="center"/>
                    <w:rPr>
                      <w:b/>
                      <w:bCs/>
                      <w:color w:val="auto"/>
                      <w:szCs w:val="21"/>
                    </w:rPr>
                  </w:pPr>
                  <w:r>
                    <w:rPr>
                      <w:b/>
                      <w:bCs/>
                      <w:color w:val="auto"/>
                      <w:szCs w:val="21"/>
                    </w:rPr>
                    <w:t>喷胶面积（</w:t>
                  </w:r>
                  <w:r>
                    <w:rPr>
                      <w:rFonts w:hint="eastAsia"/>
                      <w:b/>
                      <w:bCs/>
                      <w:color w:val="auto"/>
                      <w:szCs w:val="21"/>
                      <w:lang w:val="en-US" w:eastAsia="zh-CN"/>
                    </w:rPr>
                    <w:t>m</w:t>
                  </w:r>
                  <w:r>
                    <w:rPr>
                      <w:rFonts w:hint="eastAsia"/>
                      <w:b/>
                      <w:bCs/>
                      <w:color w:val="auto"/>
                      <w:szCs w:val="21"/>
                      <w:vertAlign w:val="superscript"/>
                      <w:lang w:val="en-US" w:eastAsia="zh-CN"/>
                    </w:rPr>
                    <w:t>2</w:t>
                  </w:r>
                  <w:r>
                    <w:rPr>
                      <w:b/>
                      <w:bCs/>
                      <w:color w:val="auto"/>
                      <w:szCs w:val="21"/>
                    </w:rPr>
                    <w:t>）</w:t>
                  </w:r>
                </w:p>
              </w:tc>
              <w:tc>
                <w:tcPr>
                  <w:tcW w:w="750" w:type="pct"/>
                  <w:vAlign w:val="center"/>
                </w:tcPr>
                <w:p w14:paraId="014283A5">
                  <w:pPr>
                    <w:spacing w:line="240" w:lineRule="atLeast"/>
                    <w:jc w:val="center"/>
                    <w:rPr>
                      <w:b/>
                      <w:bCs/>
                      <w:color w:val="auto"/>
                      <w:szCs w:val="21"/>
                    </w:rPr>
                  </w:pPr>
                  <w:r>
                    <w:rPr>
                      <w:b/>
                      <w:bCs/>
                      <w:color w:val="auto"/>
                      <w:szCs w:val="21"/>
                    </w:rPr>
                    <w:t>年喷胶面积（</w:t>
                  </w:r>
                  <w:r>
                    <w:rPr>
                      <w:rFonts w:hint="eastAsia"/>
                      <w:b/>
                      <w:bCs/>
                      <w:color w:val="auto"/>
                      <w:szCs w:val="21"/>
                      <w:lang w:val="en-US" w:eastAsia="zh-CN"/>
                    </w:rPr>
                    <w:t>m</w:t>
                  </w:r>
                  <w:r>
                    <w:rPr>
                      <w:rFonts w:hint="eastAsia"/>
                      <w:b/>
                      <w:bCs/>
                      <w:color w:val="auto"/>
                      <w:szCs w:val="21"/>
                      <w:vertAlign w:val="superscript"/>
                      <w:lang w:val="en-US" w:eastAsia="zh-CN"/>
                    </w:rPr>
                    <w:t>2</w:t>
                  </w:r>
                  <w:r>
                    <w:rPr>
                      <w:b/>
                      <w:bCs/>
                      <w:color w:val="auto"/>
                      <w:szCs w:val="21"/>
                    </w:rPr>
                    <w:t>）</w:t>
                  </w:r>
                </w:p>
              </w:tc>
              <w:tc>
                <w:tcPr>
                  <w:tcW w:w="611" w:type="pct"/>
                  <w:vAlign w:val="center"/>
                </w:tcPr>
                <w:p w14:paraId="6FC0F714">
                  <w:pPr>
                    <w:spacing w:line="240" w:lineRule="atLeast"/>
                    <w:jc w:val="center"/>
                    <w:rPr>
                      <w:b/>
                      <w:bCs/>
                      <w:color w:val="auto"/>
                      <w:szCs w:val="21"/>
                    </w:rPr>
                  </w:pPr>
                  <w:r>
                    <w:rPr>
                      <w:b/>
                      <w:bCs/>
                      <w:color w:val="auto"/>
                      <w:szCs w:val="21"/>
                    </w:rPr>
                    <w:t>用量t/a</w:t>
                  </w:r>
                </w:p>
              </w:tc>
            </w:tr>
            <w:tr w14:paraId="2A3FA37E">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406" w:type="pct"/>
                  <w:vAlign w:val="center"/>
                </w:tcPr>
                <w:p w14:paraId="4A836EE3">
                  <w:pPr>
                    <w:spacing w:line="240" w:lineRule="atLeast"/>
                    <w:jc w:val="center"/>
                    <w:rPr>
                      <w:color w:val="auto"/>
                      <w:szCs w:val="21"/>
                    </w:rPr>
                  </w:pPr>
                  <w:r>
                    <w:rPr>
                      <w:color w:val="auto"/>
                      <w:szCs w:val="21"/>
                    </w:rPr>
                    <w:t>复合板材</w:t>
                  </w:r>
                </w:p>
              </w:tc>
              <w:tc>
                <w:tcPr>
                  <w:tcW w:w="1380" w:type="pct"/>
                  <w:vAlign w:val="center"/>
                </w:tcPr>
                <w:p w14:paraId="2F41D1AF">
                  <w:pPr>
                    <w:spacing w:line="240" w:lineRule="atLeast"/>
                    <w:jc w:val="center"/>
                    <w:rPr>
                      <w:color w:val="auto"/>
                      <w:szCs w:val="21"/>
                    </w:rPr>
                  </w:pPr>
                  <w:r>
                    <w:rPr>
                      <w:color w:val="auto"/>
                      <w:szCs w:val="21"/>
                    </w:rPr>
                    <w:t>1830mm×1244mm×1.5mm</w:t>
                  </w:r>
                </w:p>
              </w:tc>
              <w:tc>
                <w:tcPr>
                  <w:tcW w:w="954" w:type="pct"/>
                  <w:vAlign w:val="center"/>
                </w:tcPr>
                <w:p w14:paraId="0B15EA8A">
                  <w:pPr>
                    <w:spacing w:line="240" w:lineRule="atLeast"/>
                    <w:jc w:val="center"/>
                    <w:rPr>
                      <w:color w:val="auto"/>
                      <w:szCs w:val="21"/>
                    </w:rPr>
                  </w:pPr>
                  <w:r>
                    <w:rPr>
                      <w:color w:val="auto"/>
                      <w:szCs w:val="21"/>
                    </w:rPr>
                    <w:t>1250000</w:t>
                  </w:r>
                </w:p>
              </w:tc>
              <w:tc>
                <w:tcPr>
                  <w:tcW w:w="896" w:type="pct"/>
                  <w:vAlign w:val="center"/>
                </w:tcPr>
                <w:p w14:paraId="62D359F1">
                  <w:pPr>
                    <w:spacing w:line="240" w:lineRule="atLeast"/>
                    <w:jc w:val="center"/>
                    <w:rPr>
                      <w:color w:val="auto"/>
                      <w:szCs w:val="21"/>
                    </w:rPr>
                  </w:pPr>
                  <w:r>
                    <w:rPr>
                      <w:color w:val="auto"/>
                      <w:szCs w:val="21"/>
                    </w:rPr>
                    <w:t>4.562</w:t>
                  </w:r>
                </w:p>
              </w:tc>
              <w:tc>
                <w:tcPr>
                  <w:tcW w:w="750" w:type="pct"/>
                  <w:vAlign w:val="center"/>
                </w:tcPr>
                <w:p w14:paraId="612E5A06">
                  <w:pPr>
                    <w:spacing w:line="240" w:lineRule="atLeast"/>
                    <w:jc w:val="center"/>
                    <w:rPr>
                      <w:color w:val="auto"/>
                      <w:szCs w:val="21"/>
                    </w:rPr>
                  </w:pPr>
                  <w:r>
                    <w:rPr>
                      <w:color w:val="auto"/>
                      <w:szCs w:val="21"/>
                    </w:rPr>
                    <w:t>5702500</w:t>
                  </w:r>
                </w:p>
              </w:tc>
              <w:tc>
                <w:tcPr>
                  <w:tcW w:w="611" w:type="pct"/>
                  <w:vAlign w:val="center"/>
                </w:tcPr>
                <w:p w14:paraId="4A409276">
                  <w:pPr>
                    <w:spacing w:line="240" w:lineRule="atLeast"/>
                    <w:jc w:val="center"/>
                    <w:rPr>
                      <w:color w:val="auto"/>
                      <w:szCs w:val="21"/>
                    </w:rPr>
                  </w:pPr>
                  <w:r>
                    <w:rPr>
                      <w:color w:val="auto"/>
                      <w:szCs w:val="21"/>
                    </w:rPr>
                    <w:t>6.273</w:t>
                  </w:r>
                </w:p>
              </w:tc>
            </w:tr>
            <w:tr w14:paraId="1DFDAE8F">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6"/>
                  <w:vAlign w:val="center"/>
                </w:tcPr>
                <w:p w14:paraId="666FDE74">
                  <w:pPr>
                    <w:spacing w:line="240" w:lineRule="atLeast"/>
                    <w:jc w:val="left"/>
                    <w:rPr>
                      <w:color w:val="auto"/>
                      <w:szCs w:val="21"/>
                      <w:vertAlign w:val="superscript"/>
                    </w:rPr>
                  </w:pPr>
                  <w:r>
                    <w:rPr>
                      <w:color w:val="auto"/>
                      <w:szCs w:val="21"/>
                    </w:rPr>
                    <w:t>注：</w:t>
                  </w:r>
                  <w:r>
                    <w:rPr>
                      <w:rFonts w:hint="eastAsia" w:ascii="宋体" w:hAnsi="宋体" w:cs="宋体"/>
                      <w:color w:val="auto"/>
                      <w:szCs w:val="21"/>
                    </w:rPr>
                    <w:t>①</w:t>
                  </w:r>
                  <w:r>
                    <w:rPr>
                      <w:color w:val="auto"/>
                      <w:szCs w:val="21"/>
                    </w:rPr>
                    <w:t>喷胶面积=2（1830×1244+1830×1.5+1244×1.5）÷10</w:t>
                  </w:r>
                  <w:r>
                    <w:rPr>
                      <w:color w:val="auto"/>
                      <w:szCs w:val="21"/>
                      <w:vertAlign w:val="superscript"/>
                    </w:rPr>
                    <w:t>6</w:t>
                  </w:r>
                  <w:r>
                    <w:rPr>
                      <w:color w:val="auto"/>
                      <w:szCs w:val="21"/>
                    </w:rPr>
                    <w:t>=4.562m</w:t>
                  </w:r>
                  <w:r>
                    <w:rPr>
                      <w:color w:val="auto"/>
                      <w:szCs w:val="21"/>
                      <w:vertAlign w:val="superscript"/>
                    </w:rPr>
                    <w:t>2</w:t>
                  </w:r>
                  <w:r>
                    <w:rPr>
                      <w:color w:val="auto"/>
                      <w:szCs w:val="21"/>
                    </w:rPr>
                    <w:t>；</w:t>
                  </w:r>
                </w:p>
                <w:p w14:paraId="6CB6057E">
                  <w:pPr>
                    <w:spacing w:line="240" w:lineRule="atLeast"/>
                    <w:jc w:val="left"/>
                    <w:rPr>
                      <w:color w:val="auto"/>
                      <w:szCs w:val="21"/>
                      <w:vertAlign w:val="superscript"/>
                    </w:rPr>
                  </w:pPr>
                  <w:r>
                    <w:rPr>
                      <w:rFonts w:hint="eastAsia" w:ascii="宋体" w:hAnsi="宋体" w:cs="宋体"/>
                      <w:color w:val="auto"/>
                      <w:szCs w:val="21"/>
                    </w:rPr>
                    <w:t>②</w:t>
                  </w:r>
                  <w:r>
                    <w:rPr>
                      <w:color w:val="auto"/>
                      <w:szCs w:val="21"/>
                    </w:rPr>
                    <w:t>喷胶复合板材约占复合板材产量的50%，项目复合板材年产10000吨，每张复合板材约重4kg，则复合板材约年产10000t/a×1000×50%÷4kg/张=1250000张/a。</w:t>
                  </w:r>
                </w:p>
              </w:tc>
            </w:tr>
          </w:tbl>
          <w:p w14:paraId="281E5A20">
            <w:pPr>
              <w:adjustRightInd w:val="0"/>
              <w:snapToGrid w:val="0"/>
              <w:spacing w:before="120" w:beforeLines="50" w:line="360" w:lineRule="auto"/>
              <w:ind w:left="420" w:leftChars="200"/>
              <w:jc w:val="left"/>
              <w:rPr>
                <w:b/>
                <w:bCs/>
                <w:color w:val="auto"/>
                <w:spacing w:val="-6"/>
                <w:sz w:val="24"/>
              </w:rPr>
            </w:pPr>
            <w:r>
              <w:rPr>
                <w:b/>
                <w:bCs/>
                <w:color w:val="auto"/>
                <w:spacing w:val="-6"/>
                <w:sz w:val="24"/>
              </w:rPr>
              <w:t>（3）项目VOCs平衡</w:t>
            </w:r>
          </w:p>
          <w:p w14:paraId="2F743D9D">
            <w:pPr>
              <w:numPr>
                <w:ilvl w:val="0"/>
                <w:numId w:val="15"/>
              </w:numPr>
              <w:spacing w:line="360" w:lineRule="auto"/>
              <w:jc w:val="center"/>
              <w:rPr>
                <w:b/>
                <w:bCs/>
                <w:color w:val="auto"/>
                <w:szCs w:val="21"/>
              </w:rPr>
            </w:pPr>
            <w:r>
              <w:rPr>
                <w:b/>
                <w:bCs/>
                <w:color w:val="auto"/>
                <w:szCs w:val="21"/>
              </w:rPr>
              <w:t xml:space="preserve"> </w:t>
            </w:r>
            <w:r>
              <w:rPr>
                <w:b/>
                <w:bCs/>
                <w:color w:val="auto"/>
                <w:spacing w:val="-6"/>
                <w:szCs w:val="21"/>
              </w:rPr>
              <w:t>项目VOCs平衡一览</w:t>
            </w:r>
            <w:r>
              <w:rPr>
                <w:b/>
                <w:bCs/>
                <w:color w:val="auto"/>
                <w:szCs w:val="21"/>
              </w:rPr>
              <w:t>表</w:t>
            </w:r>
          </w:p>
          <w:tbl>
            <w:tblPr>
              <w:tblStyle w:val="47"/>
              <w:tblW w:w="4924" w:type="pct"/>
              <w:jc w:val="center"/>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108" w:type="dxa"/>
                <w:bottom w:w="0" w:type="dxa"/>
                <w:right w:w="108" w:type="dxa"/>
              </w:tblCellMar>
            </w:tblPr>
            <w:tblGrid>
              <w:gridCol w:w="693"/>
              <w:gridCol w:w="1387"/>
              <w:gridCol w:w="1668"/>
              <w:gridCol w:w="819"/>
              <w:gridCol w:w="2512"/>
              <w:gridCol w:w="1430"/>
            </w:tblGrid>
            <w:tr w14:paraId="6104D2F8">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2202" w:type="pct"/>
                  <w:gridSpan w:val="3"/>
                  <w:vAlign w:val="center"/>
                </w:tcPr>
                <w:p w14:paraId="196C8E86">
                  <w:pPr>
                    <w:spacing w:line="240" w:lineRule="atLeast"/>
                    <w:jc w:val="center"/>
                    <w:rPr>
                      <w:b/>
                      <w:bCs/>
                      <w:color w:val="auto"/>
                      <w:szCs w:val="21"/>
                    </w:rPr>
                  </w:pPr>
                  <w:r>
                    <w:rPr>
                      <w:b/>
                      <w:bCs/>
                      <w:color w:val="auto"/>
                      <w:szCs w:val="21"/>
                    </w:rPr>
                    <w:t>投入</w:t>
                  </w:r>
                </w:p>
              </w:tc>
              <w:tc>
                <w:tcPr>
                  <w:tcW w:w="2797" w:type="pct"/>
                  <w:gridSpan w:val="3"/>
                  <w:vAlign w:val="center"/>
                </w:tcPr>
                <w:p w14:paraId="74A46007">
                  <w:pPr>
                    <w:spacing w:line="240" w:lineRule="atLeast"/>
                    <w:jc w:val="center"/>
                    <w:rPr>
                      <w:b/>
                      <w:bCs/>
                      <w:color w:val="auto"/>
                      <w:szCs w:val="21"/>
                    </w:rPr>
                  </w:pPr>
                  <w:r>
                    <w:rPr>
                      <w:b/>
                      <w:bCs/>
                      <w:color w:val="auto"/>
                      <w:szCs w:val="21"/>
                    </w:rPr>
                    <w:t>输出</w:t>
                  </w:r>
                </w:p>
              </w:tc>
            </w:tr>
            <w:tr w14:paraId="68EAECD4">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407" w:type="pct"/>
                  <w:vAlign w:val="center"/>
                </w:tcPr>
                <w:p w14:paraId="111E59A0">
                  <w:pPr>
                    <w:spacing w:line="240" w:lineRule="atLeast"/>
                    <w:jc w:val="center"/>
                    <w:rPr>
                      <w:b/>
                      <w:bCs/>
                      <w:color w:val="auto"/>
                      <w:szCs w:val="21"/>
                    </w:rPr>
                  </w:pPr>
                  <w:r>
                    <w:rPr>
                      <w:b/>
                      <w:bCs/>
                      <w:color w:val="auto"/>
                      <w:szCs w:val="21"/>
                    </w:rPr>
                    <w:t>序号</w:t>
                  </w:r>
                </w:p>
              </w:tc>
              <w:tc>
                <w:tcPr>
                  <w:tcW w:w="815" w:type="pct"/>
                  <w:vAlign w:val="center"/>
                </w:tcPr>
                <w:p w14:paraId="54610752">
                  <w:pPr>
                    <w:spacing w:line="240" w:lineRule="atLeast"/>
                    <w:jc w:val="center"/>
                    <w:rPr>
                      <w:b/>
                      <w:bCs/>
                      <w:color w:val="auto"/>
                      <w:szCs w:val="21"/>
                    </w:rPr>
                  </w:pPr>
                  <w:r>
                    <w:rPr>
                      <w:b/>
                      <w:bCs/>
                      <w:color w:val="auto"/>
                      <w:szCs w:val="21"/>
                    </w:rPr>
                    <w:t>物料名称</w:t>
                  </w:r>
                </w:p>
              </w:tc>
              <w:tc>
                <w:tcPr>
                  <w:tcW w:w="980" w:type="pct"/>
                  <w:vAlign w:val="center"/>
                </w:tcPr>
                <w:p w14:paraId="2962B779">
                  <w:pPr>
                    <w:spacing w:line="240" w:lineRule="atLeast"/>
                    <w:jc w:val="center"/>
                    <w:rPr>
                      <w:b/>
                      <w:bCs/>
                      <w:color w:val="auto"/>
                      <w:szCs w:val="21"/>
                    </w:rPr>
                  </w:pPr>
                  <w:r>
                    <w:rPr>
                      <w:b/>
                      <w:bCs/>
                      <w:color w:val="auto"/>
                      <w:szCs w:val="21"/>
                    </w:rPr>
                    <w:t>VOCs量（t/a）</w:t>
                  </w:r>
                </w:p>
              </w:tc>
              <w:tc>
                <w:tcPr>
                  <w:tcW w:w="481" w:type="pct"/>
                  <w:vAlign w:val="center"/>
                </w:tcPr>
                <w:p w14:paraId="4B2558E6">
                  <w:pPr>
                    <w:spacing w:line="240" w:lineRule="atLeast"/>
                    <w:jc w:val="center"/>
                    <w:rPr>
                      <w:b/>
                      <w:bCs/>
                      <w:color w:val="auto"/>
                      <w:szCs w:val="21"/>
                    </w:rPr>
                  </w:pPr>
                  <w:r>
                    <w:rPr>
                      <w:b/>
                      <w:bCs/>
                      <w:color w:val="auto"/>
                      <w:szCs w:val="21"/>
                    </w:rPr>
                    <w:t>序号</w:t>
                  </w:r>
                </w:p>
              </w:tc>
              <w:tc>
                <w:tcPr>
                  <w:tcW w:w="1476" w:type="pct"/>
                  <w:vAlign w:val="center"/>
                </w:tcPr>
                <w:p w14:paraId="72D05561">
                  <w:pPr>
                    <w:spacing w:line="240" w:lineRule="atLeast"/>
                    <w:jc w:val="center"/>
                    <w:rPr>
                      <w:b/>
                      <w:bCs/>
                      <w:color w:val="auto"/>
                      <w:szCs w:val="21"/>
                    </w:rPr>
                  </w:pPr>
                  <w:r>
                    <w:rPr>
                      <w:b/>
                      <w:bCs/>
                      <w:color w:val="auto"/>
                      <w:szCs w:val="21"/>
                    </w:rPr>
                    <w:t>项目</w:t>
                  </w:r>
                </w:p>
              </w:tc>
              <w:tc>
                <w:tcPr>
                  <w:tcW w:w="840" w:type="pct"/>
                  <w:vAlign w:val="center"/>
                </w:tcPr>
                <w:p w14:paraId="3D6864AC">
                  <w:pPr>
                    <w:spacing w:line="240" w:lineRule="atLeast"/>
                    <w:jc w:val="center"/>
                    <w:rPr>
                      <w:b/>
                      <w:bCs/>
                      <w:color w:val="auto"/>
                      <w:szCs w:val="21"/>
                    </w:rPr>
                  </w:pPr>
                  <w:r>
                    <w:rPr>
                      <w:b/>
                      <w:bCs/>
                      <w:color w:val="auto"/>
                      <w:szCs w:val="21"/>
                    </w:rPr>
                    <w:t>物料量（t/a）</w:t>
                  </w:r>
                </w:p>
              </w:tc>
            </w:tr>
            <w:tr w14:paraId="576D4556">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407" w:type="pct"/>
                  <w:vAlign w:val="center"/>
                </w:tcPr>
                <w:p w14:paraId="178C72C2">
                  <w:pPr>
                    <w:widowControl/>
                    <w:jc w:val="center"/>
                    <w:textAlignment w:val="center"/>
                    <w:rPr>
                      <w:color w:val="auto"/>
                      <w:szCs w:val="21"/>
                    </w:rPr>
                  </w:pPr>
                  <w:r>
                    <w:rPr>
                      <w:color w:val="auto"/>
                      <w:kern w:val="0"/>
                      <w:szCs w:val="21"/>
                      <w:lang w:bidi="ar"/>
                    </w:rPr>
                    <w:t>1</w:t>
                  </w:r>
                </w:p>
              </w:tc>
              <w:tc>
                <w:tcPr>
                  <w:tcW w:w="815" w:type="pct"/>
                  <w:vAlign w:val="center"/>
                </w:tcPr>
                <w:p w14:paraId="021B4BFB">
                  <w:pPr>
                    <w:widowControl/>
                    <w:jc w:val="center"/>
                    <w:textAlignment w:val="center"/>
                    <w:rPr>
                      <w:color w:val="auto"/>
                      <w:szCs w:val="21"/>
                    </w:rPr>
                  </w:pPr>
                  <w:r>
                    <w:rPr>
                      <w:color w:val="auto"/>
                      <w:kern w:val="0"/>
                      <w:szCs w:val="21"/>
                      <w:lang w:bidi="ar"/>
                    </w:rPr>
                    <w:t>树脂胶水（环氧树脂与固化剂混合）</w:t>
                  </w:r>
                </w:p>
              </w:tc>
              <w:tc>
                <w:tcPr>
                  <w:tcW w:w="980" w:type="pct"/>
                  <w:vAlign w:val="center"/>
                </w:tcPr>
                <w:p w14:paraId="6C3E84F1">
                  <w:pPr>
                    <w:widowControl/>
                    <w:jc w:val="center"/>
                    <w:textAlignment w:val="center"/>
                    <w:rPr>
                      <w:color w:val="auto"/>
                      <w:szCs w:val="21"/>
                    </w:rPr>
                  </w:pPr>
                  <w:r>
                    <w:rPr>
                      <w:color w:val="auto"/>
                      <w:kern w:val="0"/>
                      <w:szCs w:val="21"/>
                      <w:lang w:bidi="ar"/>
                    </w:rPr>
                    <w:t>0.144</w:t>
                  </w:r>
                </w:p>
              </w:tc>
              <w:tc>
                <w:tcPr>
                  <w:tcW w:w="481" w:type="pct"/>
                  <w:vAlign w:val="center"/>
                </w:tcPr>
                <w:p w14:paraId="357F0A90">
                  <w:pPr>
                    <w:widowControl/>
                    <w:jc w:val="center"/>
                    <w:textAlignment w:val="center"/>
                    <w:rPr>
                      <w:color w:val="auto"/>
                      <w:szCs w:val="21"/>
                    </w:rPr>
                  </w:pPr>
                  <w:r>
                    <w:rPr>
                      <w:color w:val="auto"/>
                      <w:kern w:val="0"/>
                      <w:szCs w:val="21"/>
                      <w:lang w:bidi="ar"/>
                    </w:rPr>
                    <w:t>1</w:t>
                  </w:r>
                </w:p>
              </w:tc>
              <w:tc>
                <w:tcPr>
                  <w:tcW w:w="1476" w:type="pct"/>
                  <w:vAlign w:val="center"/>
                </w:tcPr>
                <w:p w14:paraId="65C50E34">
                  <w:pPr>
                    <w:widowControl/>
                    <w:jc w:val="center"/>
                    <w:textAlignment w:val="center"/>
                    <w:rPr>
                      <w:color w:val="auto"/>
                      <w:szCs w:val="21"/>
                    </w:rPr>
                  </w:pPr>
                  <w:r>
                    <w:rPr>
                      <w:color w:val="auto"/>
                      <w:kern w:val="0"/>
                      <w:szCs w:val="21"/>
                      <w:lang w:bidi="ar"/>
                    </w:rPr>
                    <w:t>排放（有组织+无组织）</w:t>
                  </w:r>
                </w:p>
              </w:tc>
              <w:tc>
                <w:tcPr>
                  <w:tcW w:w="840" w:type="pct"/>
                  <w:vAlign w:val="center"/>
                </w:tcPr>
                <w:p w14:paraId="53BEBD34">
                  <w:pPr>
                    <w:widowControl/>
                    <w:jc w:val="center"/>
                    <w:textAlignment w:val="center"/>
                    <w:rPr>
                      <w:rFonts w:hint="default" w:eastAsia="宋体"/>
                      <w:color w:val="auto"/>
                      <w:szCs w:val="21"/>
                      <w:lang w:val="en-US" w:eastAsia="zh-CN"/>
                    </w:rPr>
                  </w:pPr>
                  <w:r>
                    <w:rPr>
                      <w:rFonts w:hint="eastAsia"/>
                      <w:color w:val="auto"/>
                      <w:szCs w:val="21"/>
                      <w:lang w:val="en-US" w:eastAsia="zh-CN"/>
                    </w:rPr>
                    <w:t>19.931</w:t>
                  </w:r>
                </w:p>
              </w:tc>
            </w:tr>
            <w:tr w14:paraId="3A889B5C">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122" w:hRule="atLeast"/>
                <w:jc w:val="center"/>
              </w:trPr>
              <w:tc>
                <w:tcPr>
                  <w:tcW w:w="407" w:type="pct"/>
                  <w:vAlign w:val="center"/>
                </w:tcPr>
                <w:p w14:paraId="1609DF18">
                  <w:pPr>
                    <w:widowControl/>
                    <w:jc w:val="center"/>
                    <w:textAlignment w:val="center"/>
                    <w:rPr>
                      <w:color w:val="auto"/>
                      <w:szCs w:val="21"/>
                    </w:rPr>
                  </w:pPr>
                  <w:r>
                    <w:rPr>
                      <w:color w:val="auto"/>
                      <w:kern w:val="0"/>
                      <w:szCs w:val="21"/>
                      <w:lang w:bidi="ar"/>
                    </w:rPr>
                    <w:t>2</w:t>
                  </w:r>
                </w:p>
              </w:tc>
              <w:tc>
                <w:tcPr>
                  <w:tcW w:w="815" w:type="pct"/>
                  <w:tcBorders>
                    <w:bottom w:val="single" w:color="auto" w:sz="4" w:space="0"/>
                  </w:tcBorders>
                  <w:vAlign w:val="center"/>
                </w:tcPr>
                <w:p w14:paraId="13C04FF2">
                  <w:pPr>
                    <w:widowControl/>
                    <w:jc w:val="center"/>
                    <w:textAlignment w:val="center"/>
                    <w:rPr>
                      <w:color w:val="auto"/>
                      <w:szCs w:val="21"/>
                    </w:rPr>
                  </w:pPr>
                  <w:r>
                    <w:rPr>
                      <w:color w:val="auto"/>
                      <w:kern w:val="0"/>
                      <w:szCs w:val="21"/>
                      <w:lang w:bidi="ar"/>
                    </w:rPr>
                    <w:t>PC塑胶粒</w:t>
                  </w:r>
                </w:p>
              </w:tc>
              <w:tc>
                <w:tcPr>
                  <w:tcW w:w="980" w:type="pct"/>
                  <w:tcBorders>
                    <w:bottom w:val="single" w:color="auto" w:sz="4" w:space="0"/>
                  </w:tcBorders>
                  <w:vAlign w:val="center"/>
                </w:tcPr>
                <w:p w14:paraId="53C7C18B">
                  <w:pPr>
                    <w:widowControl/>
                    <w:jc w:val="center"/>
                    <w:textAlignment w:val="center"/>
                    <w:rPr>
                      <w:rFonts w:hint="default" w:eastAsia="宋体"/>
                      <w:color w:val="auto"/>
                      <w:szCs w:val="21"/>
                      <w:lang w:val="en-US" w:eastAsia="zh-CN"/>
                    </w:rPr>
                  </w:pPr>
                  <w:r>
                    <w:rPr>
                      <w:rFonts w:hint="eastAsia"/>
                      <w:color w:val="auto"/>
                      <w:szCs w:val="21"/>
                      <w:lang w:val="en-US" w:eastAsia="zh-CN"/>
                    </w:rPr>
                    <w:t>35.52</w:t>
                  </w:r>
                </w:p>
              </w:tc>
              <w:tc>
                <w:tcPr>
                  <w:tcW w:w="481" w:type="pct"/>
                  <w:tcBorders>
                    <w:bottom w:val="single" w:color="auto" w:sz="4" w:space="0"/>
                  </w:tcBorders>
                  <w:vAlign w:val="center"/>
                </w:tcPr>
                <w:p w14:paraId="3158C80A">
                  <w:pPr>
                    <w:widowControl/>
                    <w:jc w:val="center"/>
                    <w:textAlignment w:val="center"/>
                    <w:rPr>
                      <w:color w:val="auto"/>
                      <w:kern w:val="0"/>
                      <w:szCs w:val="21"/>
                      <w:lang w:bidi="ar"/>
                    </w:rPr>
                  </w:pPr>
                  <w:r>
                    <w:rPr>
                      <w:color w:val="auto"/>
                      <w:kern w:val="0"/>
                      <w:szCs w:val="21"/>
                      <w:lang w:bidi="ar"/>
                    </w:rPr>
                    <w:t>2</w:t>
                  </w:r>
                </w:p>
              </w:tc>
              <w:tc>
                <w:tcPr>
                  <w:tcW w:w="1476" w:type="pct"/>
                  <w:vAlign w:val="center"/>
                </w:tcPr>
                <w:p w14:paraId="35FEF99B">
                  <w:pPr>
                    <w:widowControl/>
                    <w:jc w:val="center"/>
                    <w:textAlignment w:val="center"/>
                    <w:rPr>
                      <w:color w:val="auto"/>
                      <w:kern w:val="0"/>
                      <w:szCs w:val="21"/>
                      <w:lang w:bidi="ar"/>
                    </w:rPr>
                  </w:pPr>
                  <w:r>
                    <w:rPr>
                      <w:color w:val="auto"/>
                      <w:kern w:val="0"/>
                      <w:szCs w:val="21"/>
                      <w:lang w:bidi="ar"/>
                    </w:rPr>
                    <w:t>收集（活性炭吸附量）</w:t>
                  </w:r>
                </w:p>
              </w:tc>
              <w:tc>
                <w:tcPr>
                  <w:tcW w:w="840" w:type="pct"/>
                  <w:vAlign w:val="center"/>
                </w:tcPr>
                <w:p w14:paraId="11BA7E36">
                  <w:pPr>
                    <w:widowControl/>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51.253</w:t>
                  </w:r>
                </w:p>
              </w:tc>
            </w:tr>
            <w:tr w14:paraId="5B4E06D7">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407" w:type="pct"/>
                  <w:vAlign w:val="center"/>
                </w:tcPr>
                <w:p w14:paraId="25BCE5AD">
                  <w:pPr>
                    <w:widowControl/>
                    <w:jc w:val="center"/>
                    <w:textAlignment w:val="center"/>
                    <w:rPr>
                      <w:color w:val="auto"/>
                      <w:szCs w:val="21"/>
                    </w:rPr>
                  </w:pPr>
                  <w:r>
                    <w:rPr>
                      <w:color w:val="auto"/>
                      <w:kern w:val="0"/>
                      <w:szCs w:val="21"/>
                      <w:lang w:bidi="ar"/>
                    </w:rPr>
                    <w:t>3</w:t>
                  </w:r>
                </w:p>
              </w:tc>
              <w:tc>
                <w:tcPr>
                  <w:tcW w:w="815" w:type="pct"/>
                  <w:tcBorders>
                    <w:top w:val="single" w:color="auto" w:sz="4" w:space="0"/>
                  </w:tcBorders>
                  <w:vAlign w:val="center"/>
                </w:tcPr>
                <w:p w14:paraId="5AC3DBBD">
                  <w:pPr>
                    <w:widowControl/>
                    <w:jc w:val="center"/>
                    <w:textAlignment w:val="center"/>
                    <w:rPr>
                      <w:color w:val="auto"/>
                      <w:szCs w:val="21"/>
                    </w:rPr>
                  </w:pPr>
                  <w:r>
                    <w:rPr>
                      <w:color w:val="auto"/>
                      <w:szCs w:val="21"/>
                    </w:rPr>
                    <w:t>PMMA塑胶粒</w:t>
                  </w:r>
                </w:p>
              </w:tc>
              <w:tc>
                <w:tcPr>
                  <w:tcW w:w="980" w:type="pct"/>
                  <w:tcBorders>
                    <w:top w:val="single" w:color="auto" w:sz="4" w:space="0"/>
                  </w:tcBorders>
                  <w:vAlign w:val="center"/>
                </w:tcPr>
                <w:p w14:paraId="26D1BCDA">
                  <w:pPr>
                    <w:widowControl/>
                    <w:jc w:val="center"/>
                    <w:textAlignment w:val="center"/>
                    <w:rPr>
                      <w:rFonts w:hint="default" w:eastAsia="宋体"/>
                      <w:color w:val="auto"/>
                      <w:szCs w:val="21"/>
                      <w:lang w:val="en-US" w:eastAsia="zh-CN"/>
                    </w:rPr>
                  </w:pPr>
                  <w:r>
                    <w:rPr>
                      <w:rFonts w:hint="eastAsia"/>
                      <w:color w:val="auto"/>
                      <w:szCs w:val="21"/>
                      <w:lang w:val="en-US" w:eastAsia="zh-CN"/>
                    </w:rPr>
                    <w:t>35.52</w:t>
                  </w:r>
                </w:p>
              </w:tc>
              <w:tc>
                <w:tcPr>
                  <w:tcW w:w="481" w:type="pct"/>
                  <w:tcBorders>
                    <w:top w:val="single" w:color="auto" w:sz="4" w:space="0"/>
                  </w:tcBorders>
                  <w:vAlign w:val="center"/>
                </w:tcPr>
                <w:p w14:paraId="5746ACD8">
                  <w:pPr>
                    <w:widowControl/>
                    <w:jc w:val="center"/>
                    <w:textAlignment w:val="center"/>
                    <w:rPr>
                      <w:color w:val="auto"/>
                      <w:szCs w:val="21"/>
                    </w:rPr>
                  </w:pPr>
                  <w:r>
                    <w:rPr>
                      <w:color w:val="auto"/>
                      <w:kern w:val="0"/>
                      <w:szCs w:val="21"/>
                      <w:lang w:bidi="ar"/>
                    </w:rPr>
                    <w:t>/</w:t>
                  </w:r>
                </w:p>
              </w:tc>
              <w:tc>
                <w:tcPr>
                  <w:tcW w:w="1476" w:type="pct"/>
                  <w:vAlign w:val="center"/>
                </w:tcPr>
                <w:p w14:paraId="4D61B668">
                  <w:pPr>
                    <w:widowControl/>
                    <w:jc w:val="center"/>
                    <w:textAlignment w:val="center"/>
                    <w:rPr>
                      <w:color w:val="auto"/>
                      <w:szCs w:val="21"/>
                    </w:rPr>
                  </w:pPr>
                  <w:r>
                    <w:rPr>
                      <w:color w:val="auto"/>
                      <w:szCs w:val="21"/>
                    </w:rPr>
                    <w:t>/</w:t>
                  </w:r>
                </w:p>
              </w:tc>
              <w:tc>
                <w:tcPr>
                  <w:tcW w:w="840" w:type="pct"/>
                  <w:vAlign w:val="center"/>
                </w:tcPr>
                <w:p w14:paraId="389F88C0">
                  <w:pPr>
                    <w:widowControl/>
                    <w:jc w:val="center"/>
                    <w:textAlignment w:val="center"/>
                    <w:rPr>
                      <w:color w:val="auto"/>
                      <w:szCs w:val="21"/>
                    </w:rPr>
                  </w:pPr>
                  <w:r>
                    <w:rPr>
                      <w:color w:val="auto"/>
                      <w:kern w:val="0"/>
                      <w:szCs w:val="21"/>
                      <w:lang w:bidi="ar"/>
                    </w:rPr>
                    <w:t>/</w:t>
                  </w:r>
                </w:p>
              </w:tc>
            </w:tr>
            <w:tr w14:paraId="5DD50279">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90" w:hRule="atLeast"/>
                <w:jc w:val="center"/>
              </w:trPr>
              <w:tc>
                <w:tcPr>
                  <w:tcW w:w="1222" w:type="pct"/>
                  <w:gridSpan w:val="2"/>
                  <w:vAlign w:val="center"/>
                </w:tcPr>
                <w:p w14:paraId="5B693ED2">
                  <w:pPr>
                    <w:widowControl/>
                    <w:jc w:val="center"/>
                    <w:textAlignment w:val="center"/>
                    <w:rPr>
                      <w:color w:val="auto"/>
                      <w:szCs w:val="21"/>
                    </w:rPr>
                  </w:pPr>
                  <w:r>
                    <w:rPr>
                      <w:color w:val="auto"/>
                      <w:kern w:val="0"/>
                      <w:szCs w:val="21"/>
                      <w:lang w:bidi="ar"/>
                    </w:rPr>
                    <w:t>合计</w:t>
                  </w:r>
                </w:p>
              </w:tc>
              <w:tc>
                <w:tcPr>
                  <w:tcW w:w="980" w:type="pct"/>
                  <w:vAlign w:val="center"/>
                </w:tcPr>
                <w:p w14:paraId="6F9BDA86">
                  <w:pPr>
                    <w:widowControl/>
                    <w:jc w:val="center"/>
                    <w:textAlignment w:val="center"/>
                    <w:rPr>
                      <w:rFonts w:hint="default" w:eastAsia="宋体"/>
                      <w:color w:val="auto"/>
                      <w:szCs w:val="21"/>
                      <w:lang w:val="en-US" w:eastAsia="zh-CN"/>
                    </w:rPr>
                  </w:pPr>
                  <w:r>
                    <w:rPr>
                      <w:rFonts w:hint="eastAsia"/>
                      <w:color w:val="auto"/>
                      <w:kern w:val="0"/>
                      <w:sz w:val="22"/>
                      <w:szCs w:val="22"/>
                      <w:lang w:val="en-US" w:eastAsia="zh-CN" w:bidi="ar"/>
                    </w:rPr>
                    <w:t>71.184</w:t>
                  </w:r>
                </w:p>
              </w:tc>
              <w:tc>
                <w:tcPr>
                  <w:tcW w:w="1957" w:type="pct"/>
                  <w:gridSpan w:val="2"/>
                  <w:vAlign w:val="center"/>
                </w:tcPr>
                <w:p w14:paraId="491B3785">
                  <w:pPr>
                    <w:widowControl/>
                    <w:jc w:val="center"/>
                    <w:textAlignment w:val="center"/>
                    <w:rPr>
                      <w:color w:val="auto"/>
                      <w:szCs w:val="21"/>
                    </w:rPr>
                  </w:pPr>
                  <w:r>
                    <w:rPr>
                      <w:color w:val="auto"/>
                      <w:kern w:val="0"/>
                      <w:szCs w:val="21"/>
                      <w:lang w:bidi="ar"/>
                    </w:rPr>
                    <w:t>合计</w:t>
                  </w:r>
                </w:p>
              </w:tc>
              <w:tc>
                <w:tcPr>
                  <w:tcW w:w="840" w:type="pct"/>
                  <w:vAlign w:val="center"/>
                </w:tcPr>
                <w:p w14:paraId="342DD870">
                  <w:pPr>
                    <w:widowControl/>
                    <w:jc w:val="center"/>
                    <w:textAlignment w:val="center"/>
                    <w:rPr>
                      <w:rFonts w:hint="default" w:eastAsia="宋体"/>
                      <w:color w:val="auto"/>
                      <w:szCs w:val="21"/>
                      <w:lang w:val="en-US" w:eastAsia="zh-CN"/>
                    </w:rPr>
                  </w:pPr>
                  <w:r>
                    <w:rPr>
                      <w:rFonts w:hint="eastAsia"/>
                      <w:color w:val="auto"/>
                      <w:kern w:val="0"/>
                      <w:szCs w:val="21"/>
                      <w:lang w:val="en-US" w:eastAsia="zh-CN" w:bidi="ar"/>
                    </w:rPr>
                    <w:t>71.184</w:t>
                  </w:r>
                </w:p>
              </w:tc>
            </w:tr>
          </w:tbl>
          <w:p w14:paraId="4FCCC83A">
            <w:pPr>
              <w:adjustRightInd w:val="0"/>
              <w:snapToGrid w:val="0"/>
              <w:spacing w:before="120" w:beforeLines="50" w:line="360" w:lineRule="auto"/>
              <w:ind w:firstLine="398" w:firstLineChars="200"/>
              <w:rPr>
                <w:b/>
                <w:bCs/>
                <w:color w:val="auto"/>
                <w:spacing w:val="-6"/>
                <w:szCs w:val="21"/>
              </w:rPr>
            </w:pPr>
            <w:r>
              <w:rPr>
                <w:b/>
                <w:bCs/>
                <w:color w:val="auto"/>
                <w:spacing w:val="-6"/>
                <w:szCs w:val="21"/>
              </w:rPr>
              <w:t>项目VOCs平衡图</w:t>
            </w:r>
          </w:p>
          <w:p w14:paraId="7E2A44F7">
            <w:pPr>
              <w:adjustRightInd w:val="0"/>
              <w:snapToGrid w:val="0"/>
              <w:spacing w:before="120" w:beforeLines="50" w:line="360" w:lineRule="auto"/>
              <w:jc w:val="center"/>
              <w:rPr>
                <w:b/>
                <w:bCs/>
                <w:color w:val="auto"/>
                <w:spacing w:val="-6"/>
                <w:szCs w:val="21"/>
              </w:rPr>
            </w:pPr>
            <w:r>
              <w:rPr>
                <w:b/>
                <w:bCs/>
                <w:color w:val="auto"/>
                <w:spacing w:val="-6"/>
                <w:szCs w:val="21"/>
              </w:rPr>
              <w:object>
                <v:shape id="_x0000_i1025" o:spt="75" type="#_x0000_t75" style="height:254.4pt;width:274.2pt;" o:ole="t" filled="f" o:preferrelative="t" stroked="f" coordsize="21600,21600">
                  <v:path/>
                  <v:fill on="f" focussize="0,0"/>
                  <v:stroke on="f"/>
                  <v:imagedata r:id="rId13" o:title=""/>
                  <o:lock v:ext="edit" aspectratio="f"/>
                  <w10:wrap type="none"/>
                  <w10:anchorlock/>
                </v:shape>
                <o:OLEObject Type="Embed" ProgID="Visio.Drawing.11" ShapeID="_x0000_i1025" DrawAspect="Content" ObjectID="_1468075725" r:id="rId12">
                  <o:LockedField>false</o:LockedField>
                </o:OLEObject>
              </w:object>
            </w:r>
          </w:p>
          <w:p w14:paraId="36A4A726">
            <w:pPr>
              <w:adjustRightInd w:val="0"/>
              <w:snapToGrid w:val="0"/>
              <w:spacing w:before="120" w:beforeLines="50" w:line="360" w:lineRule="auto"/>
              <w:jc w:val="center"/>
              <w:rPr>
                <w:b/>
                <w:bCs/>
                <w:color w:val="auto"/>
                <w:spacing w:val="-6"/>
                <w:szCs w:val="21"/>
              </w:rPr>
            </w:pPr>
            <w:r>
              <w:rPr>
                <w:b/>
                <w:bCs/>
                <w:color w:val="auto"/>
                <w:spacing w:val="-6"/>
                <w:szCs w:val="21"/>
              </w:rPr>
              <w:t>图2-1 项目VOCs平衡图</w:t>
            </w:r>
          </w:p>
          <w:p w14:paraId="65AD3A8A">
            <w:pPr>
              <w:adjustRightInd w:val="0"/>
              <w:snapToGrid w:val="0"/>
              <w:spacing w:before="120" w:beforeLines="50" w:line="360" w:lineRule="auto"/>
              <w:ind w:firstLine="458" w:firstLineChars="200"/>
              <w:jc w:val="left"/>
              <w:rPr>
                <w:b/>
                <w:bCs/>
                <w:color w:val="auto"/>
                <w:spacing w:val="-6"/>
                <w:sz w:val="24"/>
              </w:rPr>
            </w:pPr>
            <w:r>
              <w:rPr>
                <w:b/>
                <w:bCs/>
                <w:color w:val="auto"/>
                <w:spacing w:val="-6"/>
                <w:sz w:val="24"/>
              </w:rPr>
              <w:t>（4）物料平衡</w:t>
            </w:r>
          </w:p>
          <w:p w14:paraId="41ABA2E3">
            <w:pPr>
              <w:numPr>
                <w:ilvl w:val="0"/>
                <w:numId w:val="15"/>
              </w:numPr>
              <w:spacing w:line="360" w:lineRule="auto"/>
              <w:jc w:val="center"/>
              <w:rPr>
                <w:b/>
                <w:bCs/>
                <w:color w:val="auto"/>
                <w:szCs w:val="21"/>
              </w:rPr>
            </w:pPr>
            <w:r>
              <w:rPr>
                <w:b/>
                <w:bCs/>
                <w:color w:val="auto"/>
                <w:szCs w:val="21"/>
              </w:rPr>
              <w:t>项目物料平衡一览表</w:t>
            </w:r>
          </w:p>
          <w:tbl>
            <w:tblPr>
              <w:tblStyle w:val="48"/>
              <w:tblW w:w="8706" w:type="dxa"/>
              <w:tblInd w:w="5" w:type="dxa"/>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Layout w:type="fixed"/>
              <w:tblCellMar>
                <w:top w:w="0" w:type="dxa"/>
                <w:left w:w="108" w:type="dxa"/>
                <w:bottom w:w="0" w:type="dxa"/>
                <w:right w:w="108" w:type="dxa"/>
              </w:tblCellMar>
            </w:tblPr>
            <w:tblGrid>
              <w:gridCol w:w="1216"/>
              <w:gridCol w:w="1538"/>
              <w:gridCol w:w="1724"/>
              <w:gridCol w:w="1724"/>
              <w:gridCol w:w="1220"/>
              <w:gridCol w:w="1284"/>
            </w:tblGrid>
            <w:tr w14:paraId="4B860D98">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2754" w:type="dxa"/>
                  <w:gridSpan w:val="2"/>
                  <w:tcBorders>
                    <w:top w:val="single" w:color="000000" w:sz="12" w:space="0"/>
                    <w:tl2br w:val="nil"/>
                    <w:tr2bl w:val="nil"/>
                  </w:tcBorders>
                  <w:shd w:val="clear" w:color="auto" w:fill="FFFFFF"/>
                  <w:vAlign w:val="center"/>
                </w:tcPr>
                <w:p w14:paraId="7094C7BD">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输入</w:t>
                  </w:r>
                </w:p>
              </w:tc>
              <w:tc>
                <w:tcPr>
                  <w:tcW w:w="5952" w:type="dxa"/>
                  <w:gridSpan w:val="4"/>
                  <w:tcBorders>
                    <w:top w:val="single" w:color="000000" w:sz="12" w:space="0"/>
                    <w:tl2br w:val="nil"/>
                    <w:tr2bl w:val="nil"/>
                  </w:tcBorders>
                  <w:shd w:val="clear" w:color="auto" w:fill="FFFFFF"/>
                  <w:vAlign w:val="center"/>
                </w:tcPr>
                <w:p w14:paraId="16BF7F5F">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输出</w:t>
                  </w:r>
                </w:p>
              </w:tc>
            </w:tr>
            <w:tr w14:paraId="5986E402">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tl2br w:val="nil"/>
                    <w:tr2bl w:val="nil"/>
                  </w:tcBorders>
                  <w:shd w:val="clear" w:color="auto" w:fill="FFFFFF"/>
                  <w:vAlign w:val="center"/>
                </w:tcPr>
                <w:p w14:paraId="70C44EE4">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原料名称</w:t>
                  </w:r>
                </w:p>
              </w:tc>
              <w:tc>
                <w:tcPr>
                  <w:tcW w:w="1538" w:type="dxa"/>
                  <w:tcBorders>
                    <w:tl2br w:val="nil"/>
                    <w:tr2bl w:val="nil"/>
                  </w:tcBorders>
                  <w:shd w:val="clear" w:color="auto" w:fill="FFFFFF"/>
                  <w:vAlign w:val="center"/>
                </w:tcPr>
                <w:p w14:paraId="36137664">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用量（</w:t>
                  </w:r>
                  <w:r>
                    <w:rPr>
                      <w:rFonts w:hint="default" w:ascii="Times New Roman" w:hAnsi="Times New Roman" w:eastAsia="宋体" w:cs="Times New Roman"/>
                      <w:b/>
                      <w:bCs/>
                      <w:i w:val="0"/>
                      <w:iCs w:val="0"/>
                      <w:color w:val="auto"/>
                      <w:kern w:val="0"/>
                      <w:sz w:val="21"/>
                      <w:szCs w:val="21"/>
                      <w:u w:val="none"/>
                      <w:lang w:val="en-US" w:eastAsia="zh-CN" w:bidi="ar"/>
                    </w:rPr>
                    <w:t>t/a</w:t>
                  </w:r>
                  <w:r>
                    <w:rPr>
                      <w:rFonts w:hint="eastAsia" w:ascii="宋体" w:hAnsi="宋体" w:eastAsia="宋体" w:cs="宋体"/>
                      <w:b/>
                      <w:bCs/>
                      <w:i w:val="0"/>
                      <w:iCs w:val="0"/>
                      <w:color w:val="auto"/>
                      <w:kern w:val="0"/>
                      <w:sz w:val="21"/>
                      <w:szCs w:val="21"/>
                      <w:u w:val="none"/>
                      <w:lang w:val="en-US" w:eastAsia="zh-CN" w:bidi="ar"/>
                    </w:rPr>
                    <w:t>）</w:t>
                  </w:r>
                </w:p>
              </w:tc>
              <w:tc>
                <w:tcPr>
                  <w:tcW w:w="1724" w:type="dxa"/>
                  <w:tcBorders>
                    <w:tl2br w:val="nil"/>
                    <w:tr2bl w:val="nil"/>
                  </w:tcBorders>
                  <w:shd w:val="clear" w:color="auto" w:fill="FFFFFF"/>
                  <w:vAlign w:val="center"/>
                </w:tcPr>
                <w:p w14:paraId="23B1B405">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产品名称</w:t>
                  </w:r>
                </w:p>
              </w:tc>
              <w:tc>
                <w:tcPr>
                  <w:tcW w:w="1724" w:type="dxa"/>
                  <w:tcBorders>
                    <w:tl2br w:val="nil"/>
                    <w:tr2bl w:val="nil"/>
                  </w:tcBorders>
                  <w:shd w:val="clear" w:color="auto" w:fill="FFFFFF"/>
                  <w:vAlign w:val="center"/>
                </w:tcPr>
                <w:p w14:paraId="7353E78C">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产量（</w:t>
                  </w:r>
                  <w:r>
                    <w:rPr>
                      <w:rFonts w:hint="default" w:ascii="Times New Roman" w:hAnsi="Times New Roman" w:eastAsia="宋体" w:cs="Times New Roman"/>
                      <w:b/>
                      <w:bCs/>
                      <w:i w:val="0"/>
                      <w:iCs w:val="0"/>
                      <w:color w:val="auto"/>
                      <w:kern w:val="0"/>
                      <w:sz w:val="21"/>
                      <w:szCs w:val="21"/>
                      <w:u w:val="none"/>
                      <w:lang w:val="en-US" w:eastAsia="zh-CN" w:bidi="ar"/>
                    </w:rPr>
                    <w:t>t/a</w:t>
                  </w:r>
                  <w:r>
                    <w:rPr>
                      <w:rFonts w:hint="eastAsia" w:ascii="宋体" w:hAnsi="宋体" w:eastAsia="宋体" w:cs="宋体"/>
                      <w:b/>
                      <w:bCs/>
                      <w:i w:val="0"/>
                      <w:iCs w:val="0"/>
                      <w:color w:val="auto"/>
                      <w:kern w:val="0"/>
                      <w:sz w:val="21"/>
                      <w:szCs w:val="21"/>
                      <w:u w:val="none"/>
                      <w:lang w:val="en-US" w:eastAsia="zh-CN" w:bidi="ar"/>
                    </w:rPr>
                    <w:t>）</w:t>
                  </w:r>
                </w:p>
              </w:tc>
              <w:tc>
                <w:tcPr>
                  <w:tcW w:w="1220" w:type="dxa"/>
                  <w:tcBorders>
                    <w:tl2br w:val="nil"/>
                    <w:tr2bl w:val="nil"/>
                  </w:tcBorders>
                  <w:shd w:val="clear" w:color="auto" w:fill="FFFFFF"/>
                  <w:vAlign w:val="center"/>
                </w:tcPr>
                <w:p w14:paraId="74E6EDDA">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损耗</w:t>
                  </w:r>
                </w:p>
              </w:tc>
              <w:tc>
                <w:tcPr>
                  <w:tcW w:w="1284" w:type="dxa"/>
                  <w:tcBorders>
                    <w:tl2br w:val="nil"/>
                    <w:tr2bl w:val="nil"/>
                  </w:tcBorders>
                  <w:shd w:val="clear" w:color="auto" w:fill="FFFFFF"/>
                  <w:vAlign w:val="center"/>
                </w:tcPr>
                <w:p w14:paraId="5A3FB81C">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产生量（</w:t>
                  </w:r>
                  <w:r>
                    <w:rPr>
                      <w:rFonts w:hint="default" w:ascii="Times New Roman" w:hAnsi="Times New Roman" w:eastAsia="宋体" w:cs="Times New Roman"/>
                      <w:b/>
                      <w:bCs/>
                      <w:i w:val="0"/>
                      <w:iCs w:val="0"/>
                      <w:color w:val="auto"/>
                      <w:kern w:val="0"/>
                      <w:sz w:val="21"/>
                      <w:szCs w:val="21"/>
                      <w:u w:val="none"/>
                      <w:lang w:val="en-US" w:eastAsia="zh-CN" w:bidi="ar"/>
                    </w:rPr>
                    <w:t>t/a</w:t>
                  </w:r>
                  <w:r>
                    <w:rPr>
                      <w:rFonts w:hint="eastAsia" w:ascii="宋体" w:hAnsi="宋体" w:eastAsia="宋体" w:cs="宋体"/>
                      <w:b/>
                      <w:bCs/>
                      <w:i w:val="0"/>
                      <w:iCs w:val="0"/>
                      <w:color w:val="auto"/>
                      <w:kern w:val="0"/>
                      <w:sz w:val="21"/>
                      <w:szCs w:val="21"/>
                      <w:u w:val="none"/>
                      <w:lang w:val="en-US" w:eastAsia="zh-CN" w:bidi="ar"/>
                    </w:rPr>
                    <w:t>）</w:t>
                  </w:r>
                </w:p>
              </w:tc>
            </w:tr>
            <w:tr w14:paraId="4EDDCEA7">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tl2br w:val="nil"/>
                    <w:tr2bl w:val="nil"/>
                  </w:tcBorders>
                  <w:shd w:val="clear" w:color="auto" w:fill="FFFFFF"/>
                  <w:vAlign w:val="center"/>
                </w:tcPr>
                <w:p w14:paraId="26E618C3">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PC</w:t>
                  </w:r>
                  <w:r>
                    <w:rPr>
                      <w:rFonts w:hint="eastAsia" w:ascii="宋体" w:hAnsi="宋体" w:eastAsia="宋体" w:cs="宋体"/>
                      <w:i w:val="0"/>
                      <w:iCs w:val="0"/>
                      <w:color w:val="auto"/>
                      <w:kern w:val="0"/>
                      <w:sz w:val="21"/>
                      <w:szCs w:val="21"/>
                      <w:u w:val="none"/>
                      <w:lang w:val="en-US" w:eastAsia="zh-CN" w:bidi="ar"/>
                    </w:rPr>
                    <w:t>颗粒</w:t>
                  </w:r>
                </w:p>
              </w:tc>
              <w:tc>
                <w:tcPr>
                  <w:tcW w:w="1538" w:type="dxa"/>
                  <w:tcBorders>
                    <w:tl2br w:val="nil"/>
                    <w:tr2bl w:val="nil"/>
                  </w:tcBorders>
                  <w:shd w:val="clear" w:color="auto" w:fill="FFFFFF"/>
                  <w:vAlign w:val="center"/>
                </w:tcPr>
                <w:p w14:paraId="6450CA3A">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15000</w:t>
                  </w:r>
                </w:p>
              </w:tc>
              <w:tc>
                <w:tcPr>
                  <w:tcW w:w="1724" w:type="dxa"/>
                  <w:tcBorders>
                    <w:tl2br w:val="nil"/>
                    <w:tr2bl w:val="nil"/>
                  </w:tcBorders>
                  <w:shd w:val="clear" w:color="auto" w:fill="auto"/>
                  <w:vAlign w:val="center"/>
                </w:tcPr>
                <w:p w14:paraId="0A6B07AA">
                  <w:pPr>
                    <w:keepNext w:val="0"/>
                    <w:keepLines w:val="0"/>
                    <w:widowControl/>
                    <w:suppressLineNumbers w:val="0"/>
                    <w:jc w:val="center"/>
                    <w:textAlignment w:val="center"/>
                    <w:rPr>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PC</w:t>
                  </w:r>
                  <w:r>
                    <w:rPr>
                      <w:rFonts w:hint="eastAsia" w:ascii="宋体" w:hAnsi="宋体" w:eastAsia="宋体" w:cs="宋体"/>
                      <w:i w:val="0"/>
                      <w:iCs w:val="0"/>
                      <w:color w:val="auto"/>
                      <w:kern w:val="0"/>
                      <w:sz w:val="21"/>
                      <w:szCs w:val="21"/>
                      <w:u w:val="none"/>
                      <w:lang w:val="en-US" w:eastAsia="zh-CN" w:bidi="ar"/>
                    </w:rPr>
                    <w:t>板材</w:t>
                  </w:r>
                </w:p>
              </w:tc>
              <w:tc>
                <w:tcPr>
                  <w:tcW w:w="1724" w:type="dxa"/>
                  <w:tcBorders>
                    <w:tl2br w:val="nil"/>
                    <w:tr2bl w:val="nil"/>
                  </w:tcBorders>
                  <w:shd w:val="clear" w:color="auto" w:fill="auto"/>
                  <w:vAlign w:val="center"/>
                </w:tcPr>
                <w:p w14:paraId="4711AA26">
                  <w:pPr>
                    <w:keepNext w:val="0"/>
                    <w:keepLines w:val="0"/>
                    <w:widowControl/>
                    <w:suppressLineNumbers w:val="0"/>
                    <w:jc w:val="center"/>
                    <w:textAlignment w:val="center"/>
                    <w:rPr>
                      <w:color w:val="auto"/>
                    </w:rPr>
                  </w:pPr>
                  <w:r>
                    <w:rPr>
                      <w:rFonts w:hint="default" w:ascii="Times New Roman" w:hAnsi="Times New Roman" w:eastAsia="宋体" w:cs="Times New Roman"/>
                      <w:i w:val="0"/>
                      <w:iCs w:val="0"/>
                      <w:color w:val="auto"/>
                      <w:kern w:val="0"/>
                      <w:sz w:val="21"/>
                      <w:szCs w:val="21"/>
                      <w:u w:val="none"/>
                      <w:lang w:val="en-US" w:eastAsia="zh-CN" w:bidi="ar"/>
                    </w:rPr>
                    <w:t>10000</w:t>
                  </w:r>
                </w:p>
              </w:tc>
              <w:tc>
                <w:tcPr>
                  <w:tcW w:w="1220" w:type="dxa"/>
                  <w:tcBorders>
                    <w:tl2br w:val="nil"/>
                    <w:tr2bl w:val="nil"/>
                  </w:tcBorders>
                  <w:shd w:val="clear" w:color="auto" w:fill="FFFFFF"/>
                  <w:vAlign w:val="center"/>
                </w:tcPr>
                <w:p w14:paraId="0BB93FC9">
                  <w:pPr>
                    <w:keepNext w:val="0"/>
                    <w:keepLines w:val="0"/>
                    <w:widowControl/>
                    <w:suppressLineNumbers w:val="0"/>
                    <w:jc w:val="center"/>
                    <w:textAlignment w:val="center"/>
                    <w:rPr>
                      <w:rStyle w:val="57"/>
                      <w:color w:val="auto"/>
                      <w:kern w:val="0"/>
                      <w:szCs w:val="20"/>
                    </w:rPr>
                  </w:pPr>
                  <w:r>
                    <w:rPr>
                      <w:rFonts w:hint="eastAsia" w:ascii="宋体" w:hAnsi="宋体" w:eastAsia="宋体" w:cs="宋体"/>
                      <w:i w:val="0"/>
                      <w:iCs w:val="0"/>
                      <w:color w:val="auto"/>
                      <w:kern w:val="0"/>
                      <w:sz w:val="21"/>
                      <w:szCs w:val="21"/>
                      <w:u w:val="none"/>
                      <w:lang w:val="en-US" w:eastAsia="zh-CN" w:bidi="ar"/>
                    </w:rPr>
                    <w:t>非甲烷总烃</w:t>
                  </w:r>
                </w:p>
              </w:tc>
              <w:tc>
                <w:tcPr>
                  <w:tcW w:w="1284" w:type="dxa"/>
                  <w:tcBorders>
                    <w:tl2br w:val="nil"/>
                    <w:tr2bl w:val="nil"/>
                  </w:tcBorders>
                  <w:shd w:val="clear" w:color="auto" w:fill="FFFFFF"/>
                  <w:vAlign w:val="center"/>
                </w:tcPr>
                <w:p w14:paraId="5CD0BC89">
                  <w:pPr>
                    <w:keepNext w:val="0"/>
                    <w:keepLines w:val="0"/>
                    <w:widowControl/>
                    <w:suppressLineNumbers w:val="0"/>
                    <w:jc w:val="center"/>
                    <w:textAlignment w:val="center"/>
                    <w:rPr>
                      <w:rStyle w:val="57"/>
                      <w:rFonts w:hint="default" w:eastAsia="宋体"/>
                      <w:color w:val="auto"/>
                      <w:kern w:val="0"/>
                      <w:szCs w:val="20"/>
                      <w:lang w:val="en-US" w:eastAsia="zh-CN"/>
                    </w:rPr>
                  </w:pPr>
                  <w:r>
                    <w:rPr>
                      <w:rFonts w:hint="default" w:ascii="Times New Roman" w:hAnsi="Times New Roman" w:eastAsia="宋体" w:cs="Times New Roman"/>
                      <w:i w:val="0"/>
                      <w:iCs w:val="0"/>
                      <w:color w:val="auto"/>
                      <w:kern w:val="0"/>
                      <w:sz w:val="21"/>
                      <w:szCs w:val="21"/>
                      <w:u w:val="none"/>
                      <w:lang w:val="en-US" w:eastAsia="zh-CN" w:bidi="ar"/>
                    </w:rPr>
                    <w:t>71.184</w:t>
                  </w:r>
                </w:p>
              </w:tc>
            </w:tr>
            <w:tr w14:paraId="55FFC27F">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tl2br w:val="nil"/>
                    <w:tr2bl w:val="nil"/>
                  </w:tcBorders>
                  <w:shd w:val="clear" w:color="auto" w:fill="FFFFFF"/>
                  <w:vAlign w:val="center"/>
                </w:tcPr>
                <w:p w14:paraId="2E4DB250">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PMMA</w:t>
                  </w:r>
                  <w:r>
                    <w:rPr>
                      <w:rFonts w:hint="eastAsia" w:ascii="宋体" w:hAnsi="宋体" w:eastAsia="宋体" w:cs="宋体"/>
                      <w:i w:val="0"/>
                      <w:iCs w:val="0"/>
                      <w:color w:val="auto"/>
                      <w:kern w:val="0"/>
                      <w:sz w:val="21"/>
                      <w:szCs w:val="21"/>
                      <w:u w:val="none"/>
                      <w:lang w:val="en-US" w:eastAsia="zh-CN" w:bidi="ar"/>
                    </w:rPr>
                    <w:t>颗粒物</w:t>
                  </w:r>
                </w:p>
              </w:tc>
              <w:tc>
                <w:tcPr>
                  <w:tcW w:w="1538" w:type="dxa"/>
                  <w:tcBorders>
                    <w:tl2br w:val="nil"/>
                    <w:tr2bl w:val="nil"/>
                  </w:tcBorders>
                  <w:shd w:val="clear" w:color="auto" w:fill="FFFFFF"/>
                  <w:vAlign w:val="center"/>
                </w:tcPr>
                <w:p w14:paraId="75BE7223">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15000</w:t>
                  </w:r>
                </w:p>
              </w:tc>
              <w:tc>
                <w:tcPr>
                  <w:tcW w:w="1724" w:type="dxa"/>
                  <w:tcBorders>
                    <w:tl2br w:val="nil"/>
                    <w:tr2bl w:val="nil"/>
                  </w:tcBorders>
                  <w:shd w:val="clear" w:color="auto" w:fill="auto"/>
                  <w:vAlign w:val="center"/>
                </w:tcPr>
                <w:p w14:paraId="262DA912">
                  <w:pPr>
                    <w:keepNext w:val="0"/>
                    <w:keepLines w:val="0"/>
                    <w:widowControl/>
                    <w:suppressLineNumbers w:val="0"/>
                    <w:jc w:val="center"/>
                    <w:textAlignment w:val="center"/>
                    <w:rPr>
                      <w:bCs/>
                      <w:color w:val="auto"/>
                      <w:szCs w:val="21"/>
                    </w:rPr>
                  </w:pPr>
                  <w:r>
                    <w:rPr>
                      <w:rFonts w:hint="default" w:ascii="Times New Roman" w:hAnsi="Times New Roman" w:eastAsia="宋体" w:cs="Times New Roman"/>
                      <w:i w:val="0"/>
                      <w:iCs w:val="0"/>
                      <w:color w:val="auto"/>
                      <w:kern w:val="0"/>
                      <w:sz w:val="21"/>
                      <w:szCs w:val="21"/>
                      <w:u w:val="none"/>
                      <w:lang w:val="en-US" w:eastAsia="zh-CN" w:bidi="ar"/>
                    </w:rPr>
                    <w:t>PMMA</w:t>
                  </w:r>
                  <w:r>
                    <w:rPr>
                      <w:rFonts w:hint="eastAsia" w:ascii="宋体" w:hAnsi="宋体" w:eastAsia="宋体" w:cs="宋体"/>
                      <w:i w:val="0"/>
                      <w:iCs w:val="0"/>
                      <w:color w:val="auto"/>
                      <w:kern w:val="0"/>
                      <w:sz w:val="21"/>
                      <w:szCs w:val="21"/>
                      <w:u w:val="none"/>
                      <w:lang w:val="en-US" w:eastAsia="zh-CN" w:bidi="ar"/>
                    </w:rPr>
                    <w:t>板材</w:t>
                  </w:r>
                </w:p>
              </w:tc>
              <w:tc>
                <w:tcPr>
                  <w:tcW w:w="1724" w:type="dxa"/>
                  <w:tcBorders>
                    <w:tl2br w:val="nil"/>
                    <w:tr2bl w:val="nil"/>
                  </w:tcBorders>
                  <w:shd w:val="clear" w:color="auto" w:fill="auto"/>
                  <w:vAlign w:val="center"/>
                </w:tcPr>
                <w:p w14:paraId="40BBD0DC">
                  <w:pPr>
                    <w:keepNext w:val="0"/>
                    <w:keepLines w:val="0"/>
                    <w:widowControl/>
                    <w:suppressLineNumbers w:val="0"/>
                    <w:jc w:val="center"/>
                    <w:textAlignment w:val="center"/>
                    <w:rPr>
                      <w:color w:val="auto"/>
                      <w:spacing w:val="-6"/>
                    </w:rPr>
                  </w:pPr>
                  <w:r>
                    <w:rPr>
                      <w:rFonts w:hint="default" w:ascii="Times New Roman" w:hAnsi="Times New Roman" w:eastAsia="宋体" w:cs="Times New Roman"/>
                      <w:i w:val="0"/>
                      <w:iCs w:val="0"/>
                      <w:color w:val="auto"/>
                      <w:kern w:val="0"/>
                      <w:sz w:val="21"/>
                      <w:szCs w:val="21"/>
                      <w:u w:val="none"/>
                      <w:lang w:val="en-US" w:eastAsia="zh-CN" w:bidi="ar"/>
                    </w:rPr>
                    <w:t>10000</w:t>
                  </w:r>
                </w:p>
              </w:tc>
              <w:tc>
                <w:tcPr>
                  <w:tcW w:w="1220" w:type="dxa"/>
                  <w:tcBorders>
                    <w:tl2br w:val="nil"/>
                    <w:tr2bl w:val="nil"/>
                  </w:tcBorders>
                  <w:shd w:val="clear" w:color="auto" w:fill="FFFFFF"/>
                  <w:vAlign w:val="center"/>
                </w:tcPr>
                <w:p w14:paraId="0048600B">
                  <w:pPr>
                    <w:keepNext w:val="0"/>
                    <w:keepLines w:val="0"/>
                    <w:widowControl/>
                    <w:suppressLineNumbers w:val="0"/>
                    <w:jc w:val="center"/>
                    <w:textAlignment w:val="center"/>
                    <w:rPr>
                      <w:rStyle w:val="57"/>
                      <w:color w:val="auto"/>
                      <w:kern w:val="0"/>
                      <w:szCs w:val="20"/>
                    </w:rPr>
                  </w:pPr>
                  <w:r>
                    <w:rPr>
                      <w:rFonts w:hint="eastAsia" w:ascii="宋体" w:hAnsi="宋体" w:eastAsia="宋体" w:cs="宋体"/>
                      <w:i w:val="0"/>
                      <w:iCs w:val="0"/>
                      <w:color w:val="auto"/>
                      <w:kern w:val="0"/>
                      <w:sz w:val="21"/>
                      <w:szCs w:val="21"/>
                      <w:u w:val="none"/>
                      <w:lang w:val="en-US" w:eastAsia="zh-CN" w:bidi="ar"/>
                    </w:rPr>
                    <w:t>塑胶边角料、</w:t>
                  </w:r>
                  <w:r>
                    <w:rPr>
                      <w:rFonts w:hint="default" w:ascii="Times New Roman" w:hAnsi="Times New Roman" w:eastAsia="宋体" w:cs="Times New Roman"/>
                      <w:i w:val="0"/>
                      <w:iCs w:val="0"/>
                      <w:color w:val="auto"/>
                      <w:kern w:val="0"/>
                      <w:sz w:val="21"/>
                      <w:szCs w:val="21"/>
                      <w:u w:val="none"/>
                      <w:lang w:val="en-US" w:eastAsia="zh-CN" w:bidi="ar"/>
                    </w:rPr>
                    <w:t>PE</w:t>
                  </w:r>
                  <w:r>
                    <w:rPr>
                      <w:rFonts w:hint="eastAsia" w:ascii="宋体" w:hAnsi="宋体" w:eastAsia="宋体" w:cs="宋体"/>
                      <w:i w:val="0"/>
                      <w:iCs w:val="0"/>
                      <w:color w:val="auto"/>
                      <w:kern w:val="0"/>
                      <w:sz w:val="21"/>
                      <w:szCs w:val="21"/>
                      <w:u w:val="none"/>
                      <w:lang w:val="en-US" w:eastAsia="zh-CN" w:bidi="ar"/>
                    </w:rPr>
                    <w:t>保护膜边角料</w:t>
                  </w:r>
                </w:p>
              </w:tc>
              <w:tc>
                <w:tcPr>
                  <w:tcW w:w="1284" w:type="dxa"/>
                  <w:tcBorders>
                    <w:tl2br w:val="nil"/>
                    <w:tr2bl w:val="nil"/>
                  </w:tcBorders>
                  <w:shd w:val="clear" w:color="auto" w:fill="FFFFFF"/>
                  <w:vAlign w:val="center"/>
                </w:tcPr>
                <w:p w14:paraId="73992A7C">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900</w:t>
                  </w:r>
                </w:p>
              </w:tc>
            </w:tr>
            <w:tr w14:paraId="2F806B65">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tl2br w:val="nil"/>
                    <w:tr2bl w:val="nil"/>
                  </w:tcBorders>
                  <w:shd w:val="clear" w:color="auto" w:fill="FFFFFF"/>
                  <w:vAlign w:val="center"/>
                </w:tcPr>
                <w:p w14:paraId="4FD55621">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PE</w:t>
                  </w:r>
                  <w:r>
                    <w:rPr>
                      <w:rFonts w:hint="eastAsia" w:ascii="宋体" w:hAnsi="宋体" w:eastAsia="宋体" w:cs="宋体"/>
                      <w:i w:val="0"/>
                      <w:iCs w:val="0"/>
                      <w:color w:val="auto"/>
                      <w:kern w:val="0"/>
                      <w:sz w:val="21"/>
                      <w:szCs w:val="21"/>
                      <w:u w:val="none"/>
                      <w:lang w:val="en-US" w:eastAsia="zh-CN" w:bidi="ar"/>
                    </w:rPr>
                    <w:t>保护膜</w:t>
                  </w:r>
                </w:p>
              </w:tc>
              <w:tc>
                <w:tcPr>
                  <w:tcW w:w="1538" w:type="dxa"/>
                  <w:tcBorders>
                    <w:tl2br w:val="nil"/>
                    <w:tr2bl w:val="nil"/>
                  </w:tcBorders>
                  <w:shd w:val="clear" w:color="auto" w:fill="FFFFFF"/>
                  <w:vAlign w:val="center"/>
                </w:tcPr>
                <w:p w14:paraId="46562194">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482.456</w:t>
                  </w:r>
                </w:p>
              </w:tc>
              <w:tc>
                <w:tcPr>
                  <w:tcW w:w="1724" w:type="dxa"/>
                  <w:tcBorders>
                    <w:tl2br w:val="nil"/>
                    <w:tr2bl w:val="nil"/>
                  </w:tcBorders>
                  <w:shd w:val="clear" w:color="auto" w:fill="auto"/>
                  <w:vAlign w:val="center"/>
                </w:tcPr>
                <w:p w14:paraId="715312B0">
                  <w:pPr>
                    <w:keepNext w:val="0"/>
                    <w:keepLines w:val="0"/>
                    <w:widowControl/>
                    <w:suppressLineNumbers w:val="0"/>
                    <w:jc w:val="center"/>
                    <w:textAlignment w:val="center"/>
                    <w:rPr>
                      <w:bCs/>
                      <w:color w:val="auto"/>
                      <w:szCs w:val="21"/>
                    </w:rPr>
                  </w:pPr>
                  <w:r>
                    <w:rPr>
                      <w:rFonts w:hint="eastAsia" w:ascii="宋体" w:hAnsi="宋体" w:eastAsia="宋体" w:cs="宋体"/>
                      <w:i w:val="0"/>
                      <w:iCs w:val="0"/>
                      <w:color w:val="auto"/>
                      <w:kern w:val="0"/>
                      <w:sz w:val="21"/>
                      <w:szCs w:val="21"/>
                      <w:u w:val="none"/>
                      <w:lang w:val="en-US" w:eastAsia="zh-CN" w:bidi="ar"/>
                    </w:rPr>
                    <w:t>复合板材</w:t>
                  </w:r>
                </w:p>
              </w:tc>
              <w:tc>
                <w:tcPr>
                  <w:tcW w:w="1724" w:type="dxa"/>
                  <w:tcBorders>
                    <w:tl2br w:val="nil"/>
                    <w:tr2bl w:val="nil"/>
                  </w:tcBorders>
                  <w:shd w:val="clear" w:color="auto" w:fill="auto"/>
                  <w:vAlign w:val="center"/>
                </w:tcPr>
                <w:p w14:paraId="1B00E7AB">
                  <w:pPr>
                    <w:keepNext w:val="0"/>
                    <w:keepLines w:val="0"/>
                    <w:widowControl/>
                    <w:suppressLineNumbers w:val="0"/>
                    <w:jc w:val="center"/>
                    <w:textAlignment w:val="center"/>
                    <w:rPr>
                      <w:color w:val="auto"/>
                      <w:spacing w:val="-6"/>
                    </w:rPr>
                  </w:pPr>
                  <w:r>
                    <w:rPr>
                      <w:rFonts w:hint="default" w:ascii="Times New Roman" w:hAnsi="Times New Roman" w:eastAsia="宋体" w:cs="Times New Roman"/>
                      <w:i w:val="0"/>
                      <w:iCs w:val="0"/>
                      <w:color w:val="auto"/>
                      <w:kern w:val="0"/>
                      <w:sz w:val="21"/>
                      <w:szCs w:val="21"/>
                      <w:u w:val="none"/>
                      <w:lang w:val="en-US" w:eastAsia="zh-CN" w:bidi="ar"/>
                    </w:rPr>
                    <w:t>10000</w:t>
                  </w:r>
                </w:p>
              </w:tc>
              <w:tc>
                <w:tcPr>
                  <w:tcW w:w="1220" w:type="dxa"/>
                  <w:tcBorders>
                    <w:tl2br w:val="nil"/>
                    <w:tr2bl w:val="nil"/>
                  </w:tcBorders>
                  <w:shd w:val="clear" w:color="auto" w:fill="FFFFFF"/>
                  <w:vAlign w:val="center"/>
                </w:tcPr>
                <w:p w14:paraId="0CC45D2C">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c>
                <w:tcPr>
                  <w:tcW w:w="1284" w:type="dxa"/>
                  <w:tcBorders>
                    <w:tl2br w:val="nil"/>
                    <w:tr2bl w:val="nil"/>
                  </w:tcBorders>
                  <w:shd w:val="clear" w:color="auto" w:fill="FFFFFF"/>
                  <w:vAlign w:val="center"/>
                </w:tcPr>
                <w:p w14:paraId="6437107D">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r>
            <w:tr w14:paraId="50605697">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tl2br w:val="nil"/>
                    <w:tr2bl w:val="nil"/>
                  </w:tcBorders>
                  <w:shd w:val="clear" w:color="auto" w:fill="FFFFFF"/>
                  <w:vAlign w:val="center"/>
                </w:tcPr>
                <w:p w14:paraId="6CA4CF51">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PE</w:t>
                  </w:r>
                  <w:r>
                    <w:rPr>
                      <w:rFonts w:hint="eastAsia" w:ascii="宋体" w:hAnsi="宋体" w:eastAsia="宋体" w:cs="宋体"/>
                      <w:i w:val="0"/>
                      <w:iCs w:val="0"/>
                      <w:color w:val="auto"/>
                      <w:kern w:val="0"/>
                      <w:sz w:val="21"/>
                      <w:szCs w:val="21"/>
                      <w:u w:val="none"/>
                      <w:lang w:val="en-US" w:eastAsia="zh-CN" w:bidi="ar"/>
                    </w:rPr>
                    <w:t>薄膜</w:t>
                  </w:r>
                </w:p>
              </w:tc>
              <w:tc>
                <w:tcPr>
                  <w:tcW w:w="1538" w:type="dxa"/>
                  <w:tcBorders>
                    <w:tl2br w:val="nil"/>
                    <w:tr2bl w:val="nil"/>
                  </w:tcBorders>
                  <w:shd w:val="clear" w:color="auto" w:fill="FFFFFF"/>
                  <w:vAlign w:val="center"/>
                </w:tcPr>
                <w:p w14:paraId="09B23729">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482.455</w:t>
                  </w:r>
                </w:p>
              </w:tc>
              <w:tc>
                <w:tcPr>
                  <w:tcW w:w="1724" w:type="dxa"/>
                  <w:tcBorders>
                    <w:tl2br w:val="nil"/>
                    <w:tr2bl w:val="nil"/>
                  </w:tcBorders>
                  <w:shd w:val="clear" w:color="auto" w:fill="FFFFFF"/>
                  <w:vAlign w:val="center"/>
                </w:tcPr>
                <w:p w14:paraId="14FAE68E">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c>
                <w:tcPr>
                  <w:tcW w:w="1724" w:type="dxa"/>
                  <w:tcBorders>
                    <w:tl2br w:val="nil"/>
                    <w:tr2bl w:val="nil"/>
                  </w:tcBorders>
                  <w:shd w:val="clear" w:color="auto" w:fill="FFFFFF"/>
                  <w:vAlign w:val="center"/>
                </w:tcPr>
                <w:p w14:paraId="786B9413">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c>
                <w:tcPr>
                  <w:tcW w:w="1220" w:type="dxa"/>
                  <w:tcBorders>
                    <w:tl2br w:val="nil"/>
                    <w:tr2bl w:val="nil"/>
                  </w:tcBorders>
                  <w:shd w:val="clear" w:color="auto" w:fill="FFFFFF"/>
                  <w:vAlign w:val="center"/>
                </w:tcPr>
                <w:p w14:paraId="521C8979">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c>
                <w:tcPr>
                  <w:tcW w:w="1284" w:type="dxa"/>
                  <w:tcBorders>
                    <w:tl2br w:val="nil"/>
                    <w:tr2bl w:val="nil"/>
                  </w:tcBorders>
                  <w:shd w:val="clear" w:color="auto" w:fill="FFFFFF"/>
                  <w:vAlign w:val="center"/>
                </w:tcPr>
                <w:p w14:paraId="2BD2C871">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r>
            <w:tr w14:paraId="4031B440">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tl2br w:val="nil"/>
                    <w:tr2bl w:val="nil"/>
                  </w:tcBorders>
                  <w:shd w:val="clear" w:color="auto" w:fill="FFFFFF"/>
                  <w:vAlign w:val="center"/>
                </w:tcPr>
                <w:p w14:paraId="1AE6B9E5">
                  <w:pPr>
                    <w:keepNext w:val="0"/>
                    <w:keepLines w:val="0"/>
                    <w:widowControl/>
                    <w:suppressLineNumbers w:val="0"/>
                    <w:jc w:val="center"/>
                    <w:textAlignment w:val="center"/>
                    <w:rPr>
                      <w:color w:val="auto"/>
                      <w:kern w:val="0"/>
                      <w:szCs w:val="20"/>
                    </w:rPr>
                  </w:pPr>
                  <w:r>
                    <w:rPr>
                      <w:rFonts w:hint="eastAsia" w:ascii="宋体" w:hAnsi="宋体" w:eastAsia="宋体" w:cs="宋体"/>
                      <w:i w:val="0"/>
                      <w:iCs w:val="0"/>
                      <w:color w:val="auto"/>
                      <w:kern w:val="0"/>
                      <w:sz w:val="21"/>
                      <w:szCs w:val="21"/>
                      <w:u w:val="none"/>
                      <w:lang w:val="en-US" w:eastAsia="zh-CN" w:bidi="ar"/>
                    </w:rPr>
                    <w:t>环氧树脂</w:t>
                  </w:r>
                </w:p>
              </w:tc>
              <w:tc>
                <w:tcPr>
                  <w:tcW w:w="1538" w:type="dxa"/>
                  <w:tcBorders>
                    <w:tl2br w:val="nil"/>
                    <w:tr2bl w:val="nil"/>
                  </w:tcBorders>
                  <w:shd w:val="clear" w:color="auto" w:fill="FFFFFF"/>
                  <w:vAlign w:val="center"/>
                </w:tcPr>
                <w:p w14:paraId="20765445">
                  <w:pPr>
                    <w:keepNext w:val="0"/>
                    <w:keepLines w:val="0"/>
                    <w:widowControl/>
                    <w:suppressLineNumbers w:val="0"/>
                    <w:jc w:val="center"/>
                    <w:textAlignment w:val="center"/>
                    <w:rPr>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4.182</w:t>
                  </w:r>
                </w:p>
              </w:tc>
              <w:tc>
                <w:tcPr>
                  <w:tcW w:w="1724" w:type="dxa"/>
                  <w:tcBorders>
                    <w:tl2br w:val="nil"/>
                    <w:tr2bl w:val="nil"/>
                  </w:tcBorders>
                  <w:shd w:val="clear" w:color="auto" w:fill="FFFFFF"/>
                  <w:vAlign w:val="center"/>
                </w:tcPr>
                <w:p w14:paraId="768B98E1">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c>
                <w:tcPr>
                  <w:tcW w:w="1724" w:type="dxa"/>
                  <w:tcBorders>
                    <w:tl2br w:val="nil"/>
                    <w:tr2bl w:val="nil"/>
                  </w:tcBorders>
                  <w:shd w:val="clear" w:color="auto" w:fill="FFFFFF"/>
                  <w:vAlign w:val="center"/>
                </w:tcPr>
                <w:p w14:paraId="6474EA52">
                  <w:pPr>
                    <w:keepNext w:val="0"/>
                    <w:keepLines w:val="0"/>
                    <w:widowControl/>
                    <w:suppressLineNumbers w:val="0"/>
                    <w:jc w:val="center"/>
                    <w:textAlignment w:val="center"/>
                    <w:rPr>
                      <w:rStyle w:val="57"/>
                      <w:color w:val="auto"/>
                      <w:kern w:val="0"/>
                      <w:szCs w:val="20"/>
                    </w:rPr>
                  </w:pPr>
                  <w:r>
                    <w:rPr>
                      <w:rFonts w:hint="default" w:ascii="Times New Roman" w:hAnsi="Times New Roman" w:eastAsia="宋体" w:cs="Times New Roman"/>
                      <w:i w:val="0"/>
                      <w:iCs w:val="0"/>
                      <w:color w:val="auto"/>
                      <w:kern w:val="0"/>
                      <w:sz w:val="21"/>
                      <w:szCs w:val="21"/>
                      <w:u w:val="none"/>
                      <w:lang w:val="en-US" w:eastAsia="zh-CN" w:bidi="ar"/>
                    </w:rPr>
                    <w:t>/</w:t>
                  </w:r>
                </w:p>
              </w:tc>
              <w:tc>
                <w:tcPr>
                  <w:tcW w:w="1220" w:type="dxa"/>
                  <w:tcBorders>
                    <w:tl2br w:val="nil"/>
                    <w:tr2bl w:val="nil"/>
                  </w:tcBorders>
                  <w:shd w:val="clear" w:color="auto" w:fill="FFFFFF"/>
                  <w:vAlign w:val="center"/>
                </w:tcPr>
                <w:p w14:paraId="744E2BEB">
                  <w:pPr>
                    <w:keepNext w:val="0"/>
                    <w:keepLines w:val="0"/>
                    <w:widowControl/>
                    <w:suppressLineNumbers w:val="0"/>
                    <w:jc w:val="center"/>
                    <w:textAlignment w:val="center"/>
                    <w:rPr>
                      <w:rFonts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1284" w:type="dxa"/>
                  <w:tcBorders>
                    <w:tl2br w:val="nil"/>
                    <w:tr2bl w:val="nil"/>
                  </w:tcBorders>
                  <w:shd w:val="clear" w:color="auto" w:fill="FFFFFF"/>
                  <w:vAlign w:val="center"/>
                </w:tcPr>
                <w:p w14:paraId="75F7D84B">
                  <w:pPr>
                    <w:keepNext w:val="0"/>
                    <w:keepLines w:val="0"/>
                    <w:widowControl/>
                    <w:suppressLineNumbers w:val="0"/>
                    <w:jc w:val="center"/>
                    <w:textAlignment w:val="center"/>
                    <w:rPr>
                      <w:rFonts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r>
            <w:tr w14:paraId="72FC7911">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tl2br w:val="nil"/>
                    <w:tr2bl w:val="nil"/>
                  </w:tcBorders>
                  <w:shd w:val="clear" w:color="auto" w:fill="FFFFFF"/>
                  <w:vAlign w:val="center"/>
                </w:tcPr>
                <w:p w14:paraId="46946F96">
                  <w:pPr>
                    <w:keepNext w:val="0"/>
                    <w:keepLines w:val="0"/>
                    <w:widowControl/>
                    <w:suppressLineNumbers w:val="0"/>
                    <w:jc w:val="center"/>
                    <w:textAlignment w:val="center"/>
                    <w:rPr>
                      <w:rFonts w:hint="eastAsia" w:ascii="Times New Roman" w:hAnsi="Times New Roman" w:eastAsia="宋体" w:cs="Times New Roman"/>
                      <w:color w:val="auto"/>
                      <w:kern w:val="0"/>
                      <w:sz w:val="21"/>
                      <w:szCs w:val="20"/>
                      <w:lang w:val="en-US" w:eastAsia="zh-CN" w:bidi="ar-SA"/>
                    </w:rPr>
                  </w:pPr>
                  <w:r>
                    <w:rPr>
                      <w:rFonts w:hint="eastAsia" w:ascii="宋体" w:hAnsi="宋体" w:eastAsia="宋体" w:cs="宋体"/>
                      <w:i w:val="0"/>
                      <w:iCs w:val="0"/>
                      <w:color w:val="auto"/>
                      <w:kern w:val="0"/>
                      <w:sz w:val="21"/>
                      <w:szCs w:val="21"/>
                      <w:u w:val="none"/>
                      <w:lang w:val="en-US" w:eastAsia="zh-CN" w:bidi="ar"/>
                    </w:rPr>
                    <w:t>固化剂</w:t>
                  </w:r>
                </w:p>
              </w:tc>
              <w:tc>
                <w:tcPr>
                  <w:tcW w:w="1538" w:type="dxa"/>
                  <w:tcBorders>
                    <w:tl2br w:val="nil"/>
                    <w:tr2bl w:val="nil"/>
                  </w:tcBorders>
                  <w:shd w:val="clear" w:color="auto" w:fill="FFFFFF"/>
                  <w:vAlign w:val="center"/>
                </w:tcPr>
                <w:p w14:paraId="550F5FDC">
                  <w:pPr>
                    <w:keepNext w:val="0"/>
                    <w:keepLines w:val="0"/>
                    <w:widowControl/>
                    <w:suppressLineNumbers w:val="0"/>
                    <w:jc w:val="center"/>
                    <w:textAlignment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2.091</w:t>
                  </w:r>
                </w:p>
              </w:tc>
              <w:tc>
                <w:tcPr>
                  <w:tcW w:w="1724" w:type="dxa"/>
                  <w:tcBorders>
                    <w:tl2br w:val="nil"/>
                    <w:tr2bl w:val="nil"/>
                  </w:tcBorders>
                  <w:shd w:val="clear" w:color="auto" w:fill="FFFFFF"/>
                  <w:vAlign w:val="center"/>
                </w:tcPr>
                <w:p w14:paraId="00467D6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1724" w:type="dxa"/>
                  <w:tcBorders>
                    <w:tl2br w:val="nil"/>
                    <w:tr2bl w:val="nil"/>
                  </w:tcBorders>
                  <w:shd w:val="clear" w:color="auto" w:fill="FFFFFF"/>
                  <w:vAlign w:val="center"/>
                </w:tcPr>
                <w:p w14:paraId="5A19E63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1220" w:type="dxa"/>
                  <w:tcBorders>
                    <w:tl2br w:val="nil"/>
                    <w:tr2bl w:val="nil"/>
                  </w:tcBorders>
                  <w:shd w:val="clear" w:color="auto" w:fill="FFFFFF"/>
                  <w:vAlign w:val="center"/>
                </w:tcPr>
                <w:p w14:paraId="3EC2C97A">
                  <w:pPr>
                    <w:keepNext w:val="0"/>
                    <w:keepLines w:val="0"/>
                    <w:widowControl/>
                    <w:suppressLineNumbers w:val="0"/>
                    <w:jc w:val="center"/>
                    <w:textAlignment w:val="center"/>
                    <w:rPr>
                      <w:rFonts w:hint="eastAsia" w:ascii="Times New Roman" w:hAnsi="Times New Roman" w:eastAsia="宋体" w:cs="Times New Roman"/>
                      <w:color w:val="auto"/>
                      <w:kern w:val="0"/>
                      <w:sz w:val="21"/>
                      <w:szCs w:val="20"/>
                      <w:lang w:val="en-US" w:eastAsia="zh-CN" w:bidi="ar-SA"/>
                    </w:rPr>
                  </w:pPr>
                  <w:r>
                    <w:rPr>
                      <w:rFonts w:hint="eastAsia" w:ascii="宋体" w:hAnsi="宋体" w:eastAsia="宋体" w:cs="宋体"/>
                      <w:b/>
                      <w:bCs/>
                      <w:i w:val="0"/>
                      <w:iCs w:val="0"/>
                      <w:color w:val="auto"/>
                      <w:kern w:val="0"/>
                      <w:sz w:val="21"/>
                      <w:szCs w:val="21"/>
                      <w:u w:val="none"/>
                      <w:lang w:val="en-US" w:eastAsia="zh-CN" w:bidi="ar"/>
                    </w:rPr>
                    <w:t>损耗合计</w:t>
                  </w:r>
                </w:p>
              </w:tc>
              <w:tc>
                <w:tcPr>
                  <w:tcW w:w="1284" w:type="dxa"/>
                  <w:tcBorders>
                    <w:tl2br w:val="nil"/>
                    <w:tr2bl w:val="nil"/>
                  </w:tcBorders>
                  <w:shd w:val="clear" w:color="auto" w:fill="FFFFFF"/>
                  <w:vAlign w:val="center"/>
                </w:tcPr>
                <w:p w14:paraId="36962E93">
                  <w:pPr>
                    <w:keepNext w:val="0"/>
                    <w:keepLines w:val="0"/>
                    <w:widowControl/>
                    <w:suppressLineNumbers w:val="0"/>
                    <w:jc w:val="center"/>
                    <w:textAlignment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971.184</w:t>
                  </w:r>
                </w:p>
              </w:tc>
            </w:tr>
            <w:tr w14:paraId="02311C63">
              <w:tblPrEx>
                <w:tblBorders>
                  <w:top w:val="single" w:color="000000" w:sz="4" w:space="0"/>
                  <w:left w:val="none" w:color="auto" w:sz="0" w:space="0"/>
                  <w:bottom w:val="single" w:color="000000" w:sz="4"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40" w:hRule="atLeast"/>
              </w:trPr>
              <w:tc>
                <w:tcPr>
                  <w:tcW w:w="1216" w:type="dxa"/>
                  <w:tcBorders>
                    <w:bottom w:val="single" w:color="000000" w:sz="12" w:space="0"/>
                    <w:tl2br w:val="nil"/>
                    <w:tr2bl w:val="nil"/>
                  </w:tcBorders>
                  <w:shd w:val="clear" w:color="auto" w:fill="FFFFFF"/>
                  <w:vAlign w:val="center"/>
                </w:tcPr>
                <w:p w14:paraId="53F470E9">
                  <w:pPr>
                    <w:keepNext w:val="0"/>
                    <w:keepLines w:val="0"/>
                    <w:widowControl/>
                    <w:suppressLineNumbers w:val="0"/>
                    <w:jc w:val="center"/>
                    <w:textAlignment w:val="center"/>
                    <w:rPr>
                      <w:rStyle w:val="57"/>
                      <w:b/>
                      <w:bCs/>
                      <w:color w:val="auto"/>
                      <w:kern w:val="0"/>
                      <w:szCs w:val="20"/>
                    </w:rPr>
                  </w:pPr>
                  <w:r>
                    <w:rPr>
                      <w:rFonts w:hint="eastAsia" w:ascii="宋体" w:hAnsi="宋体" w:eastAsia="宋体" w:cs="宋体"/>
                      <w:b/>
                      <w:bCs/>
                      <w:i w:val="0"/>
                      <w:iCs w:val="0"/>
                      <w:color w:val="auto"/>
                      <w:kern w:val="0"/>
                      <w:sz w:val="21"/>
                      <w:szCs w:val="21"/>
                      <w:u w:val="none"/>
                      <w:lang w:val="en-US" w:eastAsia="zh-CN" w:bidi="ar"/>
                    </w:rPr>
                    <w:t>输入合计</w:t>
                  </w:r>
                </w:p>
              </w:tc>
              <w:tc>
                <w:tcPr>
                  <w:tcW w:w="1538" w:type="dxa"/>
                  <w:tcBorders>
                    <w:bottom w:val="single" w:color="000000" w:sz="12" w:space="0"/>
                    <w:tl2br w:val="nil"/>
                    <w:tr2bl w:val="nil"/>
                  </w:tcBorders>
                  <w:shd w:val="clear" w:color="auto" w:fill="FFFFFF"/>
                  <w:vAlign w:val="center"/>
                </w:tcPr>
                <w:p w14:paraId="639C7E39">
                  <w:pPr>
                    <w:keepNext w:val="0"/>
                    <w:keepLines w:val="0"/>
                    <w:widowControl/>
                    <w:suppressLineNumbers w:val="0"/>
                    <w:jc w:val="center"/>
                    <w:textAlignment w:val="center"/>
                    <w:rPr>
                      <w:rStyle w:val="57"/>
                      <w:b/>
                      <w:bCs/>
                      <w:color w:val="auto"/>
                      <w:kern w:val="0"/>
                      <w:szCs w:val="20"/>
                    </w:rPr>
                  </w:pPr>
                  <w:r>
                    <w:rPr>
                      <w:rFonts w:hint="default" w:ascii="Times New Roman" w:hAnsi="Times New Roman" w:eastAsia="宋体" w:cs="Times New Roman"/>
                      <w:b/>
                      <w:bCs/>
                      <w:i w:val="0"/>
                      <w:iCs w:val="0"/>
                      <w:color w:val="auto"/>
                      <w:kern w:val="0"/>
                      <w:sz w:val="21"/>
                      <w:szCs w:val="21"/>
                      <w:u w:val="none"/>
                      <w:lang w:val="en-US" w:eastAsia="zh-CN" w:bidi="ar"/>
                    </w:rPr>
                    <w:t>30971.184</w:t>
                  </w:r>
                </w:p>
              </w:tc>
              <w:tc>
                <w:tcPr>
                  <w:tcW w:w="4668" w:type="dxa"/>
                  <w:gridSpan w:val="3"/>
                  <w:tcBorders>
                    <w:bottom w:val="single" w:color="000000" w:sz="12" w:space="0"/>
                    <w:tl2br w:val="nil"/>
                    <w:tr2bl w:val="nil"/>
                  </w:tcBorders>
                  <w:shd w:val="clear" w:color="auto" w:fill="FFFFFF"/>
                  <w:vAlign w:val="center"/>
                </w:tcPr>
                <w:p w14:paraId="05A339E9">
                  <w:pPr>
                    <w:keepNext w:val="0"/>
                    <w:keepLines w:val="0"/>
                    <w:widowControl/>
                    <w:suppressLineNumbers w:val="0"/>
                    <w:jc w:val="center"/>
                    <w:textAlignment w:val="center"/>
                    <w:rPr>
                      <w:rFonts w:ascii="Times New Roman" w:hAnsi="Times New Roman" w:eastAsia="宋体" w:cs="Times New Roman"/>
                      <w:color w:val="auto"/>
                      <w:kern w:val="0"/>
                      <w:sz w:val="21"/>
                      <w:szCs w:val="20"/>
                      <w:lang w:val="en-US" w:eastAsia="zh-CN" w:bidi="ar-SA"/>
                    </w:rPr>
                  </w:pPr>
                  <w:r>
                    <w:rPr>
                      <w:rFonts w:hint="eastAsia" w:ascii="宋体" w:hAnsi="宋体" w:eastAsia="宋体" w:cs="宋体"/>
                      <w:b/>
                      <w:bCs/>
                      <w:i w:val="0"/>
                      <w:iCs w:val="0"/>
                      <w:color w:val="auto"/>
                      <w:kern w:val="0"/>
                      <w:sz w:val="21"/>
                      <w:szCs w:val="21"/>
                      <w:u w:val="none"/>
                      <w:lang w:val="en-US" w:eastAsia="zh-CN" w:bidi="ar"/>
                    </w:rPr>
                    <w:t>输出合计</w:t>
                  </w:r>
                </w:p>
              </w:tc>
              <w:tc>
                <w:tcPr>
                  <w:tcW w:w="1284" w:type="dxa"/>
                  <w:tcBorders>
                    <w:bottom w:val="single" w:color="000000" w:sz="12" w:space="0"/>
                    <w:tl2br w:val="nil"/>
                    <w:tr2bl w:val="nil"/>
                  </w:tcBorders>
                  <w:shd w:val="clear" w:color="auto" w:fill="FFFFFF"/>
                  <w:vAlign w:val="center"/>
                </w:tcPr>
                <w:p w14:paraId="61F15405">
                  <w:pPr>
                    <w:keepNext w:val="0"/>
                    <w:keepLines w:val="0"/>
                    <w:widowControl/>
                    <w:suppressLineNumbers w:val="0"/>
                    <w:jc w:val="center"/>
                    <w:textAlignment w:val="center"/>
                    <w:rPr>
                      <w:rFonts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b/>
                      <w:bCs/>
                      <w:i w:val="0"/>
                      <w:iCs w:val="0"/>
                      <w:color w:val="auto"/>
                      <w:kern w:val="0"/>
                      <w:sz w:val="21"/>
                      <w:szCs w:val="21"/>
                      <w:u w:val="none"/>
                      <w:lang w:val="en-US" w:eastAsia="zh-CN" w:bidi="ar"/>
                    </w:rPr>
                    <w:t>30971.184</w:t>
                  </w:r>
                </w:p>
              </w:tc>
            </w:tr>
          </w:tbl>
          <w:p w14:paraId="311AA9E7">
            <w:pPr>
              <w:numPr>
                <w:ilvl w:val="0"/>
                <w:numId w:val="9"/>
              </w:numPr>
              <w:adjustRightInd w:val="0"/>
              <w:spacing w:line="360" w:lineRule="auto"/>
              <w:ind w:firstLine="480"/>
              <w:rPr>
                <w:b/>
                <w:bCs/>
                <w:color w:val="auto"/>
                <w:sz w:val="24"/>
              </w:rPr>
            </w:pPr>
            <w:r>
              <w:rPr>
                <w:b/>
                <w:bCs/>
                <w:color w:val="auto"/>
                <w:sz w:val="24"/>
              </w:rPr>
              <w:t>项目主要设备</w:t>
            </w:r>
          </w:p>
          <w:p w14:paraId="66F4D5A4">
            <w:pPr>
              <w:numPr>
                <w:ilvl w:val="0"/>
                <w:numId w:val="15"/>
              </w:numPr>
              <w:spacing w:line="360" w:lineRule="auto"/>
              <w:jc w:val="center"/>
              <w:rPr>
                <w:b/>
                <w:bCs/>
                <w:color w:val="auto"/>
                <w:szCs w:val="21"/>
              </w:rPr>
            </w:pPr>
            <w:r>
              <w:rPr>
                <w:b/>
                <w:bCs/>
                <w:color w:val="auto"/>
                <w:szCs w:val="21"/>
              </w:rPr>
              <w:t>本项目主要生产设备一览表</w:t>
            </w:r>
          </w:p>
          <w:tbl>
            <w:tblPr>
              <w:tblStyle w:val="48"/>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875"/>
              <w:gridCol w:w="1280"/>
              <w:gridCol w:w="817"/>
              <w:gridCol w:w="2128"/>
              <w:gridCol w:w="1047"/>
              <w:gridCol w:w="1411"/>
            </w:tblGrid>
            <w:tr w14:paraId="7F1263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623" w:type="pct"/>
                  <w:tcBorders>
                    <w:tl2br w:val="nil"/>
                    <w:tr2bl w:val="nil"/>
                  </w:tcBorders>
                  <w:vAlign w:val="center"/>
                </w:tcPr>
                <w:p w14:paraId="59B4D370">
                  <w:pPr>
                    <w:jc w:val="center"/>
                    <w:rPr>
                      <w:b/>
                      <w:bCs/>
                      <w:color w:val="auto"/>
                      <w:szCs w:val="21"/>
                    </w:rPr>
                  </w:pPr>
                  <w:r>
                    <w:rPr>
                      <w:b/>
                      <w:bCs/>
                      <w:color w:val="auto"/>
                      <w:szCs w:val="21"/>
                    </w:rPr>
                    <w:t>主要生产单元名称</w:t>
                  </w:r>
                </w:p>
              </w:tc>
              <w:tc>
                <w:tcPr>
                  <w:tcW w:w="506" w:type="pct"/>
                  <w:tcBorders>
                    <w:tl2br w:val="nil"/>
                    <w:tr2bl w:val="nil"/>
                  </w:tcBorders>
                  <w:vAlign w:val="center"/>
                </w:tcPr>
                <w:p w14:paraId="092047E2">
                  <w:pPr>
                    <w:jc w:val="center"/>
                    <w:rPr>
                      <w:b/>
                      <w:bCs/>
                      <w:color w:val="auto"/>
                      <w:szCs w:val="21"/>
                    </w:rPr>
                  </w:pPr>
                  <w:r>
                    <w:rPr>
                      <w:b/>
                      <w:bCs/>
                      <w:color w:val="auto"/>
                      <w:szCs w:val="21"/>
                    </w:rPr>
                    <w:t>主要工艺名称</w:t>
                  </w:r>
                </w:p>
              </w:tc>
              <w:tc>
                <w:tcPr>
                  <w:tcW w:w="741" w:type="pct"/>
                  <w:tcBorders>
                    <w:tl2br w:val="nil"/>
                    <w:tr2bl w:val="nil"/>
                  </w:tcBorders>
                  <w:vAlign w:val="center"/>
                </w:tcPr>
                <w:p w14:paraId="36725490">
                  <w:pPr>
                    <w:jc w:val="center"/>
                    <w:rPr>
                      <w:b/>
                      <w:bCs/>
                      <w:color w:val="auto"/>
                      <w:szCs w:val="21"/>
                    </w:rPr>
                  </w:pPr>
                  <w:r>
                    <w:rPr>
                      <w:b/>
                      <w:bCs/>
                      <w:color w:val="auto"/>
                      <w:szCs w:val="21"/>
                    </w:rPr>
                    <w:t>设备名称</w:t>
                  </w:r>
                </w:p>
              </w:tc>
              <w:tc>
                <w:tcPr>
                  <w:tcW w:w="473" w:type="pct"/>
                  <w:tcBorders>
                    <w:tl2br w:val="nil"/>
                    <w:tr2bl w:val="nil"/>
                  </w:tcBorders>
                  <w:vAlign w:val="center"/>
                </w:tcPr>
                <w:p w14:paraId="5B22D946">
                  <w:pPr>
                    <w:jc w:val="center"/>
                    <w:rPr>
                      <w:b/>
                      <w:bCs/>
                      <w:color w:val="auto"/>
                      <w:szCs w:val="21"/>
                    </w:rPr>
                  </w:pPr>
                  <w:r>
                    <w:rPr>
                      <w:b/>
                      <w:bCs/>
                      <w:color w:val="auto"/>
                      <w:szCs w:val="21"/>
                    </w:rPr>
                    <w:t>数量</w:t>
                  </w:r>
                </w:p>
              </w:tc>
              <w:tc>
                <w:tcPr>
                  <w:tcW w:w="1232" w:type="pct"/>
                  <w:tcBorders>
                    <w:tl2br w:val="nil"/>
                    <w:tr2bl w:val="nil"/>
                  </w:tcBorders>
                  <w:vAlign w:val="center"/>
                </w:tcPr>
                <w:p w14:paraId="62F63EC6">
                  <w:pPr>
                    <w:adjustRightInd w:val="0"/>
                    <w:snapToGrid w:val="0"/>
                    <w:jc w:val="center"/>
                    <w:rPr>
                      <w:b/>
                      <w:bCs/>
                      <w:color w:val="auto"/>
                      <w:szCs w:val="21"/>
                    </w:rPr>
                  </w:pPr>
                  <w:r>
                    <w:rPr>
                      <w:b/>
                      <w:bCs/>
                      <w:color w:val="auto"/>
                      <w:szCs w:val="21"/>
                    </w:rPr>
                    <w:t>设施参数及单位</w:t>
                  </w:r>
                </w:p>
              </w:tc>
              <w:tc>
                <w:tcPr>
                  <w:tcW w:w="606" w:type="pct"/>
                  <w:tcBorders>
                    <w:tl2br w:val="nil"/>
                    <w:tr2bl w:val="nil"/>
                  </w:tcBorders>
                  <w:vAlign w:val="center"/>
                </w:tcPr>
                <w:p w14:paraId="1BD324CC">
                  <w:pPr>
                    <w:adjustRightInd w:val="0"/>
                    <w:snapToGrid w:val="0"/>
                    <w:jc w:val="center"/>
                    <w:rPr>
                      <w:b/>
                      <w:bCs/>
                      <w:color w:val="auto"/>
                      <w:szCs w:val="21"/>
                    </w:rPr>
                  </w:pPr>
                  <w:r>
                    <w:rPr>
                      <w:b/>
                      <w:bCs/>
                      <w:color w:val="auto"/>
                      <w:szCs w:val="21"/>
                    </w:rPr>
                    <w:t>运行时间</w:t>
                  </w:r>
                </w:p>
              </w:tc>
              <w:tc>
                <w:tcPr>
                  <w:tcW w:w="817" w:type="pct"/>
                  <w:tcBorders>
                    <w:tl2br w:val="nil"/>
                    <w:tr2bl w:val="nil"/>
                  </w:tcBorders>
                  <w:vAlign w:val="center"/>
                </w:tcPr>
                <w:p w14:paraId="0E376B0C">
                  <w:pPr>
                    <w:adjustRightInd w:val="0"/>
                    <w:snapToGrid w:val="0"/>
                    <w:jc w:val="center"/>
                    <w:rPr>
                      <w:b/>
                      <w:bCs/>
                      <w:color w:val="auto"/>
                      <w:szCs w:val="21"/>
                    </w:rPr>
                  </w:pPr>
                  <w:r>
                    <w:rPr>
                      <w:b/>
                      <w:bCs/>
                      <w:color w:val="auto"/>
                      <w:szCs w:val="21"/>
                    </w:rPr>
                    <w:t>位置</w:t>
                  </w:r>
                </w:p>
              </w:tc>
            </w:tr>
            <w:tr w14:paraId="4DE500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3" w:type="pct"/>
                  <w:tcBorders>
                    <w:tl2br w:val="nil"/>
                    <w:tr2bl w:val="nil"/>
                  </w:tcBorders>
                  <w:vAlign w:val="center"/>
                </w:tcPr>
                <w:p w14:paraId="7F6E022B">
                  <w:pPr>
                    <w:jc w:val="center"/>
                    <w:rPr>
                      <w:color w:val="auto"/>
                      <w:szCs w:val="21"/>
                    </w:rPr>
                  </w:pPr>
                  <w:r>
                    <w:rPr>
                      <w:color w:val="auto"/>
                      <w:szCs w:val="21"/>
                    </w:rPr>
                    <w:t>喷胶车间</w:t>
                  </w:r>
                </w:p>
              </w:tc>
              <w:tc>
                <w:tcPr>
                  <w:tcW w:w="506" w:type="pct"/>
                  <w:tcBorders>
                    <w:tl2br w:val="nil"/>
                    <w:tr2bl w:val="nil"/>
                  </w:tcBorders>
                  <w:shd w:val="clear" w:color="auto" w:fill="auto"/>
                  <w:vAlign w:val="center"/>
                </w:tcPr>
                <w:p w14:paraId="3A562AED">
                  <w:pPr>
                    <w:widowControl/>
                    <w:jc w:val="center"/>
                    <w:textAlignment w:val="center"/>
                    <w:rPr>
                      <w:color w:val="auto"/>
                      <w:szCs w:val="21"/>
                    </w:rPr>
                  </w:pPr>
                  <w:r>
                    <w:rPr>
                      <w:color w:val="auto"/>
                      <w:szCs w:val="21"/>
                    </w:rPr>
                    <w:t>喷胶</w:t>
                  </w:r>
                </w:p>
              </w:tc>
              <w:tc>
                <w:tcPr>
                  <w:tcW w:w="741" w:type="pct"/>
                  <w:tcBorders>
                    <w:tl2br w:val="nil"/>
                    <w:tr2bl w:val="nil"/>
                  </w:tcBorders>
                  <w:shd w:val="clear" w:color="auto" w:fill="auto"/>
                  <w:vAlign w:val="center"/>
                </w:tcPr>
                <w:p w14:paraId="16B990F4">
                  <w:pPr>
                    <w:widowControl/>
                    <w:jc w:val="center"/>
                    <w:textAlignment w:val="center"/>
                    <w:rPr>
                      <w:color w:val="auto"/>
                      <w:szCs w:val="21"/>
                    </w:rPr>
                  </w:pPr>
                  <w:r>
                    <w:rPr>
                      <w:color w:val="auto"/>
                      <w:szCs w:val="21"/>
                    </w:rPr>
                    <w:t>喷胶线</w:t>
                  </w:r>
                </w:p>
              </w:tc>
              <w:tc>
                <w:tcPr>
                  <w:tcW w:w="473" w:type="pct"/>
                  <w:tcBorders>
                    <w:tl2br w:val="nil"/>
                    <w:tr2bl w:val="nil"/>
                  </w:tcBorders>
                  <w:shd w:val="clear" w:color="auto" w:fill="auto"/>
                  <w:vAlign w:val="center"/>
                </w:tcPr>
                <w:p w14:paraId="67FAA5B9">
                  <w:pPr>
                    <w:adjustRightInd w:val="0"/>
                    <w:snapToGrid w:val="0"/>
                    <w:jc w:val="center"/>
                    <w:rPr>
                      <w:color w:val="auto"/>
                      <w:szCs w:val="21"/>
                    </w:rPr>
                  </w:pPr>
                  <w:r>
                    <w:rPr>
                      <w:color w:val="auto"/>
                      <w:szCs w:val="21"/>
                    </w:rPr>
                    <w:t>4条</w:t>
                  </w:r>
                </w:p>
              </w:tc>
              <w:tc>
                <w:tcPr>
                  <w:tcW w:w="1232" w:type="pct"/>
                  <w:tcBorders>
                    <w:tl2br w:val="nil"/>
                    <w:tr2bl w:val="nil"/>
                  </w:tcBorders>
                  <w:vAlign w:val="center"/>
                </w:tcPr>
                <w:p w14:paraId="15B4962E">
                  <w:pPr>
                    <w:jc w:val="center"/>
                    <w:rPr>
                      <w:color w:val="auto"/>
                      <w:szCs w:val="21"/>
                    </w:rPr>
                  </w:pPr>
                  <w:r>
                    <w:rPr>
                      <w:color w:val="auto"/>
                      <w:szCs w:val="21"/>
                    </w:rPr>
                    <w:t>规格：30m×7.5m，处理能力：0.</w:t>
                  </w:r>
                  <w:r>
                    <w:rPr>
                      <w:rFonts w:hint="eastAsia"/>
                      <w:color w:val="auto"/>
                      <w:szCs w:val="21"/>
                    </w:rPr>
                    <w:t>001</w:t>
                  </w:r>
                  <w:r>
                    <w:rPr>
                      <w:color w:val="auto"/>
                      <w:szCs w:val="21"/>
                    </w:rPr>
                    <w:t>t/h</w:t>
                  </w:r>
                </w:p>
              </w:tc>
              <w:tc>
                <w:tcPr>
                  <w:tcW w:w="606" w:type="pct"/>
                  <w:tcBorders>
                    <w:tl2br w:val="nil"/>
                    <w:tr2bl w:val="nil"/>
                  </w:tcBorders>
                  <w:vAlign w:val="center"/>
                </w:tcPr>
                <w:p w14:paraId="4BF232BC">
                  <w:pPr>
                    <w:jc w:val="center"/>
                    <w:rPr>
                      <w:color w:val="auto"/>
                      <w:szCs w:val="21"/>
                    </w:rPr>
                  </w:pPr>
                  <w:r>
                    <w:rPr>
                      <w:color w:val="auto"/>
                      <w:szCs w:val="21"/>
                    </w:rPr>
                    <w:t>24h/d</w:t>
                  </w:r>
                </w:p>
              </w:tc>
              <w:tc>
                <w:tcPr>
                  <w:tcW w:w="817" w:type="pct"/>
                  <w:tcBorders>
                    <w:tl2br w:val="nil"/>
                    <w:tr2bl w:val="nil"/>
                  </w:tcBorders>
                  <w:vAlign w:val="center"/>
                </w:tcPr>
                <w:p w14:paraId="25912FD7">
                  <w:pPr>
                    <w:jc w:val="center"/>
                    <w:rPr>
                      <w:color w:val="auto"/>
                      <w:szCs w:val="21"/>
                    </w:rPr>
                  </w:pPr>
                  <w:r>
                    <w:rPr>
                      <w:color w:val="auto"/>
                      <w:szCs w:val="21"/>
                    </w:rPr>
                    <w:t>A栋厂房</w:t>
                  </w:r>
                </w:p>
              </w:tc>
            </w:tr>
            <w:tr w14:paraId="28820C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3" w:type="pct"/>
                  <w:tcBorders>
                    <w:tl2br w:val="nil"/>
                    <w:tr2bl w:val="nil"/>
                  </w:tcBorders>
                  <w:vAlign w:val="center"/>
                </w:tcPr>
                <w:p w14:paraId="656087CA">
                  <w:pPr>
                    <w:jc w:val="center"/>
                    <w:rPr>
                      <w:color w:val="auto"/>
                      <w:szCs w:val="21"/>
                    </w:rPr>
                  </w:pPr>
                  <w:r>
                    <w:rPr>
                      <w:color w:val="auto"/>
                      <w:szCs w:val="21"/>
                    </w:rPr>
                    <w:t>分切车间</w:t>
                  </w:r>
                </w:p>
              </w:tc>
              <w:tc>
                <w:tcPr>
                  <w:tcW w:w="506" w:type="pct"/>
                  <w:tcBorders>
                    <w:tl2br w:val="nil"/>
                    <w:tr2bl w:val="nil"/>
                  </w:tcBorders>
                  <w:shd w:val="clear" w:color="auto" w:fill="auto"/>
                  <w:vAlign w:val="center"/>
                </w:tcPr>
                <w:p w14:paraId="43464379">
                  <w:pPr>
                    <w:widowControl/>
                    <w:jc w:val="center"/>
                    <w:textAlignment w:val="center"/>
                    <w:rPr>
                      <w:color w:val="auto"/>
                      <w:szCs w:val="21"/>
                    </w:rPr>
                  </w:pPr>
                  <w:r>
                    <w:rPr>
                      <w:color w:val="auto"/>
                      <w:szCs w:val="21"/>
                    </w:rPr>
                    <w:t>分切</w:t>
                  </w:r>
                </w:p>
              </w:tc>
              <w:tc>
                <w:tcPr>
                  <w:tcW w:w="741" w:type="pct"/>
                  <w:tcBorders>
                    <w:tl2br w:val="nil"/>
                    <w:tr2bl w:val="nil"/>
                  </w:tcBorders>
                  <w:shd w:val="clear" w:color="auto" w:fill="auto"/>
                  <w:vAlign w:val="center"/>
                </w:tcPr>
                <w:p w14:paraId="799752CB">
                  <w:pPr>
                    <w:widowControl/>
                    <w:jc w:val="center"/>
                    <w:textAlignment w:val="center"/>
                    <w:rPr>
                      <w:color w:val="auto"/>
                      <w:szCs w:val="21"/>
                    </w:rPr>
                  </w:pPr>
                  <w:r>
                    <w:rPr>
                      <w:color w:val="auto"/>
                      <w:szCs w:val="21"/>
                    </w:rPr>
                    <w:t>分切机</w:t>
                  </w:r>
                </w:p>
              </w:tc>
              <w:tc>
                <w:tcPr>
                  <w:tcW w:w="473" w:type="pct"/>
                  <w:tcBorders>
                    <w:tl2br w:val="nil"/>
                    <w:tr2bl w:val="nil"/>
                  </w:tcBorders>
                  <w:shd w:val="clear" w:color="auto" w:fill="auto"/>
                  <w:vAlign w:val="center"/>
                </w:tcPr>
                <w:p w14:paraId="3D502DC8">
                  <w:pPr>
                    <w:adjustRightInd w:val="0"/>
                    <w:snapToGrid w:val="0"/>
                    <w:jc w:val="center"/>
                    <w:rPr>
                      <w:color w:val="auto"/>
                      <w:szCs w:val="21"/>
                    </w:rPr>
                  </w:pPr>
                  <w:r>
                    <w:rPr>
                      <w:color w:val="auto"/>
                      <w:szCs w:val="21"/>
                    </w:rPr>
                    <w:t>8台</w:t>
                  </w:r>
                </w:p>
              </w:tc>
              <w:tc>
                <w:tcPr>
                  <w:tcW w:w="1232" w:type="pct"/>
                  <w:tcBorders>
                    <w:tl2br w:val="nil"/>
                    <w:tr2bl w:val="nil"/>
                  </w:tcBorders>
                  <w:shd w:val="clear" w:color="auto" w:fill="auto"/>
                  <w:vAlign w:val="center"/>
                </w:tcPr>
                <w:p w14:paraId="47F92B32">
                  <w:pPr>
                    <w:jc w:val="center"/>
                    <w:rPr>
                      <w:color w:val="auto"/>
                      <w:szCs w:val="21"/>
                    </w:rPr>
                  </w:pPr>
                  <w:r>
                    <w:rPr>
                      <w:color w:val="auto"/>
                      <w:szCs w:val="21"/>
                    </w:rPr>
                    <w:t>/</w:t>
                  </w:r>
                </w:p>
              </w:tc>
              <w:tc>
                <w:tcPr>
                  <w:tcW w:w="606" w:type="pct"/>
                  <w:tcBorders>
                    <w:tl2br w:val="nil"/>
                    <w:tr2bl w:val="nil"/>
                  </w:tcBorders>
                  <w:shd w:val="clear" w:color="auto" w:fill="auto"/>
                  <w:vAlign w:val="center"/>
                </w:tcPr>
                <w:p w14:paraId="3CFAF954">
                  <w:pPr>
                    <w:jc w:val="center"/>
                    <w:rPr>
                      <w:color w:val="auto"/>
                      <w:szCs w:val="21"/>
                    </w:rPr>
                  </w:pPr>
                  <w:r>
                    <w:rPr>
                      <w:color w:val="auto"/>
                      <w:szCs w:val="21"/>
                    </w:rPr>
                    <w:t>24h/d</w:t>
                  </w:r>
                </w:p>
              </w:tc>
              <w:tc>
                <w:tcPr>
                  <w:tcW w:w="817" w:type="pct"/>
                  <w:tcBorders>
                    <w:tl2br w:val="nil"/>
                    <w:tr2bl w:val="nil"/>
                  </w:tcBorders>
                  <w:shd w:val="clear" w:color="auto" w:fill="auto"/>
                  <w:vAlign w:val="center"/>
                </w:tcPr>
                <w:p w14:paraId="033BCF08">
                  <w:pPr>
                    <w:jc w:val="center"/>
                    <w:rPr>
                      <w:color w:val="auto"/>
                      <w:szCs w:val="21"/>
                    </w:rPr>
                  </w:pPr>
                  <w:r>
                    <w:rPr>
                      <w:color w:val="auto"/>
                      <w:szCs w:val="21"/>
                    </w:rPr>
                    <w:t>B栋厂房</w:t>
                  </w:r>
                </w:p>
              </w:tc>
            </w:tr>
            <w:tr w14:paraId="50BACF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3" w:type="pct"/>
                  <w:vMerge w:val="restart"/>
                  <w:tcBorders>
                    <w:tl2br w:val="nil"/>
                    <w:tr2bl w:val="nil"/>
                  </w:tcBorders>
                  <w:vAlign w:val="center"/>
                </w:tcPr>
                <w:p w14:paraId="201D8CE9">
                  <w:pPr>
                    <w:jc w:val="center"/>
                    <w:rPr>
                      <w:color w:val="auto"/>
                      <w:szCs w:val="21"/>
                    </w:rPr>
                  </w:pPr>
                  <w:r>
                    <w:rPr>
                      <w:color w:val="auto"/>
                      <w:szCs w:val="21"/>
                    </w:rPr>
                    <w:t>挤出、覆膜车间</w:t>
                  </w:r>
                </w:p>
              </w:tc>
              <w:tc>
                <w:tcPr>
                  <w:tcW w:w="506" w:type="pct"/>
                  <w:vMerge w:val="restart"/>
                  <w:tcBorders>
                    <w:top w:val="single" w:color="auto" w:sz="4" w:space="0"/>
                    <w:tl2br w:val="nil"/>
                    <w:tr2bl w:val="nil"/>
                  </w:tcBorders>
                  <w:shd w:val="clear" w:color="auto" w:fill="auto"/>
                  <w:vAlign w:val="center"/>
                </w:tcPr>
                <w:p w14:paraId="28B388F5">
                  <w:pPr>
                    <w:widowControl/>
                    <w:jc w:val="center"/>
                    <w:textAlignment w:val="center"/>
                    <w:rPr>
                      <w:color w:val="auto"/>
                      <w:szCs w:val="21"/>
                    </w:rPr>
                  </w:pPr>
                  <w:r>
                    <w:rPr>
                      <w:color w:val="auto"/>
                      <w:szCs w:val="21"/>
                    </w:rPr>
                    <w:t>挤出、覆膜</w:t>
                  </w:r>
                </w:p>
              </w:tc>
              <w:tc>
                <w:tcPr>
                  <w:tcW w:w="741" w:type="pct"/>
                  <w:tcBorders>
                    <w:top w:val="single" w:color="000000" w:sz="6" w:space="0"/>
                    <w:bottom w:val="single" w:color="000000" w:sz="6" w:space="0"/>
                    <w:tl2br w:val="nil"/>
                    <w:tr2bl w:val="nil"/>
                  </w:tcBorders>
                  <w:shd w:val="clear" w:color="auto" w:fill="auto"/>
                  <w:vAlign w:val="center"/>
                </w:tcPr>
                <w:p w14:paraId="0A99EF55">
                  <w:pPr>
                    <w:widowControl/>
                    <w:jc w:val="center"/>
                    <w:textAlignment w:val="center"/>
                    <w:rPr>
                      <w:color w:val="auto"/>
                      <w:szCs w:val="21"/>
                    </w:rPr>
                  </w:pPr>
                  <w:r>
                    <w:rPr>
                      <w:color w:val="auto"/>
                      <w:szCs w:val="21"/>
                    </w:rPr>
                    <w:t>覆膜机</w:t>
                  </w:r>
                </w:p>
              </w:tc>
              <w:tc>
                <w:tcPr>
                  <w:tcW w:w="473" w:type="pct"/>
                  <w:tcBorders>
                    <w:tl2br w:val="nil"/>
                    <w:tr2bl w:val="nil"/>
                  </w:tcBorders>
                  <w:shd w:val="clear" w:color="auto" w:fill="auto"/>
                  <w:vAlign w:val="center"/>
                </w:tcPr>
                <w:p w14:paraId="4E7F3890">
                  <w:pPr>
                    <w:adjustRightInd w:val="0"/>
                    <w:snapToGrid w:val="0"/>
                    <w:jc w:val="center"/>
                    <w:rPr>
                      <w:color w:val="auto"/>
                      <w:szCs w:val="21"/>
                    </w:rPr>
                  </w:pPr>
                  <w:r>
                    <w:rPr>
                      <w:color w:val="auto"/>
                      <w:szCs w:val="21"/>
                    </w:rPr>
                    <w:t>11台</w:t>
                  </w:r>
                </w:p>
              </w:tc>
              <w:tc>
                <w:tcPr>
                  <w:tcW w:w="1232" w:type="pct"/>
                  <w:tcBorders>
                    <w:tl2br w:val="nil"/>
                    <w:tr2bl w:val="nil"/>
                  </w:tcBorders>
                  <w:vAlign w:val="center"/>
                </w:tcPr>
                <w:p w14:paraId="01A9DE5C">
                  <w:pPr>
                    <w:jc w:val="center"/>
                    <w:rPr>
                      <w:color w:val="auto"/>
                      <w:szCs w:val="21"/>
                    </w:rPr>
                  </w:pPr>
                  <w:r>
                    <w:rPr>
                      <w:color w:val="auto"/>
                      <w:szCs w:val="21"/>
                    </w:rPr>
                    <w:t>处理能力：0.4t/h</w:t>
                  </w:r>
                </w:p>
              </w:tc>
              <w:tc>
                <w:tcPr>
                  <w:tcW w:w="606" w:type="pct"/>
                  <w:tcBorders>
                    <w:tl2br w:val="nil"/>
                    <w:tr2bl w:val="nil"/>
                  </w:tcBorders>
                  <w:shd w:val="clear" w:color="auto" w:fill="auto"/>
                  <w:vAlign w:val="center"/>
                </w:tcPr>
                <w:p w14:paraId="6CC40E11">
                  <w:pPr>
                    <w:jc w:val="center"/>
                    <w:rPr>
                      <w:color w:val="auto"/>
                      <w:szCs w:val="21"/>
                    </w:rPr>
                  </w:pPr>
                  <w:r>
                    <w:rPr>
                      <w:color w:val="auto"/>
                      <w:szCs w:val="21"/>
                    </w:rPr>
                    <w:t>24h/d</w:t>
                  </w:r>
                </w:p>
              </w:tc>
              <w:tc>
                <w:tcPr>
                  <w:tcW w:w="817" w:type="pct"/>
                  <w:tcBorders>
                    <w:tl2br w:val="nil"/>
                    <w:tr2bl w:val="nil"/>
                  </w:tcBorders>
                  <w:shd w:val="clear" w:color="auto" w:fill="auto"/>
                  <w:vAlign w:val="center"/>
                </w:tcPr>
                <w:p w14:paraId="385C872E">
                  <w:pPr>
                    <w:jc w:val="center"/>
                    <w:rPr>
                      <w:color w:val="auto"/>
                      <w:szCs w:val="21"/>
                    </w:rPr>
                  </w:pPr>
                  <w:r>
                    <w:rPr>
                      <w:color w:val="auto"/>
                      <w:szCs w:val="21"/>
                    </w:rPr>
                    <w:t>B、C栋厂房</w:t>
                  </w:r>
                </w:p>
              </w:tc>
            </w:tr>
            <w:tr w14:paraId="5EE582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3" w:type="pct"/>
                  <w:vMerge w:val="continue"/>
                  <w:tcBorders>
                    <w:tl2br w:val="nil"/>
                    <w:tr2bl w:val="nil"/>
                  </w:tcBorders>
                  <w:vAlign w:val="center"/>
                </w:tcPr>
                <w:p w14:paraId="29B32DCF">
                  <w:pPr>
                    <w:jc w:val="center"/>
                    <w:rPr>
                      <w:color w:val="auto"/>
                      <w:szCs w:val="21"/>
                    </w:rPr>
                  </w:pPr>
                </w:p>
              </w:tc>
              <w:tc>
                <w:tcPr>
                  <w:tcW w:w="506" w:type="pct"/>
                  <w:vMerge w:val="continue"/>
                  <w:tcBorders>
                    <w:tl2br w:val="nil"/>
                    <w:tr2bl w:val="nil"/>
                  </w:tcBorders>
                  <w:shd w:val="clear" w:color="auto" w:fill="auto"/>
                  <w:vAlign w:val="center"/>
                </w:tcPr>
                <w:p w14:paraId="59F1290D">
                  <w:pPr>
                    <w:widowControl/>
                    <w:jc w:val="center"/>
                    <w:textAlignment w:val="center"/>
                    <w:rPr>
                      <w:color w:val="auto"/>
                      <w:szCs w:val="21"/>
                    </w:rPr>
                  </w:pPr>
                </w:p>
              </w:tc>
              <w:tc>
                <w:tcPr>
                  <w:tcW w:w="741" w:type="pct"/>
                  <w:tcBorders>
                    <w:tl2br w:val="nil"/>
                    <w:tr2bl w:val="nil"/>
                  </w:tcBorders>
                  <w:shd w:val="clear" w:color="auto" w:fill="auto"/>
                  <w:vAlign w:val="center"/>
                </w:tcPr>
                <w:p w14:paraId="13C0C32C">
                  <w:pPr>
                    <w:widowControl/>
                    <w:jc w:val="center"/>
                    <w:textAlignment w:val="center"/>
                    <w:rPr>
                      <w:color w:val="auto"/>
                      <w:szCs w:val="21"/>
                    </w:rPr>
                  </w:pPr>
                  <w:r>
                    <w:rPr>
                      <w:color w:val="auto"/>
                      <w:szCs w:val="21"/>
                    </w:rPr>
                    <w:t>挤出机</w:t>
                  </w:r>
                </w:p>
              </w:tc>
              <w:tc>
                <w:tcPr>
                  <w:tcW w:w="473" w:type="pct"/>
                  <w:tcBorders>
                    <w:tl2br w:val="nil"/>
                    <w:tr2bl w:val="nil"/>
                  </w:tcBorders>
                  <w:shd w:val="clear" w:color="auto" w:fill="auto"/>
                  <w:vAlign w:val="center"/>
                </w:tcPr>
                <w:p w14:paraId="650C3497">
                  <w:pPr>
                    <w:adjustRightInd w:val="0"/>
                    <w:snapToGrid w:val="0"/>
                    <w:jc w:val="center"/>
                    <w:rPr>
                      <w:color w:val="auto"/>
                      <w:szCs w:val="21"/>
                    </w:rPr>
                  </w:pPr>
                  <w:r>
                    <w:rPr>
                      <w:color w:val="auto"/>
                      <w:szCs w:val="21"/>
                    </w:rPr>
                    <w:t>11台</w:t>
                  </w:r>
                </w:p>
              </w:tc>
              <w:tc>
                <w:tcPr>
                  <w:tcW w:w="1232" w:type="pct"/>
                  <w:tcBorders>
                    <w:tl2br w:val="nil"/>
                    <w:tr2bl w:val="nil"/>
                  </w:tcBorders>
                  <w:vAlign w:val="center"/>
                </w:tcPr>
                <w:p w14:paraId="204A7B3F">
                  <w:pPr>
                    <w:jc w:val="center"/>
                    <w:rPr>
                      <w:color w:val="auto"/>
                      <w:szCs w:val="21"/>
                    </w:rPr>
                  </w:pPr>
                  <w:r>
                    <w:rPr>
                      <w:color w:val="auto"/>
                      <w:szCs w:val="21"/>
                    </w:rPr>
                    <w:t>处理能力：0.4t/h</w:t>
                  </w:r>
                </w:p>
              </w:tc>
              <w:tc>
                <w:tcPr>
                  <w:tcW w:w="606" w:type="pct"/>
                  <w:tcBorders>
                    <w:tl2br w:val="nil"/>
                    <w:tr2bl w:val="nil"/>
                  </w:tcBorders>
                  <w:vAlign w:val="center"/>
                </w:tcPr>
                <w:p w14:paraId="6466D310">
                  <w:pPr>
                    <w:jc w:val="center"/>
                    <w:rPr>
                      <w:color w:val="auto"/>
                      <w:szCs w:val="21"/>
                    </w:rPr>
                  </w:pPr>
                  <w:r>
                    <w:rPr>
                      <w:color w:val="auto"/>
                      <w:szCs w:val="21"/>
                    </w:rPr>
                    <w:t>24h/d</w:t>
                  </w:r>
                </w:p>
              </w:tc>
              <w:tc>
                <w:tcPr>
                  <w:tcW w:w="817" w:type="pct"/>
                  <w:tcBorders>
                    <w:tl2br w:val="nil"/>
                    <w:tr2bl w:val="nil"/>
                  </w:tcBorders>
                  <w:vAlign w:val="center"/>
                </w:tcPr>
                <w:p w14:paraId="57BBE8F9">
                  <w:pPr>
                    <w:jc w:val="center"/>
                    <w:rPr>
                      <w:color w:val="auto"/>
                      <w:szCs w:val="21"/>
                    </w:rPr>
                  </w:pPr>
                  <w:r>
                    <w:rPr>
                      <w:color w:val="auto"/>
                      <w:szCs w:val="21"/>
                    </w:rPr>
                    <w:t>B、C栋厂房</w:t>
                  </w:r>
                </w:p>
              </w:tc>
            </w:tr>
            <w:tr w14:paraId="06282F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3" w:type="pct"/>
                  <w:vMerge w:val="continue"/>
                  <w:tcBorders>
                    <w:tl2br w:val="nil"/>
                    <w:tr2bl w:val="nil"/>
                  </w:tcBorders>
                  <w:vAlign w:val="center"/>
                </w:tcPr>
                <w:p w14:paraId="25C5C39B">
                  <w:pPr>
                    <w:jc w:val="center"/>
                    <w:rPr>
                      <w:color w:val="auto"/>
                      <w:szCs w:val="21"/>
                    </w:rPr>
                  </w:pPr>
                </w:p>
              </w:tc>
              <w:tc>
                <w:tcPr>
                  <w:tcW w:w="506" w:type="pct"/>
                  <w:vMerge w:val="continue"/>
                  <w:tcBorders>
                    <w:tl2br w:val="nil"/>
                    <w:tr2bl w:val="nil"/>
                  </w:tcBorders>
                  <w:shd w:val="clear" w:color="auto" w:fill="auto"/>
                  <w:vAlign w:val="center"/>
                </w:tcPr>
                <w:p w14:paraId="2EEDEB26">
                  <w:pPr>
                    <w:widowControl/>
                    <w:jc w:val="center"/>
                    <w:textAlignment w:val="center"/>
                    <w:rPr>
                      <w:color w:val="auto"/>
                      <w:szCs w:val="21"/>
                    </w:rPr>
                  </w:pPr>
                </w:p>
              </w:tc>
              <w:tc>
                <w:tcPr>
                  <w:tcW w:w="741" w:type="pct"/>
                  <w:tcBorders>
                    <w:tl2br w:val="nil"/>
                    <w:tr2bl w:val="nil"/>
                  </w:tcBorders>
                  <w:shd w:val="clear" w:color="auto" w:fill="auto"/>
                  <w:vAlign w:val="center"/>
                </w:tcPr>
                <w:p w14:paraId="7862E279">
                  <w:pPr>
                    <w:widowControl/>
                    <w:jc w:val="center"/>
                    <w:textAlignment w:val="center"/>
                    <w:rPr>
                      <w:color w:val="auto"/>
                      <w:szCs w:val="21"/>
                    </w:rPr>
                  </w:pPr>
                  <w:r>
                    <w:rPr>
                      <w:color w:val="auto"/>
                      <w:szCs w:val="21"/>
                    </w:rPr>
                    <w:t>模温机</w:t>
                  </w:r>
                </w:p>
              </w:tc>
              <w:tc>
                <w:tcPr>
                  <w:tcW w:w="473" w:type="pct"/>
                  <w:tcBorders>
                    <w:tl2br w:val="nil"/>
                    <w:tr2bl w:val="nil"/>
                  </w:tcBorders>
                  <w:shd w:val="clear" w:color="auto" w:fill="auto"/>
                  <w:vAlign w:val="center"/>
                </w:tcPr>
                <w:p w14:paraId="04973BB7">
                  <w:pPr>
                    <w:adjustRightInd w:val="0"/>
                    <w:snapToGrid w:val="0"/>
                    <w:jc w:val="center"/>
                    <w:rPr>
                      <w:color w:val="auto"/>
                      <w:szCs w:val="21"/>
                    </w:rPr>
                  </w:pPr>
                  <w:r>
                    <w:rPr>
                      <w:color w:val="auto"/>
                      <w:szCs w:val="21"/>
                    </w:rPr>
                    <w:t>44台</w:t>
                  </w:r>
                </w:p>
              </w:tc>
              <w:tc>
                <w:tcPr>
                  <w:tcW w:w="1232" w:type="pct"/>
                  <w:tcBorders>
                    <w:tl2br w:val="nil"/>
                    <w:tr2bl w:val="nil"/>
                  </w:tcBorders>
                  <w:vAlign w:val="center"/>
                </w:tcPr>
                <w:p w14:paraId="38DA836B">
                  <w:pPr>
                    <w:jc w:val="center"/>
                    <w:rPr>
                      <w:color w:val="auto"/>
                      <w:szCs w:val="21"/>
                    </w:rPr>
                  </w:pPr>
                  <w:r>
                    <w:rPr>
                      <w:color w:val="auto"/>
                      <w:szCs w:val="21"/>
                    </w:rPr>
                    <w:t>功率：35kW</w:t>
                  </w:r>
                </w:p>
              </w:tc>
              <w:tc>
                <w:tcPr>
                  <w:tcW w:w="606" w:type="pct"/>
                  <w:tcBorders>
                    <w:tl2br w:val="nil"/>
                    <w:tr2bl w:val="nil"/>
                  </w:tcBorders>
                  <w:vAlign w:val="center"/>
                </w:tcPr>
                <w:p w14:paraId="31F07298">
                  <w:pPr>
                    <w:jc w:val="center"/>
                    <w:rPr>
                      <w:color w:val="auto"/>
                      <w:szCs w:val="21"/>
                    </w:rPr>
                  </w:pPr>
                  <w:r>
                    <w:rPr>
                      <w:color w:val="auto"/>
                      <w:szCs w:val="21"/>
                    </w:rPr>
                    <w:t>24h/d</w:t>
                  </w:r>
                </w:p>
              </w:tc>
              <w:tc>
                <w:tcPr>
                  <w:tcW w:w="817" w:type="pct"/>
                  <w:tcBorders>
                    <w:tl2br w:val="nil"/>
                    <w:tr2bl w:val="nil"/>
                  </w:tcBorders>
                  <w:vAlign w:val="center"/>
                </w:tcPr>
                <w:p w14:paraId="7068F913">
                  <w:pPr>
                    <w:jc w:val="center"/>
                    <w:rPr>
                      <w:color w:val="auto"/>
                      <w:szCs w:val="21"/>
                    </w:rPr>
                  </w:pPr>
                  <w:r>
                    <w:rPr>
                      <w:color w:val="auto"/>
                      <w:szCs w:val="21"/>
                    </w:rPr>
                    <w:t>B、C栋厂房</w:t>
                  </w:r>
                </w:p>
              </w:tc>
            </w:tr>
            <w:tr w14:paraId="03EE4A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3" w:type="pct"/>
                  <w:tcBorders>
                    <w:tl2br w:val="nil"/>
                    <w:tr2bl w:val="nil"/>
                  </w:tcBorders>
                  <w:shd w:val="clear" w:color="auto" w:fill="auto"/>
                  <w:vAlign w:val="center"/>
                </w:tcPr>
                <w:p w14:paraId="4EA6090B">
                  <w:pPr>
                    <w:jc w:val="center"/>
                    <w:rPr>
                      <w:color w:val="auto"/>
                      <w:szCs w:val="21"/>
                    </w:rPr>
                  </w:pPr>
                  <w:r>
                    <w:rPr>
                      <w:color w:val="auto"/>
                      <w:szCs w:val="21"/>
                    </w:rPr>
                    <w:t>搅拌车间</w:t>
                  </w:r>
                </w:p>
              </w:tc>
              <w:tc>
                <w:tcPr>
                  <w:tcW w:w="506" w:type="pct"/>
                  <w:tcBorders>
                    <w:tl2br w:val="nil"/>
                    <w:tr2bl w:val="nil"/>
                  </w:tcBorders>
                  <w:shd w:val="clear" w:color="auto" w:fill="auto"/>
                  <w:vAlign w:val="center"/>
                </w:tcPr>
                <w:p w14:paraId="52B5B9F8">
                  <w:pPr>
                    <w:widowControl/>
                    <w:jc w:val="center"/>
                    <w:textAlignment w:val="center"/>
                    <w:rPr>
                      <w:color w:val="auto"/>
                      <w:szCs w:val="21"/>
                    </w:rPr>
                  </w:pPr>
                  <w:r>
                    <w:rPr>
                      <w:color w:val="auto"/>
                      <w:szCs w:val="21"/>
                    </w:rPr>
                    <w:t>搅拌</w:t>
                  </w:r>
                </w:p>
              </w:tc>
              <w:tc>
                <w:tcPr>
                  <w:tcW w:w="741" w:type="pct"/>
                  <w:tcBorders>
                    <w:tl2br w:val="nil"/>
                    <w:tr2bl w:val="nil"/>
                  </w:tcBorders>
                  <w:shd w:val="clear" w:color="auto" w:fill="auto"/>
                  <w:vAlign w:val="center"/>
                </w:tcPr>
                <w:p w14:paraId="20AC4A2B">
                  <w:pPr>
                    <w:widowControl/>
                    <w:jc w:val="center"/>
                    <w:textAlignment w:val="center"/>
                    <w:rPr>
                      <w:color w:val="auto"/>
                      <w:szCs w:val="21"/>
                    </w:rPr>
                  </w:pPr>
                  <w:r>
                    <w:rPr>
                      <w:color w:val="auto"/>
                      <w:szCs w:val="21"/>
                    </w:rPr>
                    <w:t>搅拌机</w:t>
                  </w:r>
                </w:p>
              </w:tc>
              <w:tc>
                <w:tcPr>
                  <w:tcW w:w="473" w:type="pct"/>
                  <w:tcBorders>
                    <w:tl2br w:val="nil"/>
                    <w:tr2bl w:val="nil"/>
                  </w:tcBorders>
                  <w:shd w:val="clear" w:color="auto" w:fill="auto"/>
                  <w:vAlign w:val="center"/>
                </w:tcPr>
                <w:p w14:paraId="0CA61CC1">
                  <w:pPr>
                    <w:adjustRightInd w:val="0"/>
                    <w:snapToGrid w:val="0"/>
                    <w:jc w:val="center"/>
                    <w:rPr>
                      <w:color w:val="auto"/>
                      <w:szCs w:val="21"/>
                    </w:rPr>
                  </w:pPr>
                  <w:r>
                    <w:rPr>
                      <w:color w:val="auto"/>
                      <w:szCs w:val="21"/>
                    </w:rPr>
                    <w:t>1台</w:t>
                  </w:r>
                </w:p>
              </w:tc>
              <w:tc>
                <w:tcPr>
                  <w:tcW w:w="1232" w:type="pct"/>
                  <w:tcBorders>
                    <w:tl2br w:val="nil"/>
                    <w:tr2bl w:val="nil"/>
                  </w:tcBorders>
                  <w:shd w:val="clear" w:color="auto" w:fill="auto"/>
                  <w:vAlign w:val="center"/>
                </w:tcPr>
                <w:p w14:paraId="5BA9D661">
                  <w:pPr>
                    <w:jc w:val="center"/>
                    <w:rPr>
                      <w:color w:val="auto"/>
                      <w:szCs w:val="21"/>
                    </w:rPr>
                  </w:pPr>
                  <w:r>
                    <w:rPr>
                      <w:color w:val="auto"/>
                      <w:szCs w:val="21"/>
                    </w:rPr>
                    <w:t>处理能力：</w:t>
                  </w:r>
                  <w:r>
                    <w:rPr>
                      <w:rFonts w:hint="eastAsia"/>
                      <w:color w:val="auto"/>
                      <w:szCs w:val="21"/>
                    </w:rPr>
                    <w:t>4</w:t>
                  </w:r>
                  <w:r>
                    <w:rPr>
                      <w:color w:val="auto"/>
                      <w:szCs w:val="21"/>
                    </w:rPr>
                    <w:t>0kg/h</w:t>
                  </w:r>
                </w:p>
              </w:tc>
              <w:tc>
                <w:tcPr>
                  <w:tcW w:w="606" w:type="pct"/>
                  <w:tcBorders>
                    <w:tl2br w:val="nil"/>
                    <w:tr2bl w:val="nil"/>
                  </w:tcBorders>
                  <w:shd w:val="clear" w:color="auto" w:fill="auto"/>
                  <w:vAlign w:val="center"/>
                </w:tcPr>
                <w:p w14:paraId="1D921EE8">
                  <w:pPr>
                    <w:jc w:val="center"/>
                    <w:rPr>
                      <w:color w:val="auto"/>
                      <w:szCs w:val="21"/>
                    </w:rPr>
                  </w:pPr>
                  <w:r>
                    <w:rPr>
                      <w:rFonts w:hint="eastAsia"/>
                      <w:color w:val="auto"/>
                      <w:szCs w:val="21"/>
                    </w:rPr>
                    <w:t>1</w:t>
                  </w:r>
                  <w:r>
                    <w:rPr>
                      <w:color w:val="auto"/>
                      <w:szCs w:val="21"/>
                    </w:rPr>
                    <w:t>h/d</w:t>
                  </w:r>
                </w:p>
              </w:tc>
              <w:tc>
                <w:tcPr>
                  <w:tcW w:w="817" w:type="pct"/>
                  <w:tcBorders>
                    <w:tl2br w:val="nil"/>
                    <w:tr2bl w:val="nil"/>
                  </w:tcBorders>
                  <w:shd w:val="clear" w:color="auto" w:fill="auto"/>
                  <w:vAlign w:val="center"/>
                </w:tcPr>
                <w:p w14:paraId="09B871B1">
                  <w:pPr>
                    <w:jc w:val="center"/>
                    <w:rPr>
                      <w:color w:val="auto"/>
                      <w:szCs w:val="21"/>
                    </w:rPr>
                  </w:pPr>
                  <w:r>
                    <w:rPr>
                      <w:color w:val="auto"/>
                      <w:szCs w:val="21"/>
                    </w:rPr>
                    <w:t>A栋厂房</w:t>
                  </w:r>
                </w:p>
              </w:tc>
            </w:tr>
            <w:tr w14:paraId="204E2C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3" w:type="pct"/>
                  <w:vMerge w:val="restart"/>
                  <w:tcBorders>
                    <w:tl2br w:val="nil"/>
                    <w:tr2bl w:val="nil"/>
                  </w:tcBorders>
                  <w:shd w:val="clear" w:color="auto" w:fill="auto"/>
                  <w:vAlign w:val="center"/>
                </w:tcPr>
                <w:p w14:paraId="67B66B1C">
                  <w:pPr>
                    <w:jc w:val="center"/>
                    <w:rPr>
                      <w:color w:val="auto"/>
                      <w:szCs w:val="21"/>
                    </w:rPr>
                  </w:pPr>
                  <w:r>
                    <w:rPr>
                      <w:color w:val="auto"/>
                      <w:szCs w:val="21"/>
                    </w:rPr>
                    <w:t>辅助设备</w:t>
                  </w:r>
                </w:p>
              </w:tc>
              <w:tc>
                <w:tcPr>
                  <w:tcW w:w="506" w:type="pct"/>
                  <w:vMerge w:val="restart"/>
                  <w:tcBorders>
                    <w:tl2br w:val="nil"/>
                    <w:tr2bl w:val="nil"/>
                  </w:tcBorders>
                  <w:shd w:val="clear" w:color="auto" w:fill="auto"/>
                  <w:vAlign w:val="center"/>
                </w:tcPr>
                <w:p w14:paraId="5C37F653">
                  <w:pPr>
                    <w:jc w:val="center"/>
                    <w:rPr>
                      <w:color w:val="auto"/>
                      <w:szCs w:val="21"/>
                    </w:rPr>
                  </w:pPr>
                  <w:r>
                    <w:rPr>
                      <w:color w:val="auto"/>
                      <w:szCs w:val="21"/>
                    </w:rPr>
                    <w:t>辅助设备</w:t>
                  </w:r>
                </w:p>
              </w:tc>
              <w:tc>
                <w:tcPr>
                  <w:tcW w:w="741" w:type="pct"/>
                  <w:tcBorders>
                    <w:tl2br w:val="nil"/>
                    <w:tr2bl w:val="nil"/>
                  </w:tcBorders>
                  <w:vAlign w:val="center"/>
                </w:tcPr>
                <w:p w14:paraId="69F1B03B">
                  <w:pPr>
                    <w:pStyle w:val="303"/>
                    <w:rPr>
                      <w:color w:val="auto"/>
                      <w:kern w:val="0"/>
                      <w:szCs w:val="21"/>
                      <w:lang w:bidi="ar"/>
                    </w:rPr>
                  </w:pPr>
                  <w:r>
                    <w:rPr>
                      <w:color w:val="auto"/>
                      <w:kern w:val="0"/>
                      <w:szCs w:val="21"/>
                      <w:lang w:bidi="ar"/>
                    </w:rPr>
                    <w:t>风机</w:t>
                  </w:r>
                </w:p>
              </w:tc>
              <w:tc>
                <w:tcPr>
                  <w:tcW w:w="473" w:type="pct"/>
                  <w:tcBorders>
                    <w:tl2br w:val="nil"/>
                    <w:tr2bl w:val="nil"/>
                  </w:tcBorders>
                  <w:vAlign w:val="center"/>
                </w:tcPr>
                <w:p w14:paraId="7802BEB7">
                  <w:pPr>
                    <w:pStyle w:val="303"/>
                    <w:rPr>
                      <w:rStyle w:val="304"/>
                      <w:color w:val="auto"/>
                      <w:szCs w:val="21"/>
                    </w:rPr>
                  </w:pPr>
                  <w:r>
                    <w:rPr>
                      <w:rStyle w:val="304"/>
                      <w:color w:val="auto"/>
                      <w:szCs w:val="21"/>
                    </w:rPr>
                    <w:t>1套</w:t>
                  </w:r>
                </w:p>
              </w:tc>
              <w:tc>
                <w:tcPr>
                  <w:tcW w:w="1232" w:type="pct"/>
                  <w:tcBorders>
                    <w:tl2br w:val="nil"/>
                    <w:tr2bl w:val="nil"/>
                  </w:tcBorders>
                  <w:vAlign w:val="center"/>
                </w:tcPr>
                <w:p w14:paraId="1C5B7947">
                  <w:pPr>
                    <w:jc w:val="center"/>
                    <w:rPr>
                      <w:color w:val="auto"/>
                      <w:szCs w:val="21"/>
                    </w:rPr>
                  </w:pPr>
                  <w:r>
                    <w:rPr>
                      <w:color w:val="auto"/>
                      <w:szCs w:val="21"/>
                    </w:rPr>
                    <w:t>风量：25000m</w:t>
                  </w:r>
                  <w:r>
                    <w:rPr>
                      <w:color w:val="auto"/>
                      <w:szCs w:val="21"/>
                      <w:vertAlign w:val="superscript"/>
                    </w:rPr>
                    <w:t>3</w:t>
                  </w:r>
                  <w:r>
                    <w:rPr>
                      <w:color w:val="auto"/>
                      <w:szCs w:val="21"/>
                    </w:rPr>
                    <w:t>/h；</w:t>
                  </w:r>
                </w:p>
              </w:tc>
              <w:tc>
                <w:tcPr>
                  <w:tcW w:w="606" w:type="pct"/>
                  <w:tcBorders>
                    <w:tl2br w:val="nil"/>
                    <w:tr2bl w:val="nil"/>
                  </w:tcBorders>
                  <w:vAlign w:val="center"/>
                </w:tcPr>
                <w:p w14:paraId="7C4869F0">
                  <w:pPr>
                    <w:jc w:val="center"/>
                    <w:rPr>
                      <w:b/>
                      <w:bCs/>
                      <w:color w:val="auto"/>
                      <w:szCs w:val="21"/>
                    </w:rPr>
                  </w:pPr>
                  <w:r>
                    <w:rPr>
                      <w:color w:val="auto"/>
                      <w:szCs w:val="21"/>
                    </w:rPr>
                    <w:t>24h/d</w:t>
                  </w:r>
                </w:p>
              </w:tc>
              <w:tc>
                <w:tcPr>
                  <w:tcW w:w="817" w:type="pct"/>
                  <w:tcBorders>
                    <w:tl2br w:val="nil"/>
                    <w:tr2bl w:val="nil"/>
                  </w:tcBorders>
                  <w:vAlign w:val="center"/>
                </w:tcPr>
                <w:p w14:paraId="01151188">
                  <w:pPr>
                    <w:jc w:val="center"/>
                    <w:rPr>
                      <w:b/>
                      <w:bCs/>
                      <w:color w:val="auto"/>
                      <w:szCs w:val="21"/>
                    </w:rPr>
                  </w:pPr>
                  <w:r>
                    <w:rPr>
                      <w:color w:val="auto"/>
                      <w:szCs w:val="21"/>
                    </w:rPr>
                    <w:t>A栋厂房</w:t>
                  </w:r>
                </w:p>
              </w:tc>
            </w:tr>
            <w:tr w14:paraId="26FAFF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3" w:type="pct"/>
                  <w:vMerge w:val="continue"/>
                  <w:tcBorders>
                    <w:tl2br w:val="nil"/>
                    <w:tr2bl w:val="nil"/>
                  </w:tcBorders>
                  <w:shd w:val="clear" w:color="auto" w:fill="auto"/>
                  <w:vAlign w:val="center"/>
                </w:tcPr>
                <w:p w14:paraId="721D70FC">
                  <w:pPr>
                    <w:jc w:val="center"/>
                    <w:rPr>
                      <w:color w:val="auto"/>
                      <w:szCs w:val="21"/>
                    </w:rPr>
                  </w:pPr>
                </w:p>
              </w:tc>
              <w:tc>
                <w:tcPr>
                  <w:tcW w:w="506" w:type="pct"/>
                  <w:vMerge w:val="continue"/>
                  <w:tcBorders>
                    <w:tl2br w:val="nil"/>
                    <w:tr2bl w:val="nil"/>
                  </w:tcBorders>
                  <w:shd w:val="clear" w:color="auto" w:fill="auto"/>
                  <w:vAlign w:val="center"/>
                </w:tcPr>
                <w:p w14:paraId="6E845B6F">
                  <w:pPr>
                    <w:jc w:val="center"/>
                    <w:rPr>
                      <w:color w:val="auto"/>
                      <w:szCs w:val="21"/>
                    </w:rPr>
                  </w:pPr>
                </w:p>
              </w:tc>
              <w:tc>
                <w:tcPr>
                  <w:tcW w:w="741" w:type="pct"/>
                  <w:tcBorders>
                    <w:tl2br w:val="nil"/>
                    <w:tr2bl w:val="nil"/>
                  </w:tcBorders>
                  <w:shd w:val="clear" w:color="auto" w:fill="auto"/>
                  <w:vAlign w:val="center"/>
                </w:tcPr>
                <w:p w14:paraId="66B49880">
                  <w:pPr>
                    <w:pStyle w:val="303"/>
                    <w:rPr>
                      <w:color w:val="auto"/>
                      <w:kern w:val="0"/>
                      <w:szCs w:val="21"/>
                      <w:lang w:bidi="ar"/>
                    </w:rPr>
                  </w:pPr>
                  <w:r>
                    <w:rPr>
                      <w:color w:val="auto"/>
                      <w:kern w:val="0"/>
                      <w:szCs w:val="21"/>
                      <w:lang w:bidi="ar"/>
                    </w:rPr>
                    <w:t>风机</w:t>
                  </w:r>
                </w:p>
              </w:tc>
              <w:tc>
                <w:tcPr>
                  <w:tcW w:w="473" w:type="pct"/>
                  <w:tcBorders>
                    <w:tl2br w:val="nil"/>
                    <w:tr2bl w:val="nil"/>
                  </w:tcBorders>
                  <w:shd w:val="clear" w:color="auto" w:fill="auto"/>
                  <w:vAlign w:val="center"/>
                </w:tcPr>
                <w:p w14:paraId="394B44FC">
                  <w:pPr>
                    <w:pStyle w:val="303"/>
                    <w:rPr>
                      <w:color w:val="auto"/>
                      <w:szCs w:val="21"/>
                    </w:rPr>
                  </w:pPr>
                  <w:r>
                    <w:rPr>
                      <w:rStyle w:val="304"/>
                      <w:color w:val="auto"/>
                      <w:szCs w:val="21"/>
                    </w:rPr>
                    <w:t>2套</w:t>
                  </w:r>
                </w:p>
              </w:tc>
              <w:tc>
                <w:tcPr>
                  <w:tcW w:w="1232" w:type="pct"/>
                  <w:tcBorders>
                    <w:tl2br w:val="nil"/>
                    <w:tr2bl w:val="nil"/>
                  </w:tcBorders>
                  <w:vAlign w:val="center"/>
                </w:tcPr>
                <w:p w14:paraId="17A25343">
                  <w:pPr>
                    <w:jc w:val="center"/>
                    <w:rPr>
                      <w:color w:val="auto"/>
                      <w:szCs w:val="21"/>
                    </w:rPr>
                  </w:pPr>
                  <w:r>
                    <w:rPr>
                      <w:color w:val="auto"/>
                      <w:szCs w:val="21"/>
                    </w:rPr>
                    <w:t>风量：</w:t>
                  </w:r>
                  <w:r>
                    <w:rPr>
                      <w:rFonts w:hint="eastAsia"/>
                      <w:color w:val="auto"/>
                      <w:szCs w:val="21"/>
                    </w:rPr>
                    <w:t>235</w:t>
                  </w:r>
                  <w:r>
                    <w:rPr>
                      <w:color w:val="auto"/>
                      <w:szCs w:val="21"/>
                    </w:rPr>
                    <w:t>00m</w:t>
                  </w:r>
                  <w:r>
                    <w:rPr>
                      <w:color w:val="auto"/>
                      <w:szCs w:val="21"/>
                      <w:vertAlign w:val="superscript"/>
                    </w:rPr>
                    <w:t>3</w:t>
                  </w:r>
                  <w:r>
                    <w:rPr>
                      <w:color w:val="auto"/>
                      <w:szCs w:val="21"/>
                    </w:rPr>
                    <w:t>/h</w:t>
                  </w:r>
                </w:p>
              </w:tc>
              <w:tc>
                <w:tcPr>
                  <w:tcW w:w="606" w:type="pct"/>
                  <w:tcBorders>
                    <w:tl2br w:val="nil"/>
                    <w:tr2bl w:val="nil"/>
                  </w:tcBorders>
                  <w:vAlign w:val="center"/>
                </w:tcPr>
                <w:p w14:paraId="4960F167">
                  <w:pPr>
                    <w:jc w:val="center"/>
                    <w:rPr>
                      <w:color w:val="auto"/>
                      <w:szCs w:val="21"/>
                    </w:rPr>
                  </w:pPr>
                  <w:r>
                    <w:rPr>
                      <w:color w:val="auto"/>
                      <w:szCs w:val="21"/>
                    </w:rPr>
                    <w:t>24h/d</w:t>
                  </w:r>
                </w:p>
              </w:tc>
              <w:tc>
                <w:tcPr>
                  <w:tcW w:w="817" w:type="pct"/>
                  <w:tcBorders>
                    <w:tl2br w:val="nil"/>
                    <w:tr2bl w:val="nil"/>
                  </w:tcBorders>
                  <w:vAlign w:val="center"/>
                </w:tcPr>
                <w:p w14:paraId="2719E1DF">
                  <w:pPr>
                    <w:jc w:val="center"/>
                    <w:rPr>
                      <w:color w:val="auto"/>
                      <w:szCs w:val="21"/>
                    </w:rPr>
                  </w:pPr>
                  <w:r>
                    <w:rPr>
                      <w:color w:val="auto"/>
                      <w:szCs w:val="21"/>
                    </w:rPr>
                    <w:t>B、C栋厂房</w:t>
                  </w:r>
                </w:p>
              </w:tc>
            </w:tr>
            <w:tr w14:paraId="789F9F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3" w:type="pct"/>
                  <w:vMerge w:val="continue"/>
                  <w:tcBorders>
                    <w:tl2br w:val="nil"/>
                    <w:tr2bl w:val="nil"/>
                  </w:tcBorders>
                  <w:shd w:val="clear" w:color="auto" w:fill="auto"/>
                  <w:vAlign w:val="center"/>
                </w:tcPr>
                <w:p w14:paraId="062C9DC0">
                  <w:pPr>
                    <w:jc w:val="center"/>
                    <w:rPr>
                      <w:color w:val="auto"/>
                      <w:szCs w:val="21"/>
                    </w:rPr>
                  </w:pPr>
                </w:p>
              </w:tc>
              <w:tc>
                <w:tcPr>
                  <w:tcW w:w="506" w:type="pct"/>
                  <w:vMerge w:val="continue"/>
                  <w:tcBorders>
                    <w:tl2br w:val="nil"/>
                    <w:tr2bl w:val="nil"/>
                  </w:tcBorders>
                  <w:shd w:val="clear" w:color="auto" w:fill="auto"/>
                  <w:vAlign w:val="center"/>
                </w:tcPr>
                <w:p w14:paraId="78AC8A51">
                  <w:pPr>
                    <w:jc w:val="center"/>
                    <w:rPr>
                      <w:color w:val="auto"/>
                      <w:szCs w:val="21"/>
                    </w:rPr>
                  </w:pPr>
                </w:p>
              </w:tc>
              <w:tc>
                <w:tcPr>
                  <w:tcW w:w="741" w:type="pct"/>
                  <w:tcBorders>
                    <w:tl2br w:val="nil"/>
                    <w:tr2bl w:val="nil"/>
                  </w:tcBorders>
                  <w:shd w:val="clear" w:color="auto" w:fill="auto"/>
                  <w:vAlign w:val="center"/>
                </w:tcPr>
                <w:p w14:paraId="0E432EC7">
                  <w:pPr>
                    <w:widowControl/>
                    <w:jc w:val="center"/>
                    <w:textAlignment w:val="center"/>
                    <w:rPr>
                      <w:color w:val="auto"/>
                      <w:szCs w:val="21"/>
                    </w:rPr>
                  </w:pPr>
                  <w:r>
                    <w:rPr>
                      <w:color w:val="auto"/>
                      <w:szCs w:val="21"/>
                    </w:rPr>
                    <w:t>空压机</w:t>
                  </w:r>
                </w:p>
              </w:tc>
              <w:tc>
                <w:tcPr>
                  <w:tcW w:w="473" w:type="pct"/>
                  <w:tcBorders>
                    <w:tl2br w:val="nil"/>
                    <w:tr2bl w:val="nil"/>
                  </w:tcBorders>
                  <w:shd w:val="clear" w:color="auto" w:fill="auto"/>
                  <w:vAlign w:val="center"/>
                </w:tcPr>
                <w:p w14:paraId="42664AC1">
                  <w:pPr>
                    <w:adjustRightInd w:val="0"/>
                    <w:snapToGrid w:val="0"/>
                    <w:jc w:val="center"/>
                    <w:rPr>
                      <w:color w:val="auto"/>
                      <w:szCs w:val="21"/>
                    </w:rPr>
                  </w:pPr>
                  <w:r>
                    <w:rPr>
                      <w:color w:val="auto"/>
                      <w:szCs w:val="21"/>
                    </w:rPr>
                    <w:t>8台</w:t>
                  </w:r>
                </w:p>
              </w:tc>
              <w:tc>
                <w:tcPr>
                  <w:tcW w:w="1232" w:type="pct"/>
                  <w:tcBorders>
                    <w:tl2br w:val="nil"/>
                    <w:tr2bl w:val="nil"/>
                  </w:tcBorders>
                  <w:vAlign w:val="center"/>
                </w:tcPr>
                <w:p w14:paraId="694EAC5F">
                  <w:pPr>
                    <w:jc w:val="center"/>
                    <w:rPr>
                      <w:color w:val="auto"/>
                      <w:szCs w:val="21"/>
                    </w:rPr>
                  </w:pPr>
                  <w:r>
                    <w:rPr>
                      <w:color w:val="auto"/>
                      <w:szCs w:val="21"/>
                    </w:rPr>
                    <w:t>/</w:t>
                  </w:r>
                </w:p>
              </w:tc>
              <w:tc>
                <w:tcPr>
                  <w:tcW w:w="606" w:type="pct"/>
                  <w:tcBorders>
                    <w:tl2br w:val="nil"/>
                    <w:tr2bl w:val="nil"/>
                  </w:tcBorders>
                  <w:vAlign w:val="center"/>
                </w:tcPr>
                <w:p w14:paraId="0A37A5B0">
                  <w:pPr>
                    <w:jc w:val="center"/>
                    <w:rPr>
                      <w:color w:val="auto"/>
                      <w:szCs w:val="21"/>
                    </w:rPr>
                  </w:pPr>
                  <w:r>
                    <w:rPr>
                      <w:color w:val="auto"/>
                      <w:szCs w:val="21"/>
                    </w:rPr>
                    <w:t>24h/d</w:t>
                  </w:r>
                </w:p>
              </w:tc>
              <w:tc>
                <w:tcPr>
                  <w:tcW w:w="817" w:type="pct"/>
                  <w:tcBorders>
                    <w:tl2br w:val="nil"/>
                    <w:tr2bl w:val="nil"/>
                  </w:tcBorders>
                  <w:vAlign w:val="center"/>
                </w:tcPr>
                <w:p w14:paraId="13DBF701">
                  <w:pPr>
                    <w:jc w:val="center"/>
                    <w:rPr>
                      <w:color w:val="auto"/>
                      <w:szCs w:val="21"/>
                    </w:rPr>
                  </w:pPr>
                  <w:r>
                    <w:rPr>
                      <w:color w:val="auto"/>
                      <w:szCs w:val="21"/>
                    </w:rPr>
                    <w:t>B、C栋厂房</w:t>
                  </w:r>
                </w:p>
              </w:tc>
            </w:tr>
            <w:tr w14:paraId="7245AD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trPr>
              <w:tc>
                <w:tcPr>
                  <w:tcW w:w="623" w:type="pct"/>
                  <w:vMerge w:val="continue"/>
                  <w:tcBorders>
                    <w:tl2br w:val="nil"/>
                    <w:tr2bl w:val="nil"/>
                  </w:tcBorders>
                  <w:shd w:val="clear" w:color="auto" w:fill="auto"/>
                  <w:vAlign w:val="center"/>
                </w:tcPr>
                <w:p w14:paraId="1EB03BAD">
                  <w:pPr>
                    <w:jc w:val="center"/>
                    <w:rPr>
                      <w:color w:val="auto"/>
                      <w:szCs w:val="21"/>
                    </w:rPr>
                  </w:pPr>
                </w:p>
              </w:tc>
              <w:tc>
                <w:tcPr>
                  <w:tcW w:w="506" w:type="pct"/>
                  <w:vMerge w:val="continue"/>
                  <w:tcBorders>
                    <w:tl2br w:val="nil"/>
                    <w:tr2bl w:val="nil"/>
                  </w:tcBorders>
                  <w:shd w:val="clear" w:color="auto" w:fill="auto"/>
                  <w:vAlign w:val="center"/>
                </w:tcPr>
                <w:p w14:paraId="69EE0D86">
                  <w:pPr>
                    <w:jc w:val="center"/>
                    <w:rPr>
                      <w:color w:val="auto"/>
                      <w:szCs w:val="21"/>
                    </w:rPr>
                  </w:pPr>
                </w:p>
              </w:tc>
              <w:tc>
                <w:tcPr>
                  <w:tcW w:w="741" w:type="pct"/>
                  <w:tcBorders>
                    <w:tl2br w:val="nil"/>
                    <w:tr2bl w:val="nil"/>
                  </w:tcBorders>
                  <w:vAlign w:val="center"/>
                </w:tcPr>
                <w:p w14:paraId="6C89B7ED">
                  <w:pPr>
                    <w:pStyle w:val="303"/>
                    <w:rPr>
                      <w:color w:val="auto"/>
                      <w:kern w:val="0"/>
                      <w:szCs w:val="21"/>
                      <w:lang w:bidi="ar"/>
                    </w:rPr>
                  </w:pPr>
                  <w:r>
                    <w:rPr>
                      <w:color w:val="auto"/>
                      <w:kern w:val="0"/>
                      <w:szCs w:val="21"/>
                      <w:lang w:bidi="ar"/>
                    </w:rPr>
                    <w:t>冷却塔</w:t>
                  </w:r>
                </w:p>
              </w:tc>
              <w:tc>
                <w:tcPr>
                  <w:tcW w:w="473" w:type="pct"/>
                  <w:tcBorders>
                    <w:tl2br w:val="nil"/>
                    <w:tr2bl w:val="nil"/>
                  </w:tcBorders>
                  <w:vAlign w:val="center"/>
                </w:tcPr>
                <w:p w14:paraId="7A61EEAA">
                  <w:pPr>
                    <w:pStyle w:val="303"/>
                    <w:rPr>
                      <w:rStyle w:val="304"/>
                      <w:color w:val="auto"/>
                      <w:szCs w:val="21"/>
                    </w:rPr>
                  </w:pPr>
                  <w:r>
                    <w:rPr>
                      <w:rStyle w:val="304"/>
                      <w:color w:val="auto"/>
                      <w:szCs w:val="21"/>
                    </w:rPr>
                    <w:t>8台</w:t>
                  </w:r>
                </w:p>
              </w:tc>
              <w:tc>
                <w:tcPr>
                  <w:tcW w:w="1232" w:type="pct"/>
                  <w:tcBorders>
                    <w:tl2br w:val="nil"/>
                    <w:tr2bl w:val="nil"/>
                  </w:tcBorders>
                  <w:vAlign w:val="center"/>
                </w:tcPr>
                <w:p w14:paraId="1A0DDB6F">
                  <w:pPr>
                    <w:jc w:val="center"/>
                    <w:rPr>
                      <w:color w:val="auto"/>
                      <w:szCs w:val="21"/>
                    </w:rPr>
                  </w:pPr>
                  <w:r>
                    <w:rPr>
                      <w:color w:val="auto"/>
                    </w:rPr>
                    <w:t>循环水量：</w:t>
                  </w:r>
                  <w:r>
                    <w:rPr>
                      <w:color w:val="auto"/>
                      <w:szCs w:val="21"/>
                    </w:rPr>
                    <w:t>10m</w:t>
                  </w:r>
                  <w:r>
                    <w:rPr>
                      <w:color w:val="auto"/>
                      <w:szCs w:val="21"/>
                      <w:vertAlign w:val="superscript"/>
                    </w:rPr>
                    <w:t>3</w:t>
                  </w:r>
                  <w:r>
                    <w:rPr>
                      <w:color w:val="auto"/>
                      <w:szCs w:val="21"/>
                    </w:rPr>
                    <w:t>/h</w:t>
                  </w:r>
                </w:p>
              </w:tc>
              <w:tc>
                <w:tcPr>
                  <w:tcW w:w="606" w:type="pct"/>
                  <w:tcBorders>
                    <w:tl2br w:val="nil"/>
                    <w:tr2bl w:val="nil"/>
                  </w:tcBorders>
                  <w:vAlign w:val="center"/>
                </w:tcPr>
                <w:p w14:paraId="20A7E58D">
                  <w:pPr>
                    <w:jc w:val="center"/>
                    <w:rPr>
                      <w:color w:val="auto"/>
                      <w:szCs w:val="21"/>
                    </w:rPr>
                  </w:pPr>
                  <w:r>
                    <w:rPr>
                      <w:color w:val="auto"/>
                      <w:szCs w:val="21"/>
                    </w:rPr>
                    <w:t>24h/d</w:t>
                  </w:r>
                </w:p>
              </w:tc>
              <w:tc>
                <w:tcPr>
                  <w:tcW w:w="817" w:type="pct"/>
                  <w:tcBorders>
                    <w:tl2br w:val="nil"/>
                    <w:tr2bl w:val="nil"/>
                  </w:tcBorders>
                  <w:vAlign w:val="center"/>
                </w:tcPr>
                <w:p w14:paraId="641E1CD9">
                  <w:pPr>
                    <w:jc w:val="center"/>
                    <w:rPr>
                      <w:color w:val="auto"/>
                      <w:szCs w:val="21"/>
                    </w:rPr>
                  </w:pPr>
                  <w:r>
                    <w:rPr>
                      <w:color w:val="auto"/>
                      <w:szCs w:val="21"/>
                    </w:rPr>
                    <w:t>B、C栋厂房</w:t>
                  </w:r>
                </w:p>
              </w:tc>
            </w:tr>
            <w:tr w14:paraId="4AF7F7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3" w:type="pct"/>
                  <w:vMerge w:val="continue"/>
                  <w:tcBorders>
                    <w:tl2br w:val="nil"/>
                    <w:tr2bl w:val="nil"/>
                  </w:tcBorders>
                  <w:shd w:val="clear" w:color="auto" w:fill="auto"/>
                  <w:vAlign w:val="center"/>
                </w:tcPr>
                <w:p w14:paraId="7626FDA1">
                  <w:pPr>
                    <w:jc w:val="center"/>
                    <w:rPr>
                      <w:color w:val="auto"/>
                      <w:szCs w:val="21"/>
                    </w:rPr>
                  </w:pPr>
                </w:p>
              </w:tc>
              <w:tc>
                <w:tcPr>
                  <w:tcW w:w="506" w:type="pct"/>
                  <w:vMerge w:val="restart"/>
                  <w:tcBorders>
                    <w:tl2br w:val="nil"/>
                    <w:tr2bl w:val="nil"/>
                  </w:tcBorders>
                  <w:shd w:val="clear" w:color="auto" w:fill="auto"/>
                  <w:vAlign w:val="center"/>
                </w:tcPr>
                <w:p w14:paraId="50DCFEE6">
                  <w:pPr>
                    <w:jc w:val="center"/>
                    <w:rPr>
                      <w:color w:val="auto"/>
                      <w:szCs w:val="21"/>
                    </w:rPr>
                  </w:pPr>
                  <w:r>
                    <w:rPr>
                      <w:color w:val="auto"/>
                      <w:szCs w:val="21"/>
                    </w:rPr>
                    <w:t>环保设施</w:t>
                  </w:r>
                </w:p>
              </w:tc>
              <w:tc>
                <w:tcPr>
                  <w:tcW w:w="741" w:type="pct"/>
                  <w:tcBorders>
                    <w:tl2br w:val="nil"/>
                    <w:tr2bl w:val="nil"/>
                  </w:tcBorders>
                  <w:vAlign w:val="center"/>
                </w:tcPr>
                <w:p w14:paraId="492BAFAC">
                  <w:pPr>
                    <w:pStyle w:val="303"/>
                    <w:rPr>
                      <w:color w:val="auto"/>
                      <w:kern w:val="0"/>
                      <w:szCs w:val="21"/>
                      <w:lang w:bidi="ar"/>
                    </w:rPr>
                  </w:pPr>
                  <w:r>
                    <w:rPr>
                      <w:color w:val="auto"/>
                      <w:kern w:val="0"/>
                      <w:szCs w:val="21"/>
                      <w:lang w:bidi="ar"/>
                    </w:rPr>
                    <w:t>喷淋塔</w:t>
                  </w:r>
                </w:p>
              </w:tc>
              <w:tc>
                <w:tcPr>
                  <w:tcW w:w="473" w:type="pct"/>
                  <w:tcBorders>
                    <w:tl2br w:val="nil"/>
                    <w:tr2bl w:val="nil"/>
                  </w:tcBorders>
                  <w:vAlign w:val="center"/>
                </w:tcPr>
                <w:p w14:paraId="2BFF2577">
                  <w:pPr>
                    <w:pStyle w:val="303"/>
                    <w:rPr>
                      <w:rStyle w:val="304"/>
                      <w:color w:val="auto"/>
                      <w:szCs w:val="21"/>
                    </w:rPr>
                  </w:pPr>
                  <w:r>
                    <w:rPr>
                      <w:rStyle w:val="304"/>
                      <w:rFonts w:hint="eastAsia"/>
                      <w:color w:val="auto"/>
                      <w:szCs w:val="21"/>
                    </w:rPr>
                    <w:t>3</w:t>
                  </w:r>
                  <w:r>
                    <w:rPr>
                      <w:rStyle w:val="304"/>
                      <w:color w:val="auto"/>
                      <w:szCs w:val="21"/>
                    </w:rPr>
                    <w:t>台</w:t>
                  </w:r>
                </w:p>
              </w:tc>
              <w:tc>
                <w:tcPr>
                  <w:tcW w:w="1232" w:type="pct"/>
                  <w:tcBorders>
                    <w:tl2br w:val="nil"/>
                    <w:tr2bl w:val="nil"/>
                  </w:tcBorders>
                  <w:vAlign w:val="center"/>
                </w:tcPr>
                <w:p w14:paraId="764D00BF">
                  <w:pPr>
                    <w:jc w:val="center"/>
                    <w:rPr>
                      <w:color w:val="auto"/>
                      <w:szCs w:val="21"/>
                    </w:rPr>
                  </w:pPr>
                  <w:r>
                    <w:rPr>
                      <w:color w:val="auto"/>
                      <w:szCs w:val="21"/>
                    </w:rPr>
                    <w:t>尺寸：1.5m×1.5m×1m，有效水深0.4m</w:t>
                  </w:r>
                </w:p>
              </w:tc>
              <w:tc>
                <w:tcPr>
                  <w:tcW w:w="606" w:type="pct"/>
                  <w:tcBorders>
                    <w:tl2br w:val="nil"/>
                    <w:tr2bl w:val="nil"/>
                  </w:tcBorders>
                  <w:vAlign w:val="center"/>
                </w:tcPr>
                <w:p w14:paraId="03229A46">
                  <w:pPr>
                    <w:jc w:val="center"/>
                    <w:rPr>
                      <w:color w:val="auto"/>
                      <w:szCs w:val="21"/>
                    </w:rPr>
                  </w:pPr>
                  <w:r>
                    <w:rPr>
                      <w:color w:val="auto"/>
                      <w:szCs w:val="21"/>
                    </w:rPr>
                    <w:t>24h/d</w:t>
                  </w:r>
                </w:p>
              </w:tc>
              <w:tc>
                <w:tcPr>
                  <w:tcW w:w="817" w:type="pct"/>
                  <w:tcBorders>
                    <w:tl2br w:val="nil"/>
                    <w:tr2bl w:val="nil"/>
                  </w:tcBorders>
                  <w:vAlign w:val="center"/>
                </w:tcPr>
                <w:p w14:paraId="61851EB5">
                  <w:pPr>
                    <w:jc w:val="center"/>
                    <w:rPr>
                      <w:color w:val="auto"/>
                      <w:szCs w:val="21"/>
                    </w:rPr>
                  </w:pPr>
                  <w:r>
                    <w:rPr>
                      <w:color w:val="auto"/>
                      <w:szCs w:val="21"/>
                    </w:rPr>
                    <w:t>A</w:t>
                  </w:r>
                  <w:r>
                    <w:rPr>
                      <w:rFonts w:hint="eastAsia"/>
                      <w:color w:val="auto"/>
                      <w:szCs w:val="21"/>
                    </w:rPr>
                    <w:t>、</w:t>
                  </w:r>
                  <w:r>
                    <w:rPr>
                      <w:color w:val="auto"/>
                      <w:szCs w:val="21"/>
                    </w:rPr>
                    <w:t>B、C栋厂房</w:t>
                  </w:r>
                </w:p>
              </w:tc>
            </w:tr>
            <w:tr w14:paraId="76E9B3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23" w:type="pct"/>
                  <w:vMerge w:val="continue"/>
                  <w:tcBorders>
                    <w:tl2br w:val="nil"/>
                    <w:tr2bl w:val="nil"/>
                  </w:tcBorders>
                  <w:shd w:val="clear" w:color="auto" w:fill="auto"/>
                  <w:vAlign w:val="center"/>
                </w:tcPr>
                <w:p w14:paraId="7252AF52">
                  <w:pPr>
                    <w:jc w:val="center"/>
                    <w:rPr>
                      <w:color w:val="auto"/>
                      <w:szCs w:val="21"/>
                    </w:rPr>
                  </w:pPr>
                </w:p>
              </w:tc>
              <w:tc>
                <w:tcPr>
                  <w:tcW w:w="506" w:type="pct"/>
                  <w:vMerge w:val="continue"/>
                  <w:tcBorders>
                    <w:tl2br w:val="nil"/>
                    <w:tr2bl w:val="nil"/>
                  </w:tcBorders>
                  <w:shd w:val="clear" w:color="auto" w:fill="auto"/>
                  <w:vAlign w:val="center"/>
                </w:tcPr>
                <w:p w14:paraId="691CD6D8">
                  <w:pPr>
                    <w:jc w:val="center"/>
                    <w:rPr>
                      <w:color w:val="auto"/>
                      <w:szCs w:val="21"/>
                    </w:rPr>
                  </w:pPr>
                </w:p>
              </w:tc>
              <w:tc>
                <w:tcPr>
                  <w:tcW w:w="741" w:type="pct"/>
                  <w:vMerge w:val="restart"/>
                  <w:tcBorders>
                    <w:tl2br w:val="nil"/>
                    <w:tr2bl w:val="nil"/>
                  </w:tcBorders>
                  <w:vAlign w:val="center"/>
                </w:tcPr>
                <w:p w14:paraId="126B18A1">
                  <w:pPr>
                    <w:pStyle w:val="303"/>
                    <w:rPr>
                      <w:color w:val="auto"/>
                      <w:kern w:val="0"/>
                      <w:szCs w:val="21"/>
                      <w:lang w:bidi="ar"/>
                    </w:rPr>
                  </w:pPr>
                  <w:r>
                    <w:rPr>
                      <w:color w:val="auto"/>
                      <w:kern w:val="0"/>
                      <w:szCs w:val="21"/>
                      <w:lang w:bidi="ar"/>
                    </w:rPr>
                    <w:t>干式过滤器</w:t>
                  </w:r>
                </w:p>
              </w:tc>
              <w:tc>
                <w:tcPr>
                  <w:tcW w:w="473" w:type="pct"/>
                  <w:tcBorders>
                    <w:tl2br w:val="nil"/>
                    <w:tr2bl w:val="nil"/>
                  </w:tcBorders>
                  <w:vAlign w:val="center"/>
                </w:tcPr>
                <w:p w14:paraId="319C8B24">
                  <w:pPr>
                    <w:pStyle w:val="303"/>
                    <w:rPr>
                      <w:rStyle w:val="304"/>
                      <w:color w:val="auto"/>
                      <w:szCs w:val="21"/>
                    </w:rPr>
                  </w:pPr>
                  <w:r>
                    <w:rPr>
                      <w:rStyle w:val="304"/>
                      <w:color w:val="auto"/>
                      <w:szCs w:val="21"/>
                    </w:rPr>
                    <w:t>1套</w:t>
                  </w:r>
                </w:p>
              </w:tc>
              <w:tc>
                <w:tcPr>
                  <w:tcW w:w="1232" w:type="pct"/>
                  <w:tcBorders>
                    <w:tl2br w:val="nil"/>
                    <w:tr2bl w:val="nil"/>
                  </w:tcBorders>
                  <w:vAlign w:val="center"/>
                </w:tcPr>
                <w:p w14:paraId="5D92B5D3">
                  <w:pPr>
                    <w:jc w:val="center"/>
                    <w:rPr>
                      <w:color w:val="auto"/>
                      <w:szCs w:val="21"/>
                    </w:rPr>
                  </w:pPr>
                  <w:r>
                    <w:rPr>
                      <w:color w:val="auto"/>
                      <w:szCs w:val="21"/>
                    </w:rPr>
                    <w:t>风量：25000m</w:t>
                  </w:r>
                  <w:r>
                    <w:rPr>
                      <w:color w:val="auto"/>
                      <w:szCs w:val="21"/>
                      <w:vertAlign w:val="superscript"/>
                    </w:rPr>
                    <w:t>3</w:t>
                  </w:r>
                  <w:r>
                    <w:rPr>
                      <w:color w:val="auto"/>
                      <w:szCs w:val="21"/>
                    </w:rPr>
                    <w:t>/h</w:t>
                  </w:r>
                </w:p>
              </w:tc>
              <w:tc>
                <w:tcPr>
                  <w:tcW w:w="606" w:type="pct"/>
                  <w:vMerge w:val="restart"/>
                  <w:tcBorders>
                    <w:tl2br w:val="nil"/>
                    <w:tr2bl w:val="nil"/>
                  </w:tcBorders>
                  <w:vAlign w:val="center"/>
                </w:tcPr>
                <w:p w14:paraId="60564002">
                  <w:pPr>
                    <w:jc w:val="center"/>
                    <w:rPr>
                      <w:color w:val="auto"/>
                      <w:szCs w:val="21"/>
                    </w:rPr>
                  </w:pPr>
                  <w:r>
                    <w:rPr>
                      <w:color w:val="auto"/>
                      <w:szCs w:val="21"/>
                    </w:rPr>
                    <w:t>24h/d</w:t>
                  </w:r>
                </w:p>
              </w:tc>
              <w:tc>
                <w:tcPr>
                  <w:tcW w:w="817" w:type="pct"/>
                  <w:tcBorders>
                    <w:tl2br w:val="nil"/>
                    <w:tr2bl w:val="nil"/>
                  </w:tcBorders>
                  <w:vAlign w:val="center"/>
                </w:tcPr>
                <w:p w14:paraId="67E27D31">
                  <w:pPr>
                    <w:jc w:val="center"/>
                    <w:rPr>
                      <w:color w:val="auto"/>
                      <w:szCs w:val="21"/>
                    </w:rPr>
                  </w:pPr>
                  <w:r>
                    <w:rPr>
                      <w:color w:val="auto"/>
                      <w:szCs w:val="21"/>
                    </w:rPr>
                    <w:t>A栋厂房</w:t>
                  </w:r>
                </w:p>
              </w:tc>
            </w:tr>
            <w:tr w14:paraId="09F293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3" w:type="pct"/>
                  <w:vMerge w:val="continue"/>
                  <w:tcBorders>
                    <w:tl2br w:val="nil"/>
                    <w:tr2bl w:val="nil"/>
                  </w:tcBorders>
                  <w:shd w:val="clear" w:color="auto" w:fill="auto"/>
                  <w:vAlign w:val="center"/>
                </w:tcPr>
                <w:p w14:paraId="7E900CB3">
                  <w:pPr>
                    <w:jc w:val="center"/>
                    <w:rPr>
                      <w:color w:val="auto"/>
                      <w:szCs w:val="21"/>
                    </w:rPr>
                  </w:pPr>
                </w:p>
              </w:tc>
              <w:tc>
                <w:tcPr>
                  <w:tcW w:w="506" w:type="pct"/>
                  <w:vMerge w:val="continue"/>
                  <w:tcBorders>
                    <w:tl2br w:val="nil"/>
                    <w:tr2bl w:val="nil"/>
                  </w:tcBorders>
                  <w:shd w:val="clear" w:color="auto" w:fill="auto"/>
                  <w:vAlign w:val="center"/>
                </w:tcPr>
                <w:p w14:paraId="774421BD">
                  <w:pPr>
                    <w:jc w:val="center"/>
                    <w:rPr>
                      <w:color w:val="auto"/>
                      <w:szCs w:val="21"/>
                    </w:rPr>
                  </w:pPr>
                </w:p>
              </w:tc>
              <w:tc>
                <w:tcPr>
                  <w:tcW w:w="741" w:type="pct"/>
                  <w:vMerge w:val="continue"/>
                  <w:tcBorders>
                    <w:tl2br w:val="nil"/>
                    <w:tr2bl w:val="nil"/>
                  </w:tcBorders>
                  <w:vAlign w:val="center"/>
                </w:tcPr>
                <w:p w14:paraId="0BCF5376">
                  <w:pPr>
                    <w:pStyle w:val="303"/>
                    <w:rPr>
                      <w:color w:val="auto"/>
                      <w:kern w:val="0"/>
                      <w:szCs w:val="21"/>
                      <w:lang w:bidi="ar"/>
                    </w:rPr>
                  </w:pPr>
                </w:p>
              </w:tc>
              <w:tc>
                <w:tcPr>
                  <w:tcW w:w="473" w:type="pct"/>
                  <w:tcBorders>
                    <w:tl2br w:val="nil"/>
                    <w:tr2bl w:val="nil"/>
                  </w:tcBorders>
                  <w:vAlign w:val="center"/>
                </w:tcPr>
                <w:p w14:paraId="2BC19CD3">
                  <w:pPr>
                    <w:pStyle w:val="303"/>
                    <w:rPr>
                      <w:rStyle w:val="304"/>
                      <w:color w:val="auto"/>
                      <w:szCs w:val="21"/>
                    </w:rPr>
                  </w:pPr>
                  <w:r>
                    <w:rPr>
                      <w:rStyle w:val="304"/>
                      <w:color w:val="auto"/>
                      <w:szCs w:val="21"/>
                    </w:rPr>
                    <w:t>2</w:t>
                  </w:r>
                </w:p>
              </w:tc>
              <w:tc>
                <w:tcPr>
                  <w:tcW w:w="1232" w:type="pct"/>
                  <w:tcBorders>
                    <w:tl2br w:val="nil"/>
                    <w:tr2bl w:val="nil"/>
                  </w:tcBorders>
                  <w:vAlign w:val="center"/>
                </w:tcPr>
                <w:p w14:paraId="3DAA2504">
                  <w:pPr>
                    <w:jc w:val="center"/>
                    <w:rPr>
                      <w:color w:val="auto"/>
                      <w:szCs w:val="21"/>
                    </w:rPr>
                  </w:pPr>
                  <w:r>
                    <w:rPr>
                      <w:color w:val="auto"/>
                      <w:szCs w:val="21"/>
                    </w:rPr>
                    <w:t>风量：</w:t>
                  </w:r>
                  <w:r>
                    <w:rPr>
                      <w:rFonts w:hint="eastAsia"/>
                      <w:color w:val="auto"/>
                      <w:szCs w:val="21"/>
                    </w:rPr>
                    <w:t>235</w:t>
                  </w:r>
                  <w:r>
                    <w:rPr>
                      <w:color w:val="auto"/>
                      <w:szCs w:val="21"/>
                    </w:rPr>
                    <w:t>00m</w:t>
                  </w:r>
                  <w:r>
                    <w:rPr>
                      <w:color w:val="auto"/>
                      <w:szCs w:val="21"/>
                      <w:vertAlign w:val="superscript"/>
                    </w:rPr>
                    <w:t>3</w:t>
                  </w:r>
                  <w:r>
                    <w:rPr>
                      <w:color w:val="auto"/>
                      <w:szCs w:val="21"/>
                    </w:rPr>
                    <w:t>/h</w:t>
                  </w:r>
                </w:p>
              </w:tc>
              <w:tc>
                <w:tcPr>
                  <w:tcW w:w="606" w:type="pct"/>
                  <w:vMerge w:val="continue"/>
                  <w:tcBorders>
                    <w:tl2br w:val="nil"/>
                    <w:tr2bl w:val="nil"/>
                  </w:tcBorders>
                  <w:vAlign w:val="center"/>
                </w:tcPr>
                <w:p w14:paraId="435AE68A">
                  <w:pPr>
                    <w:jc w:val="center"/>
                    <w:rPr>
                      <w:color w:val="auto"/>
                      <w:szCs w:val="21"/>
                    </w:rPr>
                  </w:pPr>
                </w:p>
              </w:tc>
              <w:tc>
                <w:tcPr>
                  <w:tcW w:w="817" w:type="pct"/>
                  <w:tcBorders>
                    <w:tl2br w:val="nil"/>
                    <w:tr2bl w:val="nil"/>
                  </w:tcBorders>
                  <w:vAlign w:val="center"/>
                </w:tcPr>
                <w:p w14:paraId="114B1F0B">
                  <w:pPr>
                    <w:jc w:val="center"/>
                    <w:rPr>
                      <w:color w:val="auto"/>
                      <w:szCs w:val="21"/>
                    </w:rPr>
                  </w:pPr>
                  <w:r>
                    <w:rPr>
                      <w:color w:val="auto"/>
                      <w:szCs w:val="21"/>
                    </w:rPr>
                    <w:t>B、C栋厂房</w:t>
                  </w:r>
                </w:p>
              </w:tc>
            </w:tr>
            <w:tr w14:paraId="052A8C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23" w:type="pct"/>
                  <w:vMerge w:val="continue"/>
                  <w:tcBorders>
                    <w:tl2br w:val="nil"/>
                    <w:tr2bl w:val="nil"/>
                  </w:tcBorders>
                  <w:vAlign w:val="center"/>
                </w:tcPr>
                <w:p w14:paraId="3A10AF26">
                  <w:pPr>
                    <w:jc w:val="center"/>
                    <w:rPr>
                      <w:color w:val="auto"/>
                      <w:szCs w:val="21"/>
                    </w:rPr>
                  </w:pPr>
                </w:p>
              </w:tc>
              <w:tc>
                <w:tcPr>
                  <w:tcW w:w="506" w:type="pct"/>
                  <w:vMerge w:val="continue"/>
                  <w:tcBorders>
                    <w:tl2br w:val="nil"/>
                    <w:tr2bl w:val="nil"/>
                  </w:tcBorders>
                  <w:vAlign w:val="center"/>
                </w:tcPr>
                <w:p w14:paraId="2D1C1A00">
                  <w:pPr>
                    <w:jc w:val="center"/>
                    <w:rPr>
                      <w:color w:val="auto"/>
                      <w:szCs w:val="21"/>
                    </w:rPr>
                  </w:pPr>
                </w:p>
              </w:tc>
              <w:tc>
                <w:tcPr>
                  <w:tcW w:w="741" w:type="pct"/>
                  <w:vMerge w:val="restart"/>
                  <w:tcBorders>
                    <w:tl2br w:val="nil"/>
                    <w:tr2bl w:val="nil"/>
                  </w:tcBorders>
                  <w:vAlign w:val="center"/>
                </w:tcPr>
                <w:p w14:paraId="2A1E39A2">
                  <w:pPr>
                    <w:pStyle w:val="303"/>
                    <w:rPr>
                      <w:rStyle w:val="304"/>
                      <w:color w:val="auto"/>
                      <w:szCs w:val="21"/>
                    </w:rPr>
                  </w:pPr>
                  <w:r>
                    <w:rPr>
                      <w:color w:val="auto"/>
                      <w:szCs w:val="21"/>
                    </w:rPr>
                    <w:t>二级活性炭吸附装置</w:t>
                  </w:r>
                </w:p>
              </w:tc>
              <w:tc>
                <w:tcPr>
                  <w:tcW w:w="473" w:type="pct"/>
                  <w:tcBorders>
                    <w:tl2br w:val="nil"/>
                    <w:tr2bl w:val="nil"/>
                  </w:tcBorders>
                  <w:vAlign w:val="center"/>
                </w:tcPr>
                <w:p w14:paraId="6495C834">
                  <w:pPr>
                    <w:pStyle w:val="303"/>
                    <w:rPr>
                      <w:rStyle w:val="304"/>
                      <w:color w:val="auto"/>
                      <w:szCs w:val="21"/>
                    </w:rPr>
                  </w:pPr>
                  <w:r>
                    <w:rPr>
                      <w:rStyle w:val="304"/>
                      <w:rFonts w:hint="eastAsia"/>
                      <w:color w:val="auto"/>
                      <w:szCs w:val="21"/>
                    </w:rPr>
                    <w:t>1</w:t>
                  </w:r>
                  <w:r>
                    <w:rPr>
                      <w:rStyle w:val="304"/>
                      <w:color w:val="auto"/>
                      <w:szCs w:val="21"/>
                    </w:rPr>
                    <w:t>套</w:t>
                  </w:r>
                </w:p>
              </w:tc>
              <w:tc>
                <w:tcPr>
                  <w:tcW w:w="1232" w:type="pct"/>
                  <w:tcBorders>
                    <w:tl2br w:val="nil"/>
                    <w:tr2bl w:val="nil"/>
                  </w:tcBorders>
                  <w:vAlign w:val="center"/>
                </w:tcPr>
                <w:p w14:paraId="612E5040">
                  <w:pPr>
                    <w:jc w:val="center"/>
                    <w:rPr>
                      <w:color w:val="auto"/>
                      <w:szCs w:val="21"/>
                    </w:rPr>
                  </w:pPr>
                  <w:r>
                    <w:rPr>
                      <w:color w:val="auto"/>
                      <w:szCs w:val="21"/>
                    </w:rPr>
                    <w:t>风量：25000m</w:t>
                  </w:r>
                  <w:r>
                    <w:rPr>
                      <w:color w:val="auto"/>
                      <w:szCs w:val="21"/>
                      <w:vertAlign w:val="superscript"/>
                    </w:rPr>
                    <w:t>3</w:t>
                  </w:r>
                  <w:r>
                    <w:rPr>
                      <w:color w:val="auto"/>
                      <w:szCs w:val="21"/>
                    </w:rPr>
                    <w:t>/h；尺寸：3m*3m*2m</w:t>
                  </w:r>
                </w:p>
              </w:tc>
              <w:tc>
                <w:tcPr>
                  <w:tcW w:w="606" w:type="pct"/>
                  <w:tcBorders>
                    <w:tl2br w:val="nil"/>
                    <w:tr2bl w:val="nil"/>
                  </w:tcBorders>
                  <w:vAlign w:val="center"/>
                </w:tcPr>
                <w:p w14:paraId="48C98D87">
                  <w:pPr>
                    <w:jc w:val="center"/>
                    <w:rPr>
                      <w:color w:val="auto"/>
                      <w:szCs w:val="21"/>
                    </w:rPr>
                  </w:pPr>
                  <w:r>
                    <w:rPr>
                      <w:color w:val="auto"/>
                      <w:szCs w:val="21"/>
                    </w:rPr>
                    <w:t>24h/d</w:t>
                  </w:r>
                </w:p>
              </w:tc>
              <w:tc>
                <w:tcPr>
                  <w:tcW w:w="817" w:type="pct"/>
                  <w:tcBorders>
                    <w:tl2br w:val="nil"/>
                    <w:tr2bl w:val="nil"/>
                  </w:tcBorders>
                  <w:vAlign w:val="center"/>
                </w:tcPr>
                <w:p w14:paraId="77474B8E">
                  <w:pPr>
                    <w:jc w:val="center"/>
                    <w:rPr>
                      <w:color w:val="auto"/>
                      <w:szCs w:val="21"/>
                    </w:rPr>
                  </w:pPr>
                  <w:r>
                    <w:rPr>
                      <w:color w:val="auto"/>
                      <w:szCs w:val="21"/>
                    </w:rPr>
                    <w:t>A栋厂房</w:t>
                  </w:r>
                </w:p>
              </w:tc>
            </w:tr>
            <w:tr w14:paraId="4FF058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623" w:type="pct"/>
                  <w:vMerge w:val="continue"/>
                  <w:tcBorders>
                    <w:tl2br w:val="nil"/>
                    <w:tr2bl w:val="nil"/>
                  </w:tcBorders>
                  <w:vAlign w:val="center"/>
                </w:tcPr>
                <w:p w14:paraId="4C67BAC8">
                  <w:pPr>
                    <w:jc w:val="center"/>
                    <w:rPr>
                      <w:color w:val="auto"/>
                      <w:szCs w:val="21"/>
                    </w:rPr>
                  </w:pPr>
                </w:p>
              </w:tc>
              <w:tc>
                <w:tcPr>
                  <w:tcW w:w="506" w:type="pct"/>
                  <w:vMerge w:val="continue"/>
                  <w:tcBorders>
                    <w:tl2br w:val="nil"/>
                    <w:tr2bl w:val="nil"/>
                  </w:tcBorders>
                  <w:vAlign w:val="center"/>
                </w:tcPr>
                <w:p w14:paraId="44EDF41D">
                  <w:pPr>
                    <w:jc w:val="center"/>
                    <w:rPr>
                      <w:color w:val="auto"/>
                      <w:szCs w:val="21"/>
                    </w:rPr>
                  </w:pPr>
                </w:p>
              </w:tc>
              <w:tc>
                <w:tcPr>
                  <w:tcW w:w="741" w:type="pct"/>
                  <w:vMerge w:val="continue"/>
                  <w:tcBorders>
                    <w:tl2br w:val="nil"/>
                    <w:tr2bl w:val="nil"/>
                  </w:tcBorders>
                  <w:vAlign w:val="center"/>
                </w:tcPr>
                <w:p w14:paraId="13E6625E">
                  <w:pPr>
                    <w:pStyle w:val="303"/>
                    <w:rPr>
                      <w:color w:val="auto"/>
                      <w:szCs w:val="21"/>
                    </w:rPr>
                  </w:pPr>
                </w:p>
              </w:tc>
              <w:tc>
                <w:tcPr>
                  <w:tcW w:w="473" w:type="pct"/>
                  <w:tcBorders>
                    <w:tl2br w:val="nil"/>
                    <w:tr2bl w:val="nil"/>
                  </w:tcBorders>
                  <w:shd w:val="clear" w:color="auto" w:fill="auto"/>
                  <w:vAlign w:val="center"/>
                </w:tcPr>
                <w:p w14:paraId="3A9B7597">
                  <w:pPr>
                    <w:pStyle w:val="303"/>
                    <w:rPr>
                      <w:rFonts w:ascii="Times New Roman" w:hAnsi="Times New Roman" w:eastAsia="宋体" w:cs="Times New Roman"/>
                      <w:color w:val="auto"/>
                      <w:kern w:val="2"/>
                      <w:sz w:val="21"/>
                      <w:szCs w:val="21"/>
                      <w:lang w:val="en-US" w:eastAsia="zh-CN" w:bidi="ar-SA"/>
                    </w:rPr>
                  </w:pPr>
                  <w:r>
                    <w:rPr>
                      <w:rStyle w:val="304"/>
                      <w:rFonts w:hint="eastAsia"/>
                      <w:color w:val="auto"/>
                      <w:szCs w:val="21"/>
                      <w:lang w:val="en-US"/>
                    </w:rPr>
                    <w:t>1</w:t>
                  </w:r>
                  <w:r>
                    <w:rPr>
                      <w:rStyle w:val="304"/>
                      <w:color w:val="auto"/>
                      <w:szCs w:val="21"/>
                    </w:rPr>
                    <w:t>套</w:t>
                  </w:r>
                </w:p>
              </w:tc>
              <w:tc>
                <w:tcPr>
                  <w:tcW w:w="1232" w:type="pct"/>
                  <w:tcBorders>
                    <w:tl2br w:val="nil"/>
                    <w:tr2bl w:val="nil"/>
                  </w:tcBorders>
                  <w:shd w:val="clear" w:color="auto" w:fill="auto"/>
                  <w:vAlign w:val="center"/>
                </w:tcPr>
                <w:p w14:paraId="35CC8182">
                  <w:pPr>
                    <w:jc w:val="center"/>
                    <w:rPr>
                      <w:rFonts w:ascii="Times New Roman" w:hAnsi="Times New Roman" w:eastAsia="宋体" w:cs="Times New Roman"/>
                      <w:color w:val="auto"/>
                      <w:kern w:val="2"/>
                      <w:sz w:val="21"/>
                      <w:szCs w:val="21"/>
                      <w:lang w:val="en-US" w:eastAsia="zh-CN" w:bidi="ar-SA"/>
                    </w:rPr>
                  </w:pPr>
                  <w:r>
                    <w:rPr>
                      <w:color w:val="auto"/>
                      <w:szCs w:val="21"/>
                    </w:rPr>
                    <w:t>风量：</w:t>
                  </w:r>
                  <w:r>
                    <w:rPr>
                      <w:rFonts w:hint="eastAsia"/>
                      <w:color w:val="auto"/>
                      <w:szCs w:val="21"/>
                    </w:rPr>
                    <w:t>235</w:t>
                  </w:r>
                  <w:r>
                    <w:rPr>
                      <w:color w:val="auto"/>
                      <w:szCs w:val="21"/>
                    </w:rPr>
                    <w:t>00m</w:t>
                  </w:r>
                  <w:r>
                    <w:rPr>
                      <w:color w:val="auto"/>
                      <w:szCs w:val="21"/>
                      <w:vertAlign w:val="superscript"/>
                    </w:rPr>
                    <w:t>3</w:t>
                  </w:r>
                  <w:r>
                    <w:rPr>
                      <w:color w:val="auto"/>
                      <w:szCs w:val="21"/>
                    </w:rPr>
                    <w:t>/h；尺寸：3m*</w:t>
                  </w:r>
                  <w:r>
                    <w:rPr>
                      <w:rFonts w:hint="eastAsia"/>
                      <w:color w:val="auto"/>
                      <w:szCs w:val="21"/>
                      <w:lang w:val="en-US" w:eastAsia="zh-CN"/>
                    </w:rPr>
                    <w:t>2</w:t>
                  </w:r>
                  <w:r>
                    <w:rPr>
                      <w:color w:val="auto"/>
                      <w:szCs w:val="21"/>
                    </w:rPr>
                    <w:t>m*</w:t>
                  </w:r>
                  <w:r>
                    <w:rPr>
                      <w:rFonts w:hint="eastAsia"/>
                      <w:color w:val="auto"/>
                      <w:szCs w:val="21"/>
                      <w:lang w:val="en-US" w:eastAsia="zh-CN"/>
                    </w:rPr>
                    <w:t>3</w:t>
                  </w:r>
                  <w:r>
                    <w:rPr>
                      <w:color w:val="auto"/>
                      <w:szCs w:val="21"/>
                    </w:rPr>
                    <w:t>m</w:t>
                  </w:r>
                </w:p>
              </w:tc>
              <w:tc>
                <w:tcPr>
                  <w:tcW w:w="606" w:type="pct"/>
                  <w:tcBorders>
                    <w:tl2br w:val="nil"/>
                    <w:tr2bl w:val="nil"/>
                  </w:tcBorders>
                  <w:shd w:val="clear" w:color="auto" w:fill="auto"/>
                  <w:vAlign w:val="center"/>
                </w:tcPr>
                <w:p w14:paraId="65BEB094">
                  <w:pPr>
                    <w:jc w:val="center"/>
                    <w:rPr>
                      <w:rFonts w:ascii="Times New Roman" w:hAnsi="Times New Roman" w:eastAsia="宋体" w:cs="Times New Roman"/>
                      <w:color w:val="auto"/>
                      <w:kern w:val="2"/>
                      <w:sz w:val="21"/>
                      <w:szCs w:val="21"/>
                      <w:lang w:val="en-US" w:eastAsia="zh-CN" w:bidi="ar-SA"/>
                    </w:rPr>
                  </w:pPr>
                  <w:r>
                    <w:rPr>
                      <w:color w:val="auto"/>
                      <w:szCs w:val="21"/>
                    </w:rPr>
                    <w:t>24h/d</w:t>
                  </w:r>
                </w:p>
              </w:tc>
              <w:tc>
                <w:tcPr>
                  <w:tcW w:w="817" w:type="pct"/>
                  <w:tcBorders>
                    <w:tl2br w:val="nil"/>
                    <w:tr2bl w:val="nil"/>
                  </w:tcBorders>
                  <w:shd w:val="clear" w:color="auto" w:fill="auto"/>
                  <w:vAlign w:val="center"/>
                </w:tcPr>
                <w:p w14:paraId="0077CB72">
                  <w:pPr>
                    <w:jc w:val="center"/>
                    <w:rPr>
                      <w:rFonts w:ascii="Times New Roman" w:hAnsi="Times New Roman" w:eastAsia="宋体" w:cs="Times New Roman"/>
                      <w:color w:val="auto"/>
                      <w:kern w:val="2"/>
                      <w:sz w:val="21"/>
                      <w:szCs w:val="21"/>
                      <w:lang w:val="en-US" w:eastAsia="zh-CN" w:bidi="ar-SA"/>
                    </w:rPr>
                  </w:pPr>
                  <w:r>
                    <w:rPr>
                      <w:color w:val="auto"/>
                      <w:szCs w:val="21"/>
                    </w:rPr>
                    <w:t>B栋厂房</w:t>
                  </w:r>
                </w:p>
              </w:tc>
            </w:tr>
            <w:tr w14:paraId="49DB36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623" w:type="pct"/>
                  <w:vMerge w:val="continue"/>
                  <w:tcBorders>
                    <w:tl2br w:val="nil"/>
                    <w:tr2bl w:val="nil"/>
                  </w:tcBorders>
                  <w:vAlign w:val="center"/>
                </w:tcPr>
                <w:p w14:paraId="23B1307D">
                  <w:pPr>
                    <w:jc w:val="center"/>
                    <w:rPr>
                      <w:color w:val="auto"/>
                      <w:szCs w:val="21"/>
                    </w:rPr>
                  </w:pPr>
                </w:p>
              </w:tc>
              <w:tc>
                <w:tcPr>
                  <w:tcW w:w="506" w:type="pct"/>
                  <w:vMerge w:val="continue"/>
                  <w:tcBorders>
                    <w:tl2br w:val="nil"/>
                    <w:tr2bl w:val="nil"/>
                  </w:tcBorders>
                  <w:vAlign w:val="center"/>
                </w:tcPr>
                <w:p w14:paraId="42757A99">
                  <w:pPr>
                    <w:jc w:val="center"/>
                    <w:rPr>
                      <w:color w:val="auto"/>
                      <w:szCs w:val="21"/>
                    </w:rPr>
                  </w:pPr>
                </w:p>
              </w:tc>
              <w:tc>
                <w:tcPr>
                  <w:tcW w:w="741" w:type="pct"/>
                  <w:vMerge w:val="continue"/>
                  <w:tcBorders>
                    <w:tl2br w:val="nil"/>
                    <w:tr2bl w:val="nil"/>
                  </w:tcBorders>
                  <w:vAlign w:val="center"/>
                </w:tcPr>
                <w:p w14:paraId="2FED27A9">
                  <w:pPr>
                    <w:pStyle w:val="303"/>
                    <w:rPr>
                      <w:color w:val="auto"/>
                      <w:szCs w:val="21"/>
                    </w:rPr>
                  </w:pPr>
                </w:p>
              </w:tc>
              <w:tc>
                <w:tcPr>
                  <w:tcW w:w="473" w:type="pct"/>
                  <w:tcBorders>
                    <w:tl2br w:val="nil"/>
                    <w:tr2bl w:val="nil"/>
                  </w:tcBorders>
                  <w:vAlign w:val="center"/>
                </w:tcPr>
                <w:p w14:paraId="38173D56">
                  <w:pPr>
                    <w:pStyle w:val="303"/>
                    <w:rPr>
                      <w:rStyle w:val="304"/>
                      <w:color w:val="auto"/>
                      <w:szCs w:val="21"/>
                    </w:rPr>
                  </w:pPr>
                  <w:r>
                    <w:rPr>
                      <w:rStyle w:val="304"/>
                      <w:rFonts w:hint="eastAsia"/>
                      <w:color w:val="auto"/>
                      <w:szCs w:val="21"/>
                      <w:lang w:val="en-US"/>
                    </w:rPr>
                    <w:t>1</w:t>
                  </w:r>
                  <w:r>
                    <w:rPr>
                      <w:rStyle w:val="304"/>
                      <w:color w:val="auto"/>
                      <w:szCs w:val="21"/>
                    </w:rPr>
                    <w:t>套</w:t>
                  </w:r>
                </w:p>
              </w:tc>
              <w:tc>
                <w:tcPr>
                  <w:tcW w:w="1232" w:type="pct"/>
                  <w:tcBorders>
                    <w:tl2br w:val="nil"/>
                    <w:tr2bl w:val="nil"/>
                  </w:tcBorders>
                  <w:vAlign w:val="center"/>
                </w:tcPr>
                <w:p w14:paraId="6E98D5E5">
                  <w:pPr>
                    <w:jc w:val="center"/>
                    <w:rPr>
                      <w:color w:val="auto"/>
                      <w:szCs w:val="21"/>
                    </w:rPr>
                  </w:pPr>
                  <w:r>
                    <w:rPr>
                      <w:color w:val="auto"/>
                      <w:szCs w:val="21"/>
                    </w:rPr>
                    <w:t>风量：</w:t>
                  </w:r>
                  <w:r>
                    <w:rPr>
                      <w:rFonts w:hint="eastAsia"/>
                      <w:color w:val="auto"/>
                      <w:szCs w:val="21"/>
                    </w:rPr>
                    <w:t>235</w:t>
                  </w:r>
                  <w:r>
                    <w:rPr>
                      <w:color w:val="auto"/>
                      <w:szCs w:val="21"/>
                    </w:rPr>
                    <w:t>00m</w:t>
                  </w:r>
                  <w:r>
                    <w:rPr>
                      <w:color w:val="auto"/>
                      <w:szCs w:val="21"/>
                      <w:vertAlign w:val="superscript"/>
                    </w:rPr>
                    <w:t>3</w:t>
                  </w:r>
                  <w:r>
                    <w:rPr>
                      <w:color w:val="auto"/>
                      <w:szCs w:val="21"/>
                    </w:rPr>
                    <w:t>/h；尺寸：3m*</w:t>
                  </w:r>
                  <w:r>
                    <w:rPr>
                      <w:rFonts w:hint="eastAsia"/>
                      <w:color w:val="auto"/>
                      <w:szCs w:val="21"/>
                      <w:lang w:val="en-US" w:eastAsia="zh-CN"/>
                    </w:rPr>
                    <w:t>3</w:t>
                  </w:r>
                  <w:r>
                    <w:rPr>
                      <w:color w:val="auto"/>
                      <w:szCs w:val="21"/>
                    </w:rPr>
                    <w:t>m*</w:t>
                  </w:r>
                  <w:r>
                    <w:rPr>
                      <w:rFonts w:hint="eastAsia"/>
                      <w:color w:val="auto"/>
                      <w:szCs w:val="21"/>
                      <w:lang w:val="en-US" w:eastAsia="zh-CN"/>
                    </w:rPr>
                    <w:t>3</w:t>
                  </w:r>
                  <w:r>
                    <w:rPr>
                      <w:color w:val="auto"/>
                      <w:szCs w:val="21"/>
                    </w:rPr>
                    <w:t>m</w:t>
                  </w:r>
                </w:p>
              </w:tc>
              <w:tc>
                <w:tcPr>
                  <w:tcW w:w="606" w:type="pct"/>
                  <w:tcBorders>
                    <w:tl2br w:val="nil"/>
                    <w:tr2bl w:val="nil"/>
                  </w:tcBorders>
                  <w:shd w:val="clear" w:color="auto" w:fill="auto"/>
                  <w:vAlign w:val="center"/>
                </w:tcPr>
                <w:p w14:paraId="7852A13B">
                  <w:pPr>
                    <w:jc w:val="center"/>
                    <w:rPr>
                      <w:color w:val="auto"/>
                      <w:szCs w:val="21"/>
                    </w:rPr>
                  </w:pPr>
                  <w:r>
                    <w:rPr>
                      <w:color w:val="auto"/>
                      <w:szCs w:val="21"/>
                    </w:rPr>
                    <w:t>24h/d</w:t>
                  </w:r>
                </w:p>
              </w:tc>
              <w:tc>
                <w:tcPr>
                  <w:tcW w:w="817" w:type="pct"/>
                  <w:tcBorders>
                    <w:tl2br w:val="nil"/>
                    <w:tr2bl w:val="nil"/>
                  </w:tcBorders>
                  <w:shd w:val="clear" w:color="auto" w:fill="auto"/>
                  <w:vAlign w:val="center"/>
                </w:tcPr>
                <w:p w14:paraId="15005C22">
                  <w:pPr>
                    <w:jc w:val="center"/>
                    <w:rPr>
                      <w:color w:val="auto"/>
                      <w:szCs w:val="21"/>
                    </w:rPr>
                  </w:pPr>
                  <w:r>
                    <w:rPr>
                      <w:color w:val="auto"/>
                      <w:szCs w:val="21"/>
                    </w:rPr>
                    <w:t>C栋厂房</w:t>
                  </w:r>
                </w:p>
              </w:tc>
            </w:tr>
            <w:tr w14:paraId="251678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7"/>
                  <w:tcBorders>
                    <w:tl2br w:val="nil"/>
                    <w:tr2bl w:val="nil"/>
                  </w:tcBorders>
                  <w:vAlign w:val="center"/>
                </w:tcPr>
                <w:p w14:paraId="79B494CA">
                  <w:pPr>
                    <w:jc w:val="left"/>
                    <w:rPr>
                      <w:color w:val="auto"/>
                      <w:szCs w:val="21"/>
                    </w:rPr>
                  </w:pPr>
                  <w:r>
                    <w:rPr>
                      <w:color w:val="auto"/>
                      <w:szCs w:val="21"/>
                    </w:rPr>
                    <w:t>注：</w:t>
                  </w:r>
                </w:p>
                <w:p w14:paraId="1FBCF8F4">
                  <w:pPr>
                    <w:jc w:val="left"/>
                    <w:rPr>
                      <w:color w:val="auto"/>
                      <w:szCs w:val="21"/>
                    </w:rPr>
                  </w:pPr>
                  <w:r>
                    <w:rPr>
                      <w:rFonts w:hint="eastAsia" w:ascii="宋体" w:hAnsi="宋体" w:cs="宋体"/>
                      <w:color w:val="auto"/>
                      <w:szCs w:val="21"/>
                    </w:rPr>
                    <w:t>①</w:t>
                  </w:r>
                  <w:r>
                    <w:rPr>
                      <w:color w:val="auto"/>
                      <w:szCs w:val="21"/>
                    </w:rPr>
                    <w:t>项目设备均使用电能；</w:t>
                  </w:r>
                </w:p>
                <w:p w14:paraId="2FA76DF3">
                  <w:pPr>
                    <w:jc w:val="left"/>
                    <w:rPr>
                      <w:color w:val="auto"/>
                      <w:szCs w:val="21"/>
                    </w:rPr>
                  </w:pPr>
                  <w:r>
                    <w:rPr>
                      <w:rFonts w:hint="eastAsia" w:ascii="宋体" w:hAnsi="宋体" w:cs="宋体"/>
                      <w:color w:val="auto"/>
                      <w:szCs w:val="21"/>
                    </w:rPr>
                    <w:t>②</w:t>
                  </w:r>
                  <w:r>
                    <w:rPr>
                      <w:color w:val="auto"/>
                      <w:szCs w:val="21"/>
                    </w:rPr>
                    <w:t>项目所使用设备无国家明令淘汰设备；</w:t>
                  </w:r>
                </w:p>
                <w:p w14:paraId="4531DDCA">
                  <w:pPr>
                    <w:jc w:val="left"/>
                    <w:rPr>
                      <w:color w:val="auto"/>
                      <w:szCs w:val="21"/>
                    </w:rPr>
                  </w:pPr>
                  <w:r>
                    <w:rPr>
                      <w:rFonts w:hint="eastAsia" w:ascii="宋体" w:hAnsi="宋体" w:cs="宋体"/>
                      <w:color w:val="auto"/>
                      <w:szCs w:val="21"/>
                    </w:rPr>
                    <w:t>③</w:t>
                  </w:r>
                  <w:r>
                    <w:rPr>
                      <w:color w:val="auto"/>
                      <w:szCs w:val="21"/>
                    </w:rPr>
                    <w:t>项目共设11条挤出、覆膜生产线，每条线设1台挤出机、4台模温机、1台覆膜机，其中PC板材、PMMA板材挤出工序共设7条挤出、覆膜生产线（可共用），复合板材挤出工序共设4条挤出、覆膜生产线。</w:t>
                  </w:r>
                </w:p>
              </w:tc>
            </w:tr>
          </w:tbl>
          <w:p w14:paraId="6A160871">
            <w:pPr>
              <w:keepNext/>
              <w:keepLines/>
              <w:wordWrap w:val="0"/>
              <w:spacing w:line="360" w:lineRule="auto"/>
              <w:ind w:firstLine="482" w:firstLineChars="200"/>
              <w:jc w:val="left"/>
              <w:outlineLvl w:val="2"/>
              <w:rPr>
                <w:rFonts w:eastAsia="Times New Roman"/>
                <w:b/>
                <w:bCs/>
                <w:color w:val="auto"/>
              </w:rPr>
            </w:pPr>
            <w:r>
              <w:rPr>
                <w:b/>
                <w:bCs/>
                <w:color w:val="auto"/>
                <w:sz w:val="24"/>
              </w:rPr>
              <w:t>关键设备产能匹配性分析：</w:t>
            </w:r>
          </w:p>
          <w:p w14:paraId="6A4ECF02">
            <w:pPr>
              <w:numPr>
                <w:ilvl w:val="0"/>
                <w:numId w:val="15"/>
              </w:numPr>
              <w:spacing w:line="360" w:lineRule="auto"/>
              <w:jc w:val="center"/>
              <w:rPr>
                <w:rFonts w:eastAsia="Times New Roman"/>
                <w:b/>
                <w:bCs/>
                <w:color w:val="auto"/>
              </w:rPr>
            </w:pPr>
            <w:r>
              <w:rPr>
                <w:b/>
                <w:color w:val="auto"/>
                <w:szCs w:val="21"/>
              </w:rPr>
              <w:t>产能匹配性分析一览表</w:t>
            </w:r>
          </w:p>
          <w:tbl>
            <w:tblPr>
              <w:tblStyle w:val="47"/>
              <w:tblW w:w="476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1044"/>
              <w:gridCol w:w="1088"/>
              <w:gridCol w:w="1088"/>
              <w:gridCol w:w="1088"/>
              <w:gridCol w:w="1026"/>
              <w:gridCol w:w="1842"/>
            </w:tblGrid>
            <w:tr w14:paraId="37812C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7" w:type="pct"/>
                  <w:vAlign w:val="center"/>
                </w:tcPr>
                <w:p w14:paraId="6C687882">
                  <w:pPr>
                    <w:jc w:val="center"/>
                    <w:rPr>
                      <w:rFonts w:eastAsia="Times New Roman"/>
                      <w:b/>
                      <w:bCs/>
                      <w:color w:val="auto"/>
                    </w:rPr>
                  </w:pPr>
                  <w:r>
                    <w:rPr>
                      <w:b/>
                      <w:bCs/>
                      <w:color w:val="auto"/>
                    </w:rPr>
                    <w:t>设备名称</w:t>
                  </w:r>
                </w:p>
              </w:tc>
              <w:tc>
                <w:tcPr>
                  <w:tcW w:w="634" w:type="pct"/>
                  <w:vAlign w:val="center"/>
                </w:tcPr>
                <w:p w14:paraId="7EE40BEF">
                  <w:pPr>
                    <w:jc w:val="center"/>
                    <w:rPr>
                      <w:b/>
                      <w:bCs/>
                      <w:color w:val="auto"/>
                    </w:rPr>
                  </w:pPr>
                  <w:r>
                    <w:rPr>
                      <w:b/>
                      <w:bCs/>
                      <w:color w:val="auto"/>
                    </w:rPr>
                    <w:t>数量（台/条）</w:t>
                  </w:r>
                </w:p>
              </w:tc>
              <w:tc>
                <w:tcPr>
                  <w:tcW w:w="661" w:type="pct"/>
                  <w:vAlign w:val="center"/>
                </w:tcPr>
                <w:p w14:paraId="0DAAC1A5">
                  <w:pPr>
                    <w:jc w:val="center"/>
                    <w:rPr>
                      <w:rFonts w:eastAsia="Times New Roman"/>
                      <w:b/>
                      <w:bCs/>
                      <w:color w:val="auto"/>
                    </w:rPr>
                  </w:pPr>
                  <w:r>
                    <w:rPr>
                      <w:b/>
                      <w:bCs/>
                      <w:color w:val="auto"/>
                    </w:rPr>
                    <w:t>设计产能（t</w:t>
                  </w:r>
                  <w:r>
                    <w:rPr>
                      <w:rFonts w:eastAsia="Times New Roman"/>
                      <w:b/>
                      <w:bCs/>
                      <w:color w:val="auto"/>
                    </w:rPr>
                    <w:t>/h</w:t>
                  </w:r>
                  <w:r>
                    <w:rPr>
                      <w:b/>
                      <w:bCs/>
                      <w:color w:val="auto"/>
                    </w:rPr>
                    <w:t>）</w:t>
                  </w:r>
                </w:p>
              </w:tc>
              <w:tc>
                <w:tcPr>
                  <w:tcW w:w="661" w:type="pct"/>
                  <w:vAlign w:val="center"/>
                </w:tcPr>
                <w:p w14:paraId="6AD3871E">
                  <w:pPr>
                    <w:jc w:val="center"/>
                    <w:rPr>
                      <w:rFonts w:eastAsia="Times New Roman"/>
                      <w:b/>
                      <w:bCs/>
                      <w:color w:val="auto"/>
                    </w:rPr>
                  </w:pPr>
                  <w:r>
                    <w:rPr>
                      <w:b/>
                      <w:bCs/>
                      <w:color w:val="auto"/>
                    </w:rPr>
                    <w:t>年加工时间（</w:t>
                  </w:r>
                  <w:r>
                    <w:rPr>
                      <w:rFonts w:eastAsia="Times New Roman"/>
                      <w:b/>
                      <w:bCs/>
                      <w:color w:val="auto"/>
                    </w:rPr>
                    <w:t>h</w:t>
                  </w:r>
                  <w:r>
                    <w:rPr>
                      <w:b/>
                      <w:bCs/>
                      <w:color w:val="auto"/>
                    </w:rPr>
                    <w:t>）</w:t>
                  </w:r>
                </w:p>
              </w:tc>
              <w:tc>
                <w:tcPr>
                  <w:tcW w:w="661" w:type="pct"/>
                  <w:vAlign w:val="center"/>
                </w:tcPr>
                <w:p w14:paraId="4FF3823C">
                  <w:pPr>
                    <w:jc w:val="center"/>
                    <w:rPr>
                      <w:rFonts w:eastAsia="Times New Roman"/>
                      <w:b/>
                      <w:bCs/>
                      <w:color w:val="auto"/>
                    </w:rPr>
                  </w:pPr>
                  <w:r>
                    <w:rPr>
                      <w:b/>
                      <w:bCs/>
                      <w:color w:val="auto"/>
                    </w:rPr>
                    <w:t>设计产能（</w:t>
                  </w:r>
                  <w:r>
                    <w:rPr>
                      <w:rFonts w:eastAsia="Times New Roman"/>
                      <w:b/>
                      <w:bCs/>
                      <w:color w:val="auto"/>
                    </w:rPr>
                    <w:t>t/a</w:t>
                  </w:r>
                  <w:r>
                    <w:rPr>
                      <w:b/>
                      <w:bCs/>
                      <w:color w:val="auto"/>
                    </w:rPr>
                    <w:t>）</w:t>
                  </w:r>
                </w:p>
              </w:tc>
              <w:tc>
                <w:tcPr>
                  <w:tcW w:w="624" w:type="pct"/>
                  <w:vAlign w:val="center"/>
                </w:tcPr>
                <w:p w14:paraId="4BD806D9">
                  <w:pPr>
                    <w:jc w:val="center"/>
                    <w:rPr>
                      <w:rFonts w:eastAsia="Times New Roman"/>
                      <w:b/>
                      <w:bCs/>
                      <w:color w:val="auto"/>
                    </w:rPr>
                  </w:pPr>
                  <w:r>
                    <w:rPr>
                      <w:b/>
                      <w:bCs/>
                      <w:color w:val="auto"/>
                    </w:rPr>
                    <w:t>实际产能（</w:t>
                  </w:r>
                  <w:r>
                    <w:rPr>
                      <w:rFonts w:eastAsia="Times New Roman"/>
                      <w:b/>
                      <w:bCs/>
                      <w:color w:val="auto"/>
                    </w:rPr>
                    <w:t>t/a</w:t>
                  </w:r>
                  <w:r>
                    <w:rPr>
                      <w:b/>
                      <w:bCs/>
                      <w:color w:val="auto"/>
                    </w:rPr>
                    <w:t>）</w:t>
                  </w:r>
                </w:p>
              </w:tc>
              <w:tc>
                <w:tcPr>
                  <w:tcW w:w="1119" w:type="pct"/>
                  <w:vAlign w:val="center"/>
                </w:tcPr>
                <w:p w14:paraId="398B7E83">
                  <w:pPr>
                    <w:jc w:val="center"/>
                    <w:rPr>
                      <w:rFonts w:eastAsia="Times New Roman"/>
                      <w:b/>
                      <w:bCs/>
                      <w:color w:val="auto"/>
                    </w:rPr>
                  </w:pPr>
                  <w:r>
                    <w:rPr>
                      <w:b/>
                      <w:bCs/>
                      <w:color w:val="auto"/>
                    </w:rPr>
                    <w:t>备注</w:t>
                  </w:r>
                </w:p>
              </w:tc>
            </w:tr>
            <w:tr w14:paraId="3892DB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637" w:type="pct"/>
                  <w:vMerge w:val="restart"/>
                  <w:vAlign w:val="center"/>
                </w:tcPr>
                <w:p w14:paraId="7198CE95">
                  <w:pPr>
                    <w:jc w:val="center"/>
                    <w:rPr>
                      <w:color w:val="auto"/>
                    </w:rPr>
                  </w:pPr>
                  <w:r>
                    <w:rPr>
                      <w:color w:val="auto"/>
                    </w:rPr>
                    <w:t>挤出、覆膜生产线</w:t>
                  </w:r>
                </w:p>
              </w:tc>
              <w:tc>
                <w:tcPr>
                  <w:tcW w:w="634" w:type="pct"/>
                  <w:vAlign w:val="center"/>
                </w:tcPr>
                <w:p w14:paraId="0E3A24A4">
                  <w:pPr>
                    <w:jc w:val="center"/>
                    <w:rPr>
                      <w:color w:val="auto"/>
                    </w:rPr>
                  </w:pPr>
                  <w:r>
                    <w:rPr>
                      <w:color w:val="auto"/>
                    </w:rPr>
                    <w:t>7</w:t>
                  </w:r>
                </w:p>
              </w:tc>
              <w:tc>
                <w:tcPr>
                  <w:tcW w:w="661" w:type="pct"/>
                  <w:vAlign w:val="center"/>
                </w:tcPr>
                <w:p w14:paraId="679C5A74">
                  <w:pPr>
                    <w:widowControl/>
                    <w:jc w:val="center"/>
                    <w:textAlignment w:val="center"/>
                    <w:rPr>
                      <w:color w:val="auto"/>
                    </w:rPr>
                  </w:pPr>
                  <w:r>
                    <w:rPr>
                      <w:color w:val="auto"/>
                      <w:kern w:val="0"/>
                      <w:szCs w:val="21"/>
                      <w:lang w:bidi="ar"/>
                    </w:rPr>
                    <w:t>0.4</w:t>
                  </w:r>
                </w:p>
              </w:tc>
              <w:tc>
                <w:tcPr>
                  <w:tcW w:w="661" w:type="pct"/>
                  <w:vAlign w:val="center"/>
                </w:tcPr>
                <w:p w14:paraId="7446FACA">
                  <w:pPr>
                    <w:widowControl/>
                    <w:jc w:val="center"/>
                    <w:textAlignment w:val="center"/>
                    <w:rPr>
                      <w:color w:val="auto"/>
                    </w:rPr>
                  </w:pPr>
                  <w:r>
                    <w:rPr>
                      <w:color w:val="auto"/>
                      <w:kern w:val="0"/>
                      <w:szCs w:val="21"/>
                      <w:lang w:bidi="ar"/>
                    </w:rPr>
                    <w:t>7200</w:t>
                  </w:r>
                </w:p>
              </w:tc>
              <w:tc>
                <w:tcPr>
                  <w:tcW w:w="661" w:type="pct"/>
                  <w:vAlign w:val="center"/>
                </w:tcPr>
                <w:p w14:paraId="621011BD">
                  <w:pPr>
                    <w:widowControl/>
                    <w:jc w:val="center"/>
                    <w:textAlignment w:val="center"/>
                    <w:rPr>
                      <w:color w:val="auto"/>
                    </w:rPr>
                  </w:pPr>
                  <w:r>
                    <w:rPr>
                      <w:color w:val="auto"/>
                      <w:kern w:val="0"/>
                      <w:szCs w:val="21"/>
                      <w:lang w:bidi="ar"/>
                    </w:rPr>
                    <w:t>20160</w:t>
                  </w:r>
                </w:p>
              </w:tc>
              <w:tc>
                <w:tcPr>
                  <w:tcW w:w="624" w:type="pct"/>
                  <w:vAlign w:val="center"/>
                </w:tcPr>
                <w:p w14:paraId="1D857154">
                  <w:pPr>
                    <w:widowControl/>
                    <w:jc w:val="center"/>
                    <w:textAlignment w:val="center"/>
                    <w:rPr>
                      <w:color w:val="auto"/>
                    </w:rPr>
                  </w:pPr>
                  <w:r>
                    <w:rPr>
                      <w:color w:val="auto"/>
                      <w:kern w:val="0"/>
                      <w:szCs w:val="21"/>
                      <w:lang w:bidi="ar"/>
                    </w:rPr>
                    <w:t>20000</w:t>
                  </w:r>
                </w:p>
              </w:tc>
              <w:tc>
                <w:tcPr>
                  <w:tcW w:w="1119" w:type="pct"/>
                  <w:vAlign w:val="center"/>
                </w:tcPr>
                <w:p w14:paraId="23596C0C">
                  <w:pPr>
                    <w:jc w:val="center"/>
                    <w:rPr>
                      <w:color w:val="auto"/>
                    </w:rPr>
                  </w:pPr>
                  <w:r>
                    <w:rPr>
                      <w:color w:val="auto"/>
                    </w:rPr>
                    <w:t>PC板材、PMMA板材</w:t>
                  </w:r>
                </w:p>
              </w:tc>
            </w:tr>
            <w:tr w14:paraId="2A7853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637" w:type="pct"/>
                  <w:vMerge w:val="continue"/>
                  <w:vAlign w:val="center"/>
                </w:tcPr>
                <w:p w14:paraId="74FF9B94">
                  <w:pPr>
                    <w:jc w:val="center"/>
                    <w:rPr>
                      <w:color w:val="auto"/>
                    </w:rPr>
                  </w:pPr>
                </w:p>
              </w:tc>
              <w:tc>
                <w:tcPr>
                  <w:tcW w:w="634" w:type="pct"/>
                  <w:vAlign w:val="center"/>
                </w:tcPr>
                <w:p w14:paraId="0D00678B">
                  <w:pPr>
                    <w:jc w:val="center"/>
                    <w:rPr>
                      <w:color w:val="auto"/>
                    </w:rPr>
                  </w:pPr>
                  <w:r>
                    <w:rPr>
                      <w:color w:val="auto"/>
                    </w:rPr>
                    <w:t>4</w:t>
                  </w:r>
                </w:p>
              </w:tc>
              <w:tc>
                <w:tcPr>
                  <w:tcW w:w="661" w:type="pct"/>
                  <w:vAlign w:val="center"/>
                </w:tcPr>
                <w:p w14:paraId="6390ECD3">
                  <w:pPr>
                    <w:widowControl/>
                    <w:jc w:val="center"/>
                    <w:textAlignment w:val="center"/>
                    <w:rPr>
                      <w:color w:val="auto"/>
                    </w:rPr>
                  </w:pPr>
                  <w:r>
                    <w:rPr>
                      <w:color w:val="auto"/>
                      <w:kern w:val="0"/>
                      <w:szCs w:val="21"/>
                      <w:lang w:bidi="ar"/>
                    </w:rPr>
                    <w:t>0.4</w:t>
                  </w:r>
                </w:p>
              </w:tc>
              <w:tc>
                <w:tcPr>
                  <w:tcW w:w="661" w:type="pct"/>
                  <w:vAlign w:val="center"/>
                </w:tcPr>
                <w:p w14:paraId="49DA56BC">
                  <w:pPr>
                    <w:widowControl/>
                    <w:jc w:val="center"/>
                    <w:textAlignment w:val="center"/>
                    <w:rPr>
                      <w:color w:val="auto"/>
                    </w:rPr>
                  </w:pPr>
                  <w:r>
                    <w:rPr>
                      <w:color w:val="auto"/>
                      <w:kern w:val="0"/>
                      <w:szCs w:val="21"/>
                      <w:lang w:bidi="ar"/>
                    </w:rPr>
                    <w:t>7200</w:t>
                  </w:r>
                </w:p>
              </w:tc>
              <w:tc>
                <w:tcPr>
                  <w:tcW w:w="661" w:type="pct"/>
                  <w:vAlign w:val="center"/>
                </w:tcPr>
                <w:p w14:paraId="583E3C58">
                  <w:pPr>
                    <w:widowControl/>
                    <w:jc w:val="center"/>
                    <w:textAlignment w:val="center"/>
                    <w:rPr>
                      <w:color w:val="auto"/>
                    </w:rPr>
                  </w:pPr>
                  <w:r>
                    <w:rPr>
                      <w:color w:val="auto"/>
                      <w:kern w:val="0"/>
                      <w:szCs w:val="21"/>
                      <w:lang w:bidi="ar"/>
                    </w:rPr>
                    <w:t>11520</w:t>
                  </w:r>
                </w:p>
              </w:tc>
              <w:tc>
                <w:tcPr>
                  <w:tcW w:w="624" w:type="pct"/>
                  <w:vAlign w:val="center"/>
                </w:tcPr>
                <w:p w14:paraId="669DD1D6">
                  <w:pPr>
                    <w:widowControl/>
                    <w:jc w:val="center"/>
                    <w:textAlignment w:val="center"/>
                    <w:rPr>
                      <w:color w:val="auto"/>
                    </w:rPr>
                  </w:pPr>
                  <w:r>
                    <w:rPr>
                      <w:color w:val="auto"/>
                      <w:kern w:val="0"/>
                      <w:szCs w:val="21"/>
                      <w:lang w:bidi="ar"/>
                    </w:rPr>
                    <w:t>10000</w:t>
                  </w:r>
                </w:p>
              </w:tc>
              <w:tc>
                <w:tcPr>
                  <w:tcW w:w="1119" w:type="pct"/>
                  <w:vAlign w:val="center"/>
                </w:tcPr>
                <w:p w14:paraId="4F87DEBA">
                  <w:pPr>
                    <w:jc w:val="center"/>
                    <w:rPr>
                      <w:color w:val="auto"/>
                    </w:rPr>
                  </w:pPr>
                  <w:r>
                    <w:rPr>
                      <w:color w:val="auto"/>
                    </w:rPr>
                    <w:t>复合板材</w:t>
                  </w:r>
                </w:p>
              </w:tc>
            </w:tr>
            <w:tr w14:paraId="571932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637" w:type="pct"/>
                  <w:shd w:val="clear" w:color="auto" w:fill="auto"/>
                  <w:vAlign w:val="center"/>
                </w:tcPr>
                <w:p w14:paraId="4D551DD7">
                  <w:pPr>
                    <w:jc w:val="center"/>
                    <w:rPr>
                      <w:color w:val="auto"/>
                    </w:rPr>
                  </w:pPr>
                  <w:r>
                    <w:rPr>
                      <w:color w:val="auto"/>
                    </w:rPr>
                    <w:t>搅拌机</w:t>
                  </w:r>
                </w:p>
              </w:tc>
              <w:tc>
                <w:tcPr>
                  <w:tcW w:w="634" w:type="pct"/>
                  <w:shd w:val="clear" w:color="auto" w:fill="auto"/>
                  <w:vAlign w:val="center"/>
                </w:tcPr>
                <w:p w14:paraId="094662B2">
                  <w:pPr>
                    <w:jc w:val="center"/>
                    <w:rPr>
                      <w:color w:val="auto"/>
                    </w:rPr>
                  </w:pPr>
                  <w:r>
                    <w:rPr>
                      <w:color w:val="auto"/>
                    </w:rPr>
                    <w:t>1</w:t>
                  </w:r>
                </w:p>
              </w:tc>
              <w:tc>
                <w:tcPr>
                  <w:tcW w:w="661" w:type="pct"/>
                  <w:shd w:val="clear" w:color="auto" w:fill="auto"/>
                  <w:vAlign w:val="center"/>
                </w:tcPr>
                <w:p w14:paraId="40754E9D">
                  <w:pPr>
                    <w:widowControl/>
                    <w:jc w:val="center"/>
                    <w:textAlignment w:val="center"/>
                    <w:rPr>
                      <w:color w:val="auto"/>
                    </w:rPr>
                  </w:pPr>
                  <w:r>
                    <w:rPr>
                      <w:rFonts w:hint="eastAsia"/>
                      <w:color w:val="auto"/>
                      <w:kern w:val="0"/>
                      <w:szCs w:val="21"/>
                      <w:lang w:bidi="ar"/>
                    </w:rPr>
                    <w:t>0.04</w:t>
                  </w:r>
                </w:p>
              </w:tc>
              <w:tc>
                <w:tcPr>
                  <w:tcW w:w="661" w:type="pct"/>
                  <w:shd w:val="clear" w:color="auto" w:fill="auto"/>
                  <w:vAlign w:val="center"/>
                </w:tcPr>
                <w:p w14:paraId="05EF5CF8">
                  <w:pPr>
                    <w:widowControl/>
                    <w:jc w:val="center"/>
                    <w:textAlignment w:val="center"/>
                    <w:rPr>
                      <w:color w:val="auto"/>
                    </w:rPr>
                  </w:pPr>
                  <w:r>
                    <w:rPr>
                      <w:rFonts w:hint="eastAsia"/>
                      <w:color w:val="auto"/>
                      <w:kern w:val="0"/>
                      <w:szCs w:val="21"/>
                      <w:lang w:bidi="ar"/>
                    </w:rPr>
                    <w:t>3</w:t>
                  </w:r>
                  <w:r>
                    <w:rPr>
                      <w:color w:val="auto"/>
                      <w:kern w:val="0"/>
                      <w:szCs w:val="21"/>
                      <w:lang w:bidi="ar"/>
                    </w:rPr>
                    <w:t>00</w:t>
                  </w:r>
                </w:p>
              </w:tc>
              <w:tc>
                <w:tcPr>
                  <w:tcW w:w="661" w:type="pct"/>
                  <w:shd w:val="clear" w:color="auto" w:fill="auto"/>
                  <w:vAlign w:val="center"/>
                </w:tcPr>
                <w:p w14:paraId="367121EE">
                  <w:pPr>
                    <w:widowControl/>
                    <w:jc w:val="center"/>
                    <w:textAlignment w:val="center"/>
                    <w:rPr>
                      <w:color w:val="auto"/>
                    </w:rPr>
                  </w:pPr>
                  <w:r>
                    <w:rPr>
                      <w:rFonts w:hint="eastAsia"/>
                      <w:color w:val="auto"/>
                      <w:kern w:val="0"/>
                      <w:szCs w:val="21"/>
                      <w:lang w:bidi="ar"/>
                    </w:rPr>
                    <w:t>12</w:t>
                  </w:r>
                </w:p>
              </w:tc>
              <w:tc>
                <w:tcPr>
                  <w:tcW w:w="624" w:type="pct"/>
                  <w:shd w:val="clear" w:color="auto" w:fill="auto"/>
                  <w:vAlign w:val="center"/>
                </w:tcPr>
                <w:p w14:paraId="124D1B54">
                  <w:pPr>
                    <w:widowControl/>
                    <w:jc w:val="center"/>
                    <w:textAlignment w:val="center"/>
                    <w:rPr>
                      <w:color w:val="auto"/>
                    </w:rPr>
                  </w:pPr>
                  <w:r>
                    <w:rPr>
                      <w:color w:val="auto"/>
                      <w:kern w:val="0"/>
                      <w:szCs w:val="21"/>
                      <w:lang w:bidi="ar"/>
                    </w:rPr>
                    <w:t>6.273</w:t>
                  </w:r>
                </w:p>
              </w:tc>
              <w:tc>
                <w:tcPr>
                  <w:tcW w:w="1119" w:type="pct"/>
                  <w:shd w:val="clear" w:color="auto" w:fill="auto"/>
                  <w:vAlign w:val="center"/>
                </w:tcPr>
                <w:p w14:paraId="59E9C7FF">
                  <w:pPr>
                    <w:jc w:val="center"/>
                    <w:rPr>
                      <w:color w:val="auto"/>
                    </w:rPr>
                  </w:pPr>
                  <w:r>
                    <w:rPr>
                      <w:color w:val="auto"/>
                    </w:rPr>
                    <w:t>环氧树脂与固化剂混合</w:t>
                  </w:r>
                </w:p>
              </w:tc>
            </w:tr>
            <w:tr w14:paraId="4B56A0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637" w:type="pct"/>
                  <w:shd w:val="clear" w:color="auto" w:fill="auto"/>
                  <w:vAlign w:val="center"/>
                </w:tcPr>
                <w:p w14:paraId="55DED3C9">
                  <w:pPr>
                    <w:jc w:val="center"/>
                    <w:rPr>
                      <w:b/>
                      <w:bCs/>
                      <w:color w:val="auto"/>
                    </w:rPr>
                  </w:pPr>
                  <w:r>
                    <w:rPr>
                      <w:rFonts w:hint="eastAsia"/>
                      <w:b/>
                      <w:bCs/>
                      <w:color w:val="auto"/>
                    </w:rPr>
                    <w:t>设备名称</w:t>
                  </w:r>
                </w:p>
              </w:tc>
              <w:tc>
                <w:tcPr>
                  <w:tcW w:w="634" w:type="pct"/>
                  <w:shd w:val="clear" w:color="auto" w:fill="auto"/>
                  <w:vAlign w:val="center"/>
                </w:tcPr>
                <w:p w14:paraId="3D6FFC65">
                  <w:pPr>
                    <w:jc w:val="center"/>
                    <w:rPr>
                      <w:b/>
                      <w:bCs/>
                      <w:color w:val="auto"/>
                    </w:rPr>
                  </w:pPr>
                  <w:r>
                    <w:rPr>
                      <w:b/>
                      <w:bCs/>
                      <w:color w:val="auto"/>
                    </w:rPr>
                    <w:t>数量（台/条）</w:t>
                  </w:r>
                </w:p>
              </w:tc>
              <w:tc>
                <w:tcPr>
                  <w:tcW w:w="661" w:type="pct"/>
                  <w:shd w:val="clear" w:color="auto" w:fill="auto"/>
                  <w:vAlign w:val="center"/>
                </w:tcPr>
                <w:p w14:paraId="540687CB">
                  <w:pPr>
                    <w:widowControl/>
                    <w:jc w:val="center"/>
                    <w:textAlignment w:val="center"/>
                    <w:rPr>
                      <w:b/>
                      <w:bCs/>
                      <w:color w:val="auto"/>
                      <w:kern w:val="0"/>
                      <w:szCs w:val="21"/>
                      <w:lang w:bidi="ar"/>
                    </w:rPr>
                  </w:pPr>
                  <w:r>
                    <w:rPr>
                      <w:rFonts w:hint="eastAsia"/>
                      <w:b/>
                      <w:bCs/>
                      <w:color w:val="auto"/>
                      <w:kern w:val="0"/>
                      <w:szCs w:val="21"/>
                      <w:lang w:bidi="ar"/>
                    </w:rPr>
                    <w:t>淋胶量</w:t>
                  </w:r>
                  <w:r>
                    <w:rPr>
                      <w:b/>
                      <w:bCs/>
                      <w:color w:val="auto"/>
                    </w:rPr>
                    <w:t>（t</w:t>
                  </w:r>
                  <w:r>
                    <w:rPr>
                      <w:rFonts w:eastAsia="Times New Roman"/>
                      <w:b/>
                      <w:bCs/>
                      <w:color w:val="auto"/>
                    </w:rPr>
                    <w:t>/h</w:t>
                  </w:r>
                  <w:r>
                    <w:rPr>
                      <w:b/>
                      <w:bCs/>
                      <w:color w:val="auto"/>
                    </w:rPr>
                    <w:t>）</w:t>
                  </w:r>
                </w:p>
              </w:tc>
              <w:tc>
                <w:tcPr>
                  <w:tcW w:w="661" w:type="pct"/>
                  <w:shd w:val="clear" w:color="auto" w:fill="auto"/>
                  <w:vAlign w:val="center"/>
                </w:tcPr>
                <w:p w14:paraId="07ADC4F6">
                  <w:pPr>
                    <w:jc w:val="center"/>
                    <w:rPr>
                      <w:rFonts w:eastAsia="Times New Roman"/>
                      <w:b/>
                      <w:bCs/>
                      <w:color w:val="auto"/>
                    </w:rPr>
                  </w:pPr>
                  <w:r>
                    <w:rPr>
                      <w:b/>
                      <w:bCs/>
                      <w:color w:val="auto"/>
                    </w:rPr>
                    <w:t>年加工时间（</w:t>
                  </w:r>
                  <w:r>
                    <w:rPr>
                      <w:rFonts w:eastAsia="Times New Roman"/>
                      <w:b/>
                      <w:bCs/>
                      <w:color w:val="auto"/>
                    </w:rPr>
                    <w:t>h</w:t>
                  </w:r>
                  <w:r>
                    <w:rPr>
                      <w:b/>
                      <w:bCs/>
                      <w:color w:val="auto"/>
                    </w:rPr>
                    <w:t>）</w:t>
                  </w:r>
                </w:p>
              </w:tc>
              <w:tc>
                <w:tcPr>
                  <w:tcW w:w="661" w:type="pct"/>
                  <w:shd w:val="clear" w:color="auto" w:fill="auto"/>
                  <w:vAlign w:val="center"/>
                </w:tcPr>
                <w:p w14:paraId="61BDDEB8">
                  <w:pPr>
                    <w:jc w:val="center"/>
                    <w:rPr>
                      <w:rFonts w:eastAsia="Times New Roman"/>
                      <w:b/>
                      <w:bCs/>
                      <w:color w:val="auto"/>
                    </w:rPr>
                  </w:pPr>
                  <w:r>
                    <w:rPr>
                      <w:b/>
                      <w:bCs/>
                      <w:color w:val="auto"/>
                    </w:rPr>
                    <w:t>设计产能（</w:t>
                  </w:r>
                  <w:r>
                    <w:rPr>
                      <w:rFonts w:eastAsia="Times New Roman"/>
                      <w:b/>
                      <w:bCs/>
                      <w:color w:val="auto"/>
                    </w:rPr>
                    <w:t>t/a</w:t>
                  </w:r>
                  <w:r>
                    <w:rPr>
                      <w:b/>
                      <w:bCs/>
                      <w:color w:val="auto"/>
                    </w:rPr>
                    <w:t>）</w:t>
                  </w:r>
                </w:p>
              </w:tc>
              <w:tc>
                <w:tcPr>
                  <w:tcW w:w="624" w:type="pct"/>
                  <w:shd w:val="clear" w:color="auto" w:fill="auto"/>
                  <w:vAlign w:val="center"/>
                </w:tcPr>
                <w:p w14:paraId="4D259627">
                  <w:pPr>
                    <w:jc w:val="center"/>
                    <w:rPr>
                      <w:rFonts w:eastAsia="Times New Roman"/>
                      <w:b/>
                      <w:bCs/>
                      <w:color w:val="auto"/>
                    </w:rPr>
                  </w:pPr>
                  <w:r>
                    <w:rPr>
                      <w:b/>
                      <w:bCs/>
                      <w:color w:val="auto"/>
                    </w:rPr>
                    <w:t>实际产能（</w:t>
                  </w:r>
                  <w:r>
                    <w:rPr>
                      <w:rFonts w:eastAsia="Times New Roman"/>
                      <w:b/>
                      <w:bCs/>
                      <w:color w:val="auto"/>
                    </w:rPr>
                    <w:t>t/a</w:t>
                  </w:r>
                  <w:r>
                    <w:rPr>
                      <w:b/>
                      <w:bCs/>
                      <w:color w:val="auto"/>
                    </w:rPr>
                    <w:t>）</w:t>
                  </w:r>
                </w:p>
              </w:tc>
              <w:tc>
                <w:tcPr>
                  <w:tcW w:w="1119" w:type="pct"/>
                  <w:shd w:val="clear" w:color="auto" w:fill="auto"/>
                  <w:vAlign w:val="center"/>
                </w:tcPr>
                <w:p w14:paraId="462B0CF5">
                  <w:pPr>
                    <w:jc w:val="center"/>
                    <w:rPr>
                      <w:rFonts w:eastAsia="Times New Roman"/>
                      <w:b/>
                      <w:bCs/>
                      <w:color w:val="auto"/>
                    </w:rPr>
                  </w:pPr>
                  <w:r>
                    <w:rPr>
                      <w:b/>
                      <w:bCs/>
                      <w:color w:val="auto"/>
                    </w:rPr>
                    <w:t>备注</w:t>
                  </w:r>
                </w:p>
              </w:tc>
            </w:tr>
            <w:tr w14:paraId="01E356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637" w:type="pct"/>
                  <w:vAlign w:val="center"/>
                </w:tcPr>
                <w:p w14:paraId="651C85E5">
                  <w:pPr>
                    <w:jc w:val="center"/>
                    <w:rPr>
                      <w:color w:val="auto"/>
                    </w:rPr>
                  </w:pPr>
                  <w:r>
                    <w:rPr>
                      <w:color w:val="auto"/>
                    </w:rPr>
                    <w:t>喷胶线</w:t>
                  </w:r>
                </w:p>
              </w:tc>
              <w:tc>
                <w:tcPr>
                  <w:tcW w:w="634" w:type="pct"/>
                  <w:vAlign w:val="center"/>
                </w:tcPr>
                <w:p w14:paraId="12498F24">
                  <w:pPr>
                    <w:jc w:val="center"/>
                    <w:rPr>
                      <w:color w:val="auto"/>
                    </w:rPr>
                  </w:pPr>
                  <w:r>
                    <w:rPr>
                      <w:color w:val="auto"/>
                    </w:rPr>
                    <w:t>4</w:t>
                  </w:r>
                </w:p>
              </w:tc>
              <w:tc>
                <w:tcPr>
                  <w:tcW w:w="661" w:type="pct"/>
                  <w:vAlign w:val="center"/>
                </w:tcPr>
                <w:p w14:paraId="2B050F9A">
                  <w:pPr>
                    <w:widowControl/>
                    <w:jc w:val="center"/>
                    <w:textAlignment w:val="center"/>
                    <w:rPr>
                      <w:color w:val="auto"/>
                    </w:rPr>
                  </w:pPr>
                  <w:r>
                    <w:rPr>
                      <w:color w:val="auto"/>
                      <w:kern w:val="0"/>
                      <w:szCs w:val="21"/>
                      <w:lang w:bidi="ar"/>
                    </w:rPr>
                    <w:t>0.</w:t>
                  </w:r>
                  <w:r>
                    <w:rPr>
                      <w:rFonts w:hint="eastAsia"/>
                      <w:color w:val="auto"/>
                      <w:kern w:val="0"/>
                      <w:szCs w:val="21"/>
                      <w:lang w:bidi="ar"/>
                    </w:rPr>
                    <w:t>001</w:t>
                  </w:r>
                </w:p>
              </w:tc>
              <w:tc>
                <w:tcPr>
                  <w:tcW w:w="661" w:type="pct"/>
                  <w:vAlign w:val="center"/>
                </w:tcPr>
                <w:p w14:paraId="7C345145">
                  <w:pPr>
                    <w:widowControl/>
                    <w:jc w:val="center"/>
                    <w:textAlignment w:val="center"/>
                    <w:rPr>
                      <w:color w:val="auto"/>
                    </w:rPr>
                  </w:pPr>
                  <w:r>
                    <w:rPr>
                      <w:color w:val="auto"/>
                      <w:kern w:val="0"/>
                      <w:szCs w:val="21"/>
                      <w:lang w:bidi="ar"/>
                    </w:rPr>
                    <w:t>7200</w:t>
                  </w:r>
                </w:p>
              </w:tc>
              <w:tc>
                <w:tcPr>
                  <w:tcW w:w="661" w:type="pct"/>
                  <w:vAlign w:val="center"/>
                </w:tcPr>
                <w:p w14:paraId="0414BD24">
                  <w:pPr>
                    <w:widowControl/>
                    <w:jc w:val="center"/>
                    <w:textAlignment w:val="center"/>
                    <w:rPr>
                      <w:color w:val="auto"/>
                    </w:rPr>
                  </w:pPr>
                  <w:r>
                    <w:rPr>
                      <w:rFonts w:hint="eastAsia"/>
                      <w:color w:val="auto"/>
                      <w:kern w:val="0"/>
                      <w:szCs w:val="21"/>
                      <w:lang w:bidi="ar"/>
                    </w:rPr>
                    <w:t>7.2</w:t>
                  </w:r>
                </w:p>
              </w:tc>
              <w:tc>
                <w:tcPr>
                  <w:tcW w:w="624" w:type="pct"/>
                  <w:vAlign w:val="center"/>
                </w:tcPr>
                <w:p w14:paraId="7E705065">
                  <w:pPr>
                    <w:widowControl/>
                    <w:jc w:val="center"/>
                    <w:textAlignment w:val="center"/>
                    <w:rPr>
                      <w:color w:val="auto"/>
                    </w:rPr>
                  </w:pPr>
                  <w:r>
                    <w:rPr>
                      <w:rFonts w:hint="eastAsia"/>
                      <w:color w:val="auto"/>
                      <w:kern w:val="0"/>
                      <w:szCs w:val="21"/>
                      <w:lang w:bidi="ar"/>
                    </w:rPr>
                    <w:t>6.273</w:t>
                  </w:r>
                </w:p>
              </w:tc>
              <w:tc>
                <w:tcPr>
                  <w:tcW w:w="1119" w:type="pct"/>
                  <w:vAlign w:val="center"/>
                </w:tcPr>
                <w:p w14:paraId="35C92D80">
                  <w:pPr>
                    <w:jc w:val="center"/>
                    <w:rPr>
                      <w:color w:val="auto"/>
                    </w:rPr>
                  </w:pPr>
                  <w:r>
                    <w:rPr>
                      <w:color w:val="auto"/>
                    </w:rPr>
                    <w:t>50%复合板材</w:t>
                  </w:r>
                  <w:r>
                    <w:rPr>
                      <w:rFonts w:hint="eastAsia"/>
                      <w:color w:val="auto"/>
                    </w:rPr>
                    <w:t>需要喷胶，胶水年用量为6.273t</w:t>
                  </w:r>
                </w:p>
              </w:tc>
            </w:tr>
          </w:tbl>
          <w:p w14:paraId="3F34CC1B">
            <w:pPr>
              <w:tabs>
                <w:tab w:val="left" w:pos="0"/>
              </w:tabs>
              <w:spacing w:line="360" w:lineRule="auto"/>
              <w:ind w:firstLine="480" w:firstLineChars="200"/>
              <w:rPr>
                <w:color w:val="auto"/>
              </w:rPr>
            </w:pPr>
            <w:r>
              <w:rPr>
                <w:color w:val="auto"/>
                <w:sz w:val="24"/>
              </w:rPr>
              <w:t>根据上表可知，PC板材、PMMA板材</w:t>
            </w:r>
            <w:r>
              <w:rPr>
                <w:color w:val="auto"/>
                <w:sz w:val="24"/>
                <w:szCs w:val="32"/>
              </w:rPr>
              <w:t>挤出、覆膜生产线</w:t>
            </w:r>
            <w:r>
              <w:rPr>
                <w:color w:val="auto"/>
                <w:sz w:val="24"/>
              </w:rPr>
              <w:t>的产能利用率为99.2%；复合板材</w:t>
            </w:r>
            <w:r>
              <w:rPr>
                <w:color w:val="auto"/>
                <w:sz w:val="24"/>
                <w:szCs w:val="32"/>
              </w:rPr>
              <w:t>挤出、覆膜生产线</w:t>
            </w:r>
            <w:r>
              <w:rPr>
                <w:color w:val="auto"/>
                <w:sz w:val="24"/>
              </w:rPr>
              <w:t>的产能利用率为86.8%；喷胶线的产能利用率为</w:t>
            </w:r>
            <w:r>
              <w:rPr>
                <w:rFonts w:hint="eastAsia"/>
                <w:color w:val="auto"/>
                <w:sz w:val="24"/>
              </w:rPr>
              <w:t>87.1</w:t>
            </w:r>
            <w:r>
              <w:rPr>
                <w:color w:val="auto"/>
                <w:sz w:val="24"/>
              </w:rPr>
              <w:t>%；搅拌机的产能利用率为</w:t>
            </w:r>
            <w:r>
              <w:rPr>
                <w:rFonts w:hint="eastAsia"/>
                <w:color w:val="auto"/>
                <w:sz w:val="24"/>
              </w:rPr>
              <w:t>52.3</w:t>
            </w:r>
            <w:r>
              <w:rPr>
                <w:color w:val="auto"/>
                <w:sz w:val="24"/>
              </w:rPr>
              <w:t>%，</w:t>
            </w:r>
            <w:r>
              <w:rPr>
                <w:rStyle w:val="57"/>
                <w:color w:val="auto"/>
                <w:kern w:val="0"/>
                <w:sz w:val="24"/>
              </w:rPr>
              <w:t>故生产设备能够满足本项目的生产需求。</w:t>
            </w:r>
          </w:p>
          <w:p w14:paraId="67871055">
            <w:pPr>
              <w:numPr>
                <w:ilvl w:val="0"/>
                <w:numId w:val="9"/>
              </w:numPr>
              <w:spacing w:line="360" w:lineRule="auto"/>
              <w:ind w:firstLine="480"/>
              <w:rPr>
                <w:rStyle w:val="57"/>
                <w:b/>
                <w:bCs/>
                <w:color w:val="auto"/>
                <w:kern w:val="0"/>
                <w:sz w:val="24"/>
                <w:szCs w:val="22"/>
              </w:rPr>
            </w:pPr>
            <w:r>
              <w:rPr>
                <w:rStyle w:val="57"/>
                <w:b/>
                <w:bCs/>
                <w:color w:val="auto"/>
                <w:kern w:val="0"/>
                <w:sz w:val="24"/>
                <w:szCs w:val="22"/>
              </w:rPr>
              <w:t>公用工程</w:t>
            </w:r>
          </w:p>
          <w:p w14:paraId="438A75A1">
            <w:pPr>
              <w:adjustRightInd w:val="0"/>
              <w:snapToGrid w:val="0"/>
              <w:spacing w:line="360" w:lineRule="auto"/>
              <w:ind w:firstLine="482" w:firstLineChars="200"/>
              <w:jc w:val="left"/>
              <w:rPr>
                <w:b/>
                <w:bCs/>
                <w:color w:val="auto"/>
                <w:sz w:val="24"/>
              </w:rPr>
            </w:pPr>
            <w:r>
              <w:rPr>
                <w:b/>
                <w:bCs/>
                <w:color w:val="auto"/>
                <w:sz w:val="24"/>
              </w:rPr>
              <w:t>（1）能耗</w:t>
            </w:r>
          </w:p>
          <w:p w14:paraId="31CF78C8">
            <w:pPr>
              <w:tabs>
                <w:tab w:val="left" w:pos="1081"/>
              </w:tabs>
              <w:adjustRightInd w:val="0"/>
              <w:snapToGrid w:val="0"/>
              <w:spacing w:line="360" w:lineRule="auto"/>
              <w:ind w:firstLine="480"/>
              <w:jc w:val="left"/>
              <w:rPr>
                <w:color w:val="auto"/>
                <w:sz w:val="24"/>
              </w:rPr>
            </w:pPr>
            <w:r>
              <w:rPr>
                <w:color w:val="auto"/>
                <w:sz w:val="24"/>
              </w:rPr>
              <w:t>电能：本项目使用电能作为能源，供电电源由市政供电网供应，预计总用电量为300万度/年。</w:t>
            </w:r>
          </w:p>
          <w:p w14:paraId="7F595B95">
            <w:pPr>
              <w:tabs>
                <w:tab w:val="left" w:pos="1081"/>
              </w:tabs>
              <w:adjustRightInd w:val="0"/>
              <w:snapToGrid w:val="0"/>
              <w:spacing w:line="360" w:lineRule="auto"/>
              <w:ind w:firstLine="480"/>
              <w:jc w:val="left"/>
              <w:rPr>
                <w:b/>
                <w:bCs/>
                <w:color w:val="auto"/>
                <w:sz w:val="24"/>
              </w:rPr>
            </w:pPr>
            <w:r>
              <w:rPr>
                <w:b/>
                <w:bCs/>
                <w:color w:val="auto"/>
                <w:sz w:val="24"/>
              </w:rPr>
              <w:t>（2）给排水</w:t>
            </w:r>
          </w:p>
          <w:p w14:paraId="221B558C">
            <w:pPr>
              <w:tabs>
                <w:tab w:val="left" w:pos="1081"/>
              </w:tabs>
              <w:adjustRightInd w:val="0"/>
              <w:snapToGrid w:val="0"/>
              <w:spacing w:line="360" w:lineRule="auto"/>
              <w:ind w:firstLine="480"/>
              <w:jc w:val="left"/>
              <w:rPr>
                <w:color w:val="auto"/>
                <w:sz w:val="24"/>
              </w:rPr>
            </w:pPr>
            <w:r>
              <w:rPr>
                <w:color w:val="auto"/>
                <w:sz w:val="24"/>
              </w:rPr>
              <w:t>本项目用水主要为生产用水、生活用水，其中生产用水主要为冷却用水、喷淋用水。</w:t>
            </w:r>
          </w:p>
          <w:p w14:paraId="0DAD9D6D">
            <w:pPr>
              <w:tabs>
                <w:tab w:val="left" w:pos="1081"/>
              </w:tabs>
              <w:adjustRightInd w:val="0"/>
              <w:snapToGrid w:val="0"/>
              <w:spacing w:line="360" w:lineRule="auto"/>
              <w:ind w:firstLine="480"/>
              <w:jc w:val="left"/>
              <w:rPr>
                <w:b/>
                <w:bCs/>
                <w:color w:val="auto"/>
                <w:sz w:val="24"/>
              </w:rPr>
            </w:pPr>
            <w:r>
              <w:rPr>
                <w:b/>
                <w:bCs/>
                <w:color w:val="auto"/>
                <w:sz w:val="24"/>
              </w:rPr>
              <w:t>1）</w:t>
            </w:r>
            <w:r>
              <w:rPr>
                <w:b/>
                <w:bCs/>
                <w:color w:val="auto"/>
                <w:kern w:val="0"/>
                <w:sz w:val="24"/>
                <w:lang w:bidi="ar"/>
              </w:rPr>
              <w:t>给水工程：</w:t>
            </w:r>
          </w:p>
          <w:p w14:paraId="587D0F99">
            <w:pPr>
              <w:widowControl/>
              <w:spacing w:line="360" w:lineRule="auto"/>
              <w:ind w:firstLine="482" w:firstLineChars="200"/>
              <w:jc w:val="left"/>
              <w:rPr>
                <w:b/>
                <w:bCs/>
                <w:color w:val="auto"/>
                <w:kern w:val="0"/>
                <w:sz w:val="24"/>
                <w:lang w:bidi="ar"/>
              </w:rPr>
            </w:pPr>
            <w:r>
              <w:rPr>
                <w:b/>
                <w:bCs/>
                <w:color w:val="auto"/>
                <w:sz w:val="24"/>
              </w:rPr>
              <w:t>生产用水：</w:t>
            </w:r>
          </w:p>
          <w:p w14:paraId="43D60C41">
            <w:pPr>
              <w:pStyle w:val="320"/>
              <w:spacing w:before="60" w:line="360" w:lineRule="auto"/>
              <w:ind w:firstLine="482" w:firstLineChars="200"/>
              <w:rPr>
                <w:rFonts w:hAnsi="Times New Roman" w:cs="Times New Roman"/>
                <w:b w:val="0"/>
                <w:bCs w:val="0"/>
                <w:color w:val="auto"/>
                <w:sz w:val="24"/>
                <w:szCs w:val="24"/>
              </w:rPr>
            </w:pPr>
            <w:r>
              <w:rPr>
                <w:rFonts w:hint="eastAsia" w:ascii="宋体" w:hAnsi="宋体"/>
                <w:color w:val="auto"/>
                <w:kern w:val="0"/>
                <w:sz w:val="24"/>
                <w:lang w:bidi="ar"/>
              </w:rPr>
              <w:t>①</w:t>
            </w:r>
            <w:r>
              <w:rPr>
                <w:rFonts w:hAnsi="Times New Roman" w:cs="Times New Roman"/>
                <w:color w:val="auto"/>
                <w:kern w:val="0"/>
                <w:sz w:val="24"/>
                <w:lang w:bidi="ar"/>
              </w:rPr>
              <w:t>冷却用水：</w:t>
            </w:r>
            <w:r>
              <w:rPr>
                <w:rFonts w:hAnsi="Times New Roman" w:cs="Times New Roman"/>
                <w:b w:val="0"/>
                <w:bCs w:val="0"/>
                <w:color w:val="auto"/>
                <w:kern w:val="0"/>
                <w:sz w:val="24"/>
                <w:lang w:bidi="ar"/>
              </w:rPr>
              <w:t>为</w:t>
            </w:r>
            <w:r>
              <w:rPr>
                <w:rFonts w:hAnsi="Times New Roman" w:cs="Times New Roman"/>
                <w:b w:val="0"/>
                <w:bCs w:val="0"/>
                <w:color w:val="auto"/>
                <w:sz w:val="24"/>
                <w:szCs w:val="24"/>
                <w:lang w:val="zh-CN"/>
              </w:rPr>
              <w:t>了保证原材料处于工艺要求的温度范围，项目设置冷却水塔</w:t>
            </w:r>
            <w:r>
              <w:rPr>
                <w:rFonts w:hAnsi="Times New Roman" w:cs="Times New Roman"/>
                <w:b w:val="0"/>
                <w:bCs w:val="0"/>
                <w:color w:val="auto"/>
                <w:sz w:val="24"/>
                <w:szCs w:val="24"/>
              </w:rPr>
              <w:t>为</w:t>
            </w:r>
            <w:r>
              <w:rPr>
                <w:rFonts w:hAnsi="Times New Roman" w:cs="Times New Roman"/>
                <w:b w:val="0"/>
                <w:bCs w:val="0"/>
                <w:color w:val="auto"/>
                <w:kern w:val="0"/>
                <w:sz w:val="24"/>
                <w:lang w:bidi="ar"/>
              </w:rPr>
              <w:t>模温机供水，通过</w:t>
            </w:r>
            <w:r>
              <w:rPr>
                <w:rFonts w:hAnsi="Times New Roman" w:cs="Times New Roman"/>
                <w:b w:val="0"/>
                <w:bCs w:val="0"/>
                <w:color w:val="auto"/>
                <w:sz w:val="24"/>
                <w:szCs w:val="24"/>
                <w:lang w:val="zh-CN"/>
              </w:rPr>
              <w:t>对</w:t>
            </w:r>
            <w:r>
              <w:rPr>
                <w:rFonts w:hAnsi="Times New Roman" w:cs="Times New Roman"/>
                <w:b w:val="0"/>
                <w:bCs w:val="0"/>
                <w:color w:val="auto"/>
                <w:sz w:val="24"/>
                <w:szCs w:val="24"/>
              </w:rPr>
              <w:t>模温机内部的冷却水管不间断注水，进而实现间接</w:t>
            </w:r>
            <w:r>
              <w:rPr>
                <w:rFonts w:hAnsi="Times New Roman" w:cs="Times New Roman"/>
                <w:b w:val="0"/>
                <w:bCs w:val="0"/>
                <w:color w:val="auto"/>
                <w:sz w:val="24"/>
                <w:szCs w:val="24"/>
                <w:lang w:val="zh-CN"/>
              </w:rPr>
              <w:t>冷却。冷却用水为自来水，无需添加矿物油、乳化液等冷却剂。冷却水经冷却水塔循环使用，不外排。由于蒸发等原因会有少量的损耗需定期补充新鲜水。项目</w:t>
            </w:r>
            <w:r>
              <w:rPr>
                <w:rFonts w:hAnsi="Times New Roman" w:cs="Times New Roman"/>
                <w:b w:val="0"/>
                <w:bCs w:val="0"/>
                <w:color w:val="auto"/>
                <w:sz w:val="24"/>
                <w:szCs w:val="24"/>
              </w:rPr>
              <w:t>8</w:t>
            </w:r>
            <w:r>
              <w:rPr>
                <w:rFonts w:hAnsi="Times New Roman" w:cs="Times New Roman"/>
                <w:b w:val="0"/>
                <w:bCs w:val="0"/>
                <w:color w:val="auto"/>
                <w:sz w:val="24"/>
                <w:szCs w:val="24"/>
                <w:lang w:val="zh-CN"/>
              </w:rPr>
              <w:t>台冷却水塔循环水量为</w:t>
            </w:r>
            <w:r>
              <w:rPr>
                <w:rFonts w:hAnsi="Times New Roman" w:cs="Times New Roman"/>
                <w:b w:val="0"/>
                <w:bCs w:val="0"/>
                <w:color w:val="auto"/>
                <w:sz w:val="24"/>
                <w:szCs w:val="24"/>
              </w:rPr>
              <w:t>10m</w:t>
            </w:r>
            <w:r>
              <w:rPr>
                <w:rFonts w:hAnsi="Times New Roman" w:cs="Times New Roman"/>
                <w:b w:val="0"/>
                <w:bCs w:val="0"/>
                <w:color w:val="auto"/>
                <w:sz w:val="24"/>
                <w:szCs w:val="24"/>
                <w:vertAlign w:val="superscript"/>
              </w:rPr>
              <w:t>3</w:t>
            </w:r>
            <w:r>
              <w:rPr>
                <w:rFonts w:hAnsi="Times New Roman" w:cs="Times New Roman"/>
                <w:b w:val="0"/>
                <w:bCs w:val="0"/>
                <w:color w:val="auto"/>
                <w:sz w:val="24"/>
                <w:szCs w:val="24"/>
              </w:rPr>
              <w:t>/</w:t>
            </w:r>
            <w:r>
              <w:rPr>
                <w:rFonts w:hAnsi="Times New Roman" w:cs="Times New Roman"/>
                <w:b w:val="0"/>
                <w:bCs w:val="0"/>
                <w:color w:val="auto"/>
                <w:sz w:val="24"/>
                <w:szCs w:val="24"/>
                <w:lang w:val="zh-CN"/>
              </w:rPr>
              <w:t>h，冷却水塔运行时间为</w:t>
            </w:r>
            <w:r>
              <w:rPr>
                <w:rFonts w:hAnsi="Times New Roman" w:cs="Times New Roman"/>
                <w:b w:val="0"/>
                <w:bCs w:val="0"/>
                <w:color w:val="auto"/>
                <w:sz w:val="24"/>
                <w:szCs w:val="24"/>
              </w:rPr>
              <w:t>24</w:t>
            </w:r>
            <w:r>
              <w:rPr>
                <w:rFonts w:hAnsi="Times New Roman" w:cs="Times New Roman"/>
                <w:b w:val="0"/>
                <w:bCs w:val="0"/>
                <w:color w:val="auto"/>
                <w:sz w:val="24"/>
                <w:szCs w:val="24"/>
                <w:lang w:val="zh-CN"/>
              </w:rPr>
              <w:t>h/</w:t>
            </w:r>
            <w:r>
              <w:rPr>
                <w:rFonts w:hAnsi="Times New Roman" w:cs="Times New Roman"/>
                <w:b w:val="0"/>
                <w:bCs w:val="0"/>
                <w:color w:val="auto"/>
                <w:sz w:val="24"/>
                <w:szCs w:val="24"/>
              </w:rPr>
              <w:t>d，年运行300天，则8台冷却塔总循环水量为1920m</w:t>
            </w:r>
            <w:r>
              <w:rPr>
                <w:rFonts w:hAnsi="Times New Roman" w:cs="Times New Roman"/>
                <w:b w:val="0"/>
                <w:bCs w:val="0"/>
                <w:color w:val="auto"/>
                <w:sz w:val="24"/>
                <w:szCs w:val="24"/>
                <w:vertAlign w:val="superscript"/>
              </w:rPr>
              <w:t>3</w:t>
            </w:r>
            <w:r>
              <w:rPr>
                <w:rFonts w:hAnsi="Times New Roman" w:cs="Times New Roman"/>
                <w:b w:val="0"/>
                <w:bCs w:val="0"/>
                <w:color w:val="auto"/>
                <w:sz w:val="24"/>
                <w:szCs w:val="24"/>
              </w:rPr>
              <w:t>/d（576000m</w:t>
            </w:r>
            <w:r>
              <w:rPr>
                <w:rFonts w:hAnsi="Times New Roman" w:cs="Times New Roman"/>
                <w:b w:val="0"/>
                <w:bCs w:val="0"/>
                <w:color w:val="auto"/>
                <w:sz w:val="24"/>
                <w:szCs w:val="24"/>
                <w:vertAlign w:val="superscript"/>
              </w:rPr>
              <w:t>3</w:t>
            </w:r>
            <w:r>
              <w:rPr>
                <w:rFonts w:hAnsi="Times New Roman" w:cs="Times New Roman"/>
                <w:b w:val="0"/>
                <w:bCs w:val="0"/>
                <w:color w:val="auto"/>
                <w:sz w:val="24"/>
                <w:szCs w:val="24"/>
              </w:rPr>
              <w:t>/a）。</w:t>
            </w:r>
          </w:p>
          <w:p w14:paraId="7AC40903">
            <w:pPr>
              <w:pStyle w:val="320"/>
              <w:spacing w:before="60" w:line="360" w:lineRule="auto"/>
              <w:ind w:firstLine="480" w:firstLineChars="200"/>
              <w:rPr>
                <w:rFonts w:hint="eastAsia" w:hAnsi="Times New Roman" w:cs="Times New Roman"/>
                <w:b w:val="0"/>
                <w:bCs w:val="0"/>
                <w:color w:val="auto"/>
                <w:sz w:val="24"/>
                <w:szCs w:val="24"/>
              </w:rPr>
            </w:pPr>
            <w:r>
              <w:rPr>
                <w:rFonts w:hint="eastAsia"/>
                <w:b w:val="0"/>
                <w:bCs w:val="0"/>
                <w:color w:val="auto"/>
                <w:sz w:val="24"/>
                <w:szCs w:val="18"/>
                <w:lang w:val="en-US" w:eastAsia="zh-CN"/>
              </w:rPr>
              <w:t>冷却塔</w:t>
            </w:r>
            <w:r>
              <w:rPr>
                <w:rFonts w:hint="eastAsia" w:hAnsi="Times New Roman" w:cs="Times New Roman"/>
                <w:b w:val="0"/>
                <w:bCs w:val="0"/>
                <w:color w:val="auto"/>
                <w:sz w:val="24"/>
                <w:szCs w:val="24"/>
              </w:rPr>
              <w:t>水分在循环过程会因蒸发等因素损耗,参照《工业循环水冷却设计规范》(GB</w:t>
            </w:r>
            <w:r>
              <w:rPr>
                <w:rFonts w:hint="eastAsia" w:hAnsi="Times New Roman" w:cs="Times New Roman"/>
                <w:b w:val="0"/>
                <w:bCs w:val="0"/>
                <w:color w:val="auto"/>
                <w:sz w:val="24"/>
                <w:szCs w:val="24"/>
                <w:lang w:val="en-US" w:eastAsia="zh-CN"/>
              </w:rPr>
              <w:t>/</w:t>
            </w:r>
            <w:r>
              <w:rPr>
                <w:rFonts w:hint="eastAsia" w:hAnsi="Times New Roman" w:cs="Times New Roman"/>
                <w:b w:val="0"/>
                <w:bCs w:val="0"/>
                <w:color w:val="auto"/>
                <w:sz w:val="24"/>
                <w:szCs w:val="24"/>
              </w:rPr>
              <w:t>T50102-2014)冷却塔公式核算。项目冷却塔为机械通风且有收水器,风吹</w:t>
            </w:r>
            <w:r>
              <w:rPr>
                <w:rFonts w:hint="eastAsia" w:hAnsi="Times New Roman" w:cs="Times New Roman"/>
                <w:b w:val="0"/>
                <w:bCs w:val="0"/>
                <w:color w:val="auto"/>
                <w:sz w:val="24"/>
                <w:szCs w:val="24"/>
                <w:lang w:val="en-US" w:eastAsia="zh-CN"/>
              </w:rPr>
              <w:t>损耗水率</w:t>
            </w:r>
            <w:r>
              <w:rPr>
                <w:rFonts w:hint="eastAsia" w:hAnsi="Times New Roman" w:cs="Times New Roman"/>
                <w:b w:val="0"/>
                <w:bCs w:val="0"/>
                <w:color w:val="auto"/>
                <w:sz w:val="24"/>
                <w:szCs w:val="24"/>
              </w:rPr>
              <w:t>0.1%核算</w:t>
            </w:r>
            <w:r>
              <w:rPr>
                <w:rFonts w:hint="eastAsia" w:hAnsi="Times New Roman" w:cs="Times New Roman"/>
                <w:b w:val="0"/>
                <w:bCs w:val="0"/>
                <w:color w:val="auto"/>
                <w:sz w:val="24"/>
                <w:szCs w:val="24"/>
                <w:lang w:eastAsia="zh-CN"/>
              </w:rPr>
              <w:t>，</w:t>
            </w:r>
            <w:r>
              <w:rPr>
                <w:rFonts w:hint="eastAsia" w:hAnsi="Times New Roman" w:cs="Times New Roman"/>
                <w:b w:val="0"/>
                <w:bCs w:val="0"/>
                <w:color w:val="auto"/>
                <w:sz w:val="24"/>
                <w:szCs w:val="24"/>
              </w:rPr>
              <w:t>蒸发损耗核算公式如下。</w:t>
            </w:r>
          </w:p>
          <w:p w14:paraId="2B6937BA">
            <w:pPr>
              <w:pStyle w:val="320"/>
              <w:spacing w:before="60" w:line="360" w:lineRule="auto"/>
              <w:ind w:firstLine="562" w:firstLineChars="200"/>
              <w:jc w:val="center"/>
              <w:rPr>
                <w:color w:val="auto"/>
              </w:rPr>
            </w:pPr>
            <w:r>
              <w:rPr>
                <w:color w:val="auto"/>
              </w:rPr>
              <w:drawing>
                <wp:inline distT="0" distB="0" distL="114300" distR="114300">
                  <wp:extent cx="1430020" cy="266065"/>
                  <wp:effectExtent l="0" t="0" r="6350" b="14605"/>
                  <wp:docPr id="7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0"/>
                          <pic:cNvPicPr>
                            <a:picLocks noChangeAspect="1"/>
                          </pic:cNvPicPr>
                        </pic:nvPicPr>
                        <pic:blipFill>
                          <a:blip r:embed="rId14"/>
                          <a:stretch>
                            <a:fillRect/>
                          </a:stretch>
                        </pic:blipFill>
                        <pic:spPr>
                          <a:xfrm>
                            <a:off x="0" y="0"/>
                            <a:ext cx="1430020" cy="266065"/>
                          </a:xfrm>
                          <a:prstGeom prst="rect">
                            <a:avLst/>
                          </a:prstGeom>
                          <a:noFill/>
                          <a:ln>
                            <a:noFill/>
                          </a:ln>
                        </pic:spPr>
                      </pic:pic>
                    </a:graphicData>
                  </a:graphic>
                </wp:inline>
              </w:drawing>
            </w:r>
          </w:p>
          <w:p w14:paraId="64945871">
            <w:pPr>
              <w:pStyle w:val="320"/>
              <w:spacing w:before="60" w:line="360" w:lineRule="auto"/>
              <w:ind w:firstLine="480" w:firstLineChars="200"/>
              <w:jc w:val="left"/>
              <w:rPr>
                <w:rFonts w:hint="eastAsia" w:hAnsi="Times New Roman" w:eastAsia="宋体" w:cs="Times New Roman"/>
                <w:b w:val="0"/>
                <w:bCs w:val="0"/>
                <w:color w:val="auto"/>
                <w:sz w:val="24"/>
                <w:szCs w:val="24"/>
                <w:lang w:eastAsia="zh-CN"/>
              </w:rPr>
            </w:pPr>
            <w:r>
              <w:rPr>
                <w:rFonts w:hint="eastAsia" w:hAnsi="Times New Roman" w:cs="Times New Roman"/>
                <w:b w:val="0"/>
                <w:bCs w:val="0"/>
                <w:color w:val="auto"/>
                <w:sz w:val="24"/>
                <w:szCs w:val="24"/>
              </w:rPr>
              <w:t>式中:</w:t>
            </w:r>
            <w:r>
              <w:rPr>
                <w:rFonts w:hint="eastAsia" w:hAnsi="Times New Roman" w:cs="Times New Roman"/>
                <w:b w:val="0"/>
                <w:bCs w:val="0"/>
                <w:color w:val="auto"/>
                <w:sz w:val="24"/>
                <w:szCs w:val="24"/>
                <w:lang w:val="en-US" w:eastAsia="zh-CN"/>
              </w:rPr>
              <w:t>P</w:t>
            </w:r>
            <w:r>
              <w:rPr>
                <w:rFonts w:hint="eastAsia" w:hAnsi="Times New Roman" w:cs="Times New Roman"/>
                <w:b w:val="0"/>
                <w:bCs w:val="0"/>
                <w:color w:val="auto"/>
                <w:sz w:val="24"/>
                <w:szCs w:val="24"/>
              </w:rPr>
              <w:t>e—蒸发损失水率</w:t>
            </w:r>
            <w:r>
              <w:rPr>
                <w:rFonts w:hint="eastAsia" w:hAnsi="Times New Roman" w:cs="Times New Roman"/>
                <w:b w:val="0"/>
                <w:bCs w:val="0"/>
                <w:color w:val="auto"/>
                <w:sz w:val="24"/>
                <w:szCs w:val="24"/>
                <w:lang w:eastAsia="zh-CN"/>
              </w:rPr>
              <w:t>；</w:t>
            </w:r>
          </w:p>
          <w:p w14:paraId="5F2E23EE">
            <w:pPr>
              <w:pStyle w:val="320"/>
              <w:spacing w:before="60" w:line="360" w:lineRule="auto"/>
              <w:ind w:firstLine="480" w:firstLineChars="200"/>
              <w:rPr>
                <w:rFonts w:hint="eastAsia" w:hAnsi="Times New Roman" w:eastAsia="宋体" w:cs="Times New Roman"/>
                <w:b w:val="0"/>
                <w:bCs w:val="0"/>
                <w:color w:val="auto"/>
                <w:sz w:val="24"/>
                <w:szCs w:val="24"/>
                <w:lang w:eastAsia="zh-CN"/>
              </w:rPr>
            </w:pPr>
            <w:r>
              <w:rPr>
                <w:rFonts w:hint="eastAsia" w:hAnsi="Times New Roman" w:cs="Times New Roman"/>
                <w:b w:val="0"/>
                <w:bCs w:val="0"/>
                <w:color w:val="auto"/>
                <w:sz w:val="24"/>
                <w:szCs w:val="24"/>
              </w:rPr>
              <w:t>Δt—进、出冷却塔的水温差(℃)</w:t>
            </w:r>
            <w:r>
              <w:rPr>
                <w:rFonts w:hint="eastAsia" w:hAnsi="Times New Roman" w:cs="Times New Roman"/>
                <w:b w:val="0"/>
                <w:bCs w:val="0"/>
                <w:color w:val="auto"/>
                <w:sz w:val="24"/>
                <w:szCs w:val="24"/>
                <w:lang w:eastAsia="zh-CN"/>
              </w:rPr>
              <w:t>；</w:t>
            </w:r>
          </w:p>
          <w:p w14:paraId="6D6CC5D4">
            <w:pPr>
              <w:pStyle w:val="320"/>
              <w:spacing w:before="60" w:line="360" w:lineRule="auto"/>
              <w:ind w:firstLine="480" w:firstLineChars="200"/>
              <w:rPr>
                <w:rFonts w:hint="eastAsia" w:hAnsi="Times New Roman" w:cs="Times New Roman"/>
                <w:b w:val="0"/>
                <w:bCs w:val="0"/>
                <w:color w:val="auto"/>
                <w:sz w:val="24"/>
                <w:szCs w:val="24"/>
              </w:rPr>
            </w:pPr>
            <w:r>
              <w:rPr>
                <w:rFonts w:hint="eastAsia" w:hAnsi="Times New Roman" w:cs="Times New Roman"/>
                <w:b w:val="0"/>
                <w:bCs w:val="0"/>
                <w:color w:val="auto"/>
                <w:sz w:val="24"/>
                <w:szCs w:val="24"/>
              </w:rPr>
              <w:t>K</w:t>
            </w:r>
            <w:r>
              <w:rPr>
                <w:rFonts w:hint="eastAsia" w:hAnsi="Times New Roman" w:cs="Times New Roman"/>
                <w:b w:val="0"/>
                <w:bCs w:val="0"/>
                <w:color w:val="auto"/>
                <w:sz w:val="24"/>
                <w:szCs w:val="24"/>
                <w:vertAlign w:val="subscript"/>
                <w:lang w:val="en-US" w:eastAsia="zh-CN"/>
              </w:rPr>
              <w:t>ZF</w:t>
            </w:r>
            <w:r>
              <w:rPr>
                <w:rFonts w:hint="eastAsia" w:hAnsi="Times New Roman" w:cs="Times New Roman"/>
                <w:b w:val="0"/>
                <w:bCs w:val="0"/>
                <w:color w:val="auto"/>
                <w:sz w:val="24"/>
                <w:szCs w:val="24"/>
              </w:rPr>
              <w:t>—系数(1/℃)</w:t>
            </w:r>
            <w:r>
              <w:rPr>
                <w:rFonts w:hint="eastAsia" w:hAnsi="Times New Roman" w:cs="Times New Roman"/>
                <w:b w:val="0"/>
                <w:bCs w:val="0"/>
                <w:color w:val="auto"/>
                <w:sz w:val="24"/>
                <w:szCs w:val="24"/>
                <w:lang w:eastAsia="zh-CN"/>
              </w:rPr>
              <w:t>，</w:t>
            </w:r>
            <w:r>
              <w:rPr>
                <w:rFonts w:hint="eastAsia" w:hAnsi="Times New Roman" w:cs="Times New Roman"/>
                <w:b w:val="0"/>
                <w:bCs w:val="0"/>
                <w:color w:val="auto"/>
                <w:sz w:val="24"/>
                <w:szCs w:val="24"/>
              </w:rPr>
              <w:t>按</w:t>
            </w:r>
            <w:r>
              <w:rPr>
                <w:rFonts w:hint="eastAsia" w:hAnsi="Times New Roman" w:cs="Times New Roman"/>
                <w:b w:val="0"/>
                <w:bCs w:val="0"/>
                <w:color w:val="auto"/>
                <w:sz w:val="24"/>
                <w:szCs w:val="24"/>
                <w:lang w:val="en-US" w:eastAsia="zh-CN"/>
              </w:rPr>
              <w:t>进塔干</w:t>
            </w:r>
            <w:r>
              <w:rPr>
                <w:rFonts w:hint="eastAsia" w:hAnsi="Times New Roman" w:cs="Times New Roman"/>
                <w:b w:val="0"/>
                <w:bCs w:val="0"/>
                <w:color w:val="auto"/>
                <w:sz w:val="24"/>
                <w:szCs w:val="24"/>
              </w:rPr>
              <w:t>球空气温度(30℃计)</w:t>
            </w:r>
            <w:r>
              <w:rPr>
                <w:rFonts w:hint="eastAsia" w:hAnsi="Times New Roman" w:cs="Times New Roman"/>
                <w:b w:val="0"/>
                <w:bCs w:val="0"/>
                <w:color w:val="auto"/>
                <w:sz w:val="24"/>
                <w:szCs w:val="24"/>
                <w:lang w:eastAsia="zh-CN"/>
              </w:rPr>
              <w:t>，</w:t>
            </w:r>
            <w:r>
              <w:rPr>
                <w:rFonts w:hint="eastAsia" w:hAnsi="Times New Roman" w:cs="Times New Roman"/>
                <w:b w:val="0"/>
                <w:bCs w:val="0"/>
                <w:color w:val="auto"/>
                <w:sz w:val="24"/>
                <w:szCs w:val="24"/>
              </w:rPr>
              <w:t>取0.0015。</w:t>
            </w:r>
          </w:p>
          <w:p w14:paraId="50CC58D7">
            <w:pPr>
              <w:pStyle w:val="320"/>
              <w:spacing w:before="60" w:line="360" w:lineRule="auto"/>
              <w:ind w:firstLine="480" w:firstLineChars="200"/>
              <w:rPr>
                <w:rFonts w:hAnsi="Times New Roman" w:cs="Times New Roman"/>
                <w:b w:val="0"/>
                <w:bCs w:val="0"/>
                <w:color w:val="auto"/>
                <w:sz w:val="24"/>
                <w:szCs w:val="24"/>
              </w:rPr>
            </w:pPr>
            <w:r>
              <w:rPr>
                <w:rFonts w:hint="eastAsia" w:hAnsi="Times New Roman" w:cs="Times New Roman"/>
                <w:b w:val="0"/>
                <w:bCs w:val="0"/>
                <w:color w:val="auto"/>
                <w:sz w:val="24"/>
                <w:szCs w:val="24"/>
              </w:rPr>
              <w:t>冷却塔温度差约为10℃</w:t>
            </w:r>
            <w:r>
              <w:rPr>
                <w:rFonts w:hint="eastAsia" w:hAnsi="Times New Roman" w:cs="Times New Roman"/>
                <w:b w:val="0"/>
                <w:bCs w:val="0"/>
                <w:color w:val="auto"/>
                <w:sz w:val="24"/>
                <w:szCs w:val="24"/>
                <w:lang w:eastAsia="zh-CN"/>
              </w:rPr>
              <w:t>，</w:t>
            </w:r>
            <w:r>
              <w:rPr>
                <w:rFonts w:hint="eastAsia" w:hAnsi="Times New Roman" w:cs="Times New Roman"/>
                <w:b w:val="0"/>
                <w:bCs w:val="0"/>
                <w:color w:val="auto"/>
                <w:sz w:val="24"/>
                <w:szCs w:val="24"/>
              </w:rPr>
              <w:t>蒸发</w:t>
            </w:r>
            <w:r>
              <w:rPr>
                <w:rFonts w:hint="eastAsia" w:hAnsi="Times New Roman" w:cs="Times New Roman"/>
                <w:b w:val="0"/>
                <w:bCs w:val="0"/>
                <w:color w:val="auto"/>
                <w:sz w:val="24"/>
                <w:szCs w:val="24"/>
                <w:lang w:val="en-US" w:eastAsia="zh-CN"/>
              </w:rPr>
              <w:t>损失</w:t>
            </w:r>
            <w:r>
              <w:rPr>
                <w:rFonts w:hint="eastAsia" w:hAnsi="Times New Roman" w:cs="Times New Roman"/>
                <w:b w:val="0"/>
                <w:bCs w:val="0"/>
                <w:color w:val="auto"/>
                <w:sz w:val="24"/>
                <w:szCs w:val="24"/>
              </w:rPr>
              <w:t>水率为</w:t>
            </w:r>
            <w:r>
              <w:rPr>
                <w:rFonts w:hint="eastAsia" w:hAnsi="Times New Roman" w:cs="Times New Roman"/>
                <w:b w:val="0"/>
                <w:bCs w:val="0"/>
                <w:color w:val="auto"/>
                <w:sz w:val="24"/>
                <w:szCs w:val="24"/>
                <w:lang w:val="en-US" w:eastAsia="zh-CN"/>
              </w:rPr>
              <w:t>0.</w:t>
            </w:r>
            <w:r>
              <w:rPr>
                <w:rFonts w:hint="eastAsia" w:hAnsi="Times New Roman" w:cs="Times New Roman"/>
                <w:b w:val="0"/>
                <w:bCs w:val="0"/>
                <w:color w:val="auto"/>
                <w:sz w:val="24"/>
                <w:szCs w:val="24"/>
              </w:rPr>
              <w:t>0015×10</w:t>
            </w:r>
            <w:r>
              <w:rPr>
                <w:rFonts w:hint="eastAsia" w:hAnsi="Times New Roman" w:cs="Times New Roman"/>
                <w:b w:val="0"/>
                <w:bCs w:val="0"/>
                <w:color w:val="auto"/>
                <w:sz w:val="24"/>
                <w:szCs w:val="24"/>
                <w:lang w:val="en-US" w:eastAsia="zh-CN"/>
              </w:rPr>
              <w:t>×</w:t>
            </w:r>
            <w:r>
              <w:rPr>
                <w:rFonts w:hint="eastAsia" w:hAnsi="Times New Roman" w:cs="Times New Roman"/>
                <w:b w:val="0"/>
                <w:bCs w:val="0"/>
                <w:color w:val="auto"/>
                <w:sz w:val="24"/>
                <w:szCs w:val="24"/>
              </w:rPr>
              <w:t>100%=1.5%</w:t>
            </w:r>
            <w:r>
              <w:rPr>
                <w:rFonts w:hint="eastAsia" w:hAnsi="Times New Roman" w:cs="Times New Roman"/>
                <w:b w:val="0"/>
                <w:bCs w:val="0"/>
                <w:color w:val="auto"/>
                <w:sz w:val="24"/>
                <w:szCs w:val="24"/>
                <w:lang w:eastAsia="zh-CN"/>
              </w:rPr>
              <w:t>，</w:t>
            </w:r>
            <w:r>
              <w:rPr>
                <w:rFonts w:hint="eastAsia" w:hAnsi="Times New Roman" w:cs="Times New Roman"/>
                <w:b w:val="0"/>
                <w:bCs w:val="0"/>
                <w:color w:val="auto"/>
                <w:sz w:val="24"/>
                <w:szCs w:val="24"/>
              </w:rPr>
              <w:t>本项目冷却塔补充水为0.1%+1.5%=1.6%,则需要补充新鲜水</w:t>
            </w:r>
            <w:r>
              <w:rPr>
                <w:rFonts w:hint="eastAsia" w:hAnsi="Times New Roman" w:cs="Times New Roman"/>
                <w:b w:val="0"/>
                <w:bCs w:val="0"/>
                <w:color w:val="auto"/>
                <w:sz w:val="24"/>
                <w:szCs w:val="24"/>
                <w:lang w:val="en-US" w:eastAsia="zh-CN"/>
              </w:rPr>
              <w:t>7.68</w:t>
            </w:r>
            <w:r>
              <w:rPr>
                <w:rFonts w:hint="eastAsia" w:hAnsi="Times New Roman" w:cs="Times New Roman"/>
                <w:b w:val="0"/>
                <w:bCs w:val="0"/>
                <w:color w:val="auto"/>
                <w:sz w:val="24"/>
                <w:szCs w:val="24"/>
              </w:rPr>
              <w:t>m³/d(</w:t>
            </w:r>
            <w:r>
              <w:rPr>
                <w:rFonts w:hint="eastAsia" w:hAnsi="Times New Roman" w:cs="Times New Roman"/>
                <w:b w:val="0"/>
                <w:bCs w:val="0"/>
                <w:color w:val="auto"/>
                <w:sz w:val="24"/>
                <w:szCs w:val="24"/>
                <w:lang w:val="en-US" w:eastAsia="zh-CN"/>
              </w:rPr>
              <w:t>2304</w:t>
            </w:r>
            <w:r>
              <w:rPr>
                <w:rFonts w:hint="eastAsia" w:hAnsi="Times New Roman" w:cs="Times New Roman"/>
                <w:b w:val="0"/>
                <w:bCs w:val="0"/>
                <w:color w:val="auto"/>
                <w:sz w:val="24"/>
                <w:szCs w:val="24"/>
              </w:rPr>
              <w:t>m³/a)</w:t>
            </w:r>
            <w:r>
              <w:rPr>
                <w:rFonts w:hAnsi="Times New Roman" w:cs="Times New Roman"/>
                <w:b w:val="0"/>
                <w:bCs w:val="0"/>
                <w:color w:val="auto"/>
                <w:sz w:val="24"/>
                <w:szCs w:val="24"/>
                <w:lang w:val="zh-CN"/>
              </w:rPr>
              <w:t>。</w:t>
            </w:r>
          </w:p>
          <w:p w14:paraId="4A791E66">
            <w:pPr>
              <w:adjustRightInd w:val="0"/>
              <w:snapToGrid w:val="0"/>
              <w:spacing w:line="360" w:lineRule="auto"/>
              <w:ind w:firstLine="482" w:firstLineChars="200"/>
              <w:jc w:val="left"/>
              <w:rPr>
                <w:bCs/>
                <w:color w:val="auto"/>
                <w:sz w:val="24"/>
              </w:rPr>
            </w:pPr>
            <w:r>
              <w:rPr>
                <w:rFonts w:hint="eastAsia" w:ascii="宋体" w:hAnsi="宋体" w:cs="宋体"/>
                <w:b/>
                <w:bCs/>
                <w:color w:val="auto"/>
                <w:kern w:val="0"/>
                <w:sz w:val="24"/>
                <w:lang w:bidi="ar"/>
              </w:rPr>
              <w:t>③</w:t>
            </w:r>
            <w:r>
              <w:rPr>
                <w:b/>
                <w:bCs/>
                <w:color w:val="auto"/>
                <w:kern w:val="0"/>
                <w:sz w:val="24"/>
                <w:lang w:bidi="ar"/>
              </w:rPr>
              <w:t>喷淋用水：</w:t>
            </w:r>
            <w:r>
              <w:rPr>
                <w:color w:val="auto"/>
                <w:kern w:val="0"/>
                <w:sz w:val="24"/>
                <w:lang w:bidi="ar"/>
              </w:rPr>
              <w:t>本</w:t>
            </w:r>
            <w:r>
              <w:rPr>
                <w:color w:val="auto"/>
                <w:sz w:val="24"/>
              </w:rPr>
              <w:t>项目设有3台喷淋塔用于降低固化、挤出工序的废气温度，以保障二级活性炭吸附装置处理效率。每台喷淋塔配套有一个水池，尺寸</w:t>
            </w:r>
            <w:r>
              <w:rPr>
                <w:rFonts w:hint="eastAsia"/>
                <w:color w:val="auto"/>
                <w:sz w:val="24"/>
              </w:rPr>
              <w:t>均</w:t>
            </w:r>
            <w:r>
              <w:rPr>
                <w:color w:val="auto"/>
                <w:sz w:val="24"/>
              </w:rPr>
              <w:t>为1.5m×1.5m×1m，有效水深0.4m，则喷淋塔水槽用水量为0.9m</w:t>
            </w:r>
            <w:r>
              <w:rPr>
                <w:color w:val="auto"/>
                <w:sz w:val="24"/>
                <w:vertAlign w:val="superscript"/>
              </w:rPr>
              <w:t>3</w:t>
            </w:r>
            <w:r>
              <w:rPr>
                <w:color w:val="auto"/>
                <w:sz w:val="24"/>
              </w:rPr>
              <w:t>。喷淋塔</w:t>
            </w:r>
            <w:r>
              <w:rPr>
                <w:bCs/>
                <w:color w:val="auto"/>
                <w:sz w:val="24"/>
              </w:rPr>
              <w:t>喷淋废水约3个月全部更换一次，则3台喷淋塔每次更换水量为</w:t>
            </w:r>
            <w:r>
              <w:rPr>
                <w:rFonts w:hint="eastAsia"/>
                <w:bCs/>
                <w:color w:val="auto"/>
                <w:sz w:val="24"/>
              </w:rPr>
              <w:t>2.7</w:t>
            </w:r>
            <w:r>
              <w:rPr>
                <w:bCs/>
                <w:color w:val="auto"/>
                <w:sz w:val="24"/>
              </w:rPr>
              <w:t>m</w:t>
            </w:r>
            <w:r>
              <w:rPr>
                <w:bCs/>
                <w:color w:val="auto"/>
                <w:sz w:val="24"/>
                <w:vertAlign w:val="superscript"/>
              </w:rPr>
              <w:t>3</w:t>
            </w:r>
            <w:r>
              <w:rPr>
                <w:bCs/>
                <w:color w:val="auto"/>
                <w:sz w:val="24"/>
              </w:rPr>
              <w:t>（0.0</w:t>
            </w:r>
            <w:r>
              <w:rPr>
                <w:rFonts w:hint="eastAsia"/>
                <w:bCs/>
                <w:color w:val="auto"/>
                <w:sz w:val="24"/>
              </w:rPr>
              <w:t>27</w:t>
            </w:r>
            <w:r>
              <w:rPr>
                <w:bCs/>
                <w:color w:val="auto"/>
                <w:sz w:val="24"/>
              </w:rPr>
              <w:t>m</w:t>
            </w:r>
            <w:r>
              <w:rPr>
                <w:bCs/>
                <w:color w:val="auto"/>
                <w:sz w:val="24"/>
                <w:vertAlign w:val="superscript"/>
              </w:rPr>
              <w:t>3</w:t>
            </w:r>
            <w:r>
              <w:rPr>
                <w:bCs/>
                <w:color w:val="auto"/>
                <w:sz w:val="24"/>
              </w:rPr>
              <w:t>/d，</w:t>
            </w:r>
            <w:r>
              <w:rPr>
                <w:rFonts w:hint="eastAsia"/>
                <w:bCs/>
                <w:color w:val="auto"/>
                <w:sz w:val="24"/>
              </w:rPr>
              <w:t>8.1</w:t>
            </w:r>
            <w:r>
              <w:rPr>
                <w:bCs/>
                <w:color w:val="auto"/>
                <w:sz w:val="24"/>
              </w:rPr>
              <w:t>m</w:t>
            </w:r>
            <w:r>
              <w:rPr>
                <w:bCs/>
                <w:color w:val="auto"/>
                <w:sz w:val="24"/>
                <w:vertAlign w:val="superscript"/>
              </w:rPr>
              <w:t>3</w:t>
            </w:r>
            <w:r>
              <w:rPr>
                <w:bCs/>
                <w:color w:val="auto"/>
                <w:sz w:val="24"/>
              </w:rPr>
              <w:t>/a）</w:t>
            </w:r>
            <w:r>
              <w:rPr>
                <w:color w:val="auto"/>
                <w:sz w:val="24"/>
              </w:rPr>
              <w:t>。</w:t>
            </w:r>
          </w:p>
          <w:p w14:paraId="23901748">
            <w:pPr>
              <w:adjustRightInd w:val="0"/>
              <w:snapToGrid w:val="0"/>
              <w:spacing w:line="360" w:lineRule="auto"/>
              <w:ind w:firstLine="480" w:firstLineChars="200"/>
              <w:jc w:val="left"/>
              <w:rPr>
                <w:bCs/>
                <w:color w:val="auto"/>
                <w:sz w:val="24"/>
              </w:rPr>
            </w:pPr>
            <w:r>
              <w:rPr>
                <w:bCs/>
                <w:color w:val="auto"/>
                <w:sz w:val="24"/>
              </w:rPr>
              <w:t>根据《简明通风设计手册》（孙一坚主编）第527页表10-48“各种吸收装置的技术经济比较”，喷淋塔液气比为0.1～1.0L/m³，本次取0.5L/</w:t>
            </w:r>
            <w:r>
              <w:rPr>
                <w:color w:val="auto"/>
                <w:sz w:val="24"/>
                <w:lang w:bidi="ar"/>
              </w:rPr>
              <w:t>m</w:t>
            </w:r>
            <w:r>
              <w:rPr>
                <w:color w:val="auto"/>
                <w:sz w:val="24"/>
                <w:vertAlign w:val="superscript"/>
                <w:lang w:bidi="ar"/>
              </w:rPr>
              <w:t>3</w:t>
            </w:r>
            <w:r>
              <w:rPr>
                <w:bCs/>
                <w:color w:val="auto"/>
                <w:sz w:val="24"/>
              </w:rPr>
              <w:t>，项目DA001废气处理设施风量为25000m</w:t>
            </w:r>
            <w:r>
              <w:rPr>
                <w:bCs/>
                <w:color w:val="auto"/>
                <w:sz w:val="24"/>
                <w:vertAlign w:val="superscript"/>
              </w:rPr>
              <w:t>3</w:t>
            </w:r>
            <w:r>
              <w:rPr>
                <w:bCs/>
                <w:color w:val="auto"/>
                <w:sz w:val="24"/>
              </w:rPr>
              <w:t>/h，循环水量为12.5m</w:t>
            </w:r>
            <w:r>
              <w:rPr>
                <w:bCs/>
                <w:color w:val="auto"/>
                <w:sz w:val="24"/>
                <w:vertAlign w:val="superscript"/>
              </w:rPr>
              <w:t>3</w:t>
            </w:r>
            <w:r>
              <w:rPr>
                <w:bCs/>
                <w:color w:val="auto"/>
                <w:sz w:val="24"/>
              </w:rPr>
              <w:t>/h，则每台喷淋塔用水每小时循环13.9次，每次循环水量为0.9</w:t>
            </w:r>
            <w:r>
              <w:rPr>
                <w:color w:val="auto"/>
                <w:sz w:val="24"/>
                <w:lang w:bidi="ar"/>
              </w:rPr>
              <w:t>m</w:t>
            </w:r>
            <w:r>
              <w:rPr>
                <w:color w:val="auto"/>
                <w:sz w:val="24"/>
                <w:vertAlign w:val="superscript"/>
                <w:lang w:bidi="ar"/>
              </w:rPr>
              <w:t>3</w:t>
            </w:r>
            <w:r>
              <w:rPr>
                <w:color w:val="auto"/>
                <w:sz w:val="24"/>
                <w:lang w:bidi="ar"/>
              </w:rPr>
              <w:t>；</w:t>
            </w:r>
            <w:r>
              <w:rPr>
                <w:bCs/>
                <w:color w:val="auto"/>
                <w:sz w:val="24"/>
              </w:rPr>
              <w:t>DA002废气处理设施风量为</w:t>
            </w:r>
            <w:r>
              <w:rPr>
                <w:rFonts w:hint="eastAsia"/>
                <w:bCs/>
                <w:color w:val="auto"/>
                <w:sz w:val="24"/>
              </w:rPr>
              <w:t>235</w:t>
            </w:r>
            <w:r>
              <w:rPr>
                <w:bCs/>
                <w:color w:val="auto"/>
                <w:sz w:val="24"/>
              </w:rPr>
              <w:t>00m</w:t>
            </w:r>
            <w:r>
              <w:rPr>
                <w:bCs/>
                <w:color w:val="auto"/>
                <w:sz w:val="24"/>
                <w:vertAlign w:val="superscript"/>
              </w:rPr>
              <w:t>3</w:t>
            </w:r>
            <w:r>
              <w:rPr>
                <w:bCs/>
                <w:color w:val="auto"/>
                <w:sz w:val="24"/>
              </w:rPr>
              <w:t>/h，循环水量为</w:t>
            </w:r>
            <w:r>
              <w:rPr>
                <w:rFonts w:hint="eastAsia"/>
                <w:bCs/>
                <w:color w:val="auto"/>
                <w:sz w:val="24"/>
              </w:rPr>
              <w:t>11.75</w:t>
            </w:r>
            <w:r>
              <w:rPr>
                <w:bCs/>
                <w:color w:val="auto"/>
                <w:sz w:val="24"/>
              </w:rPr>
              <w:t>m</w:t>
            </w:r>
            <w:r>
              <w:rPr>
                <w:bCs/>
                <w:color w:val="auto"/>
                <w:sz w:val="24"/>
                <w:vertAlign w:val="superscript"/>
              </w:rPr>
              <w:t>3</w:t>
            </w:r>
            <w:r>
              <w:rPr>
                <w:bCs/>
                <w:color w:val="auto"/>
                <w:sz w:val="24"/>
              </w:rPr>
              <w:t>/h，则喷淋塔用水每小时循环</w:t>
            </w:r>
            <w:r>
              <w:rPr>
                <w:rFonts w:hint="eastAsia"/>
                <w:bCs/>
                <w:color w:val="auto"/>
                <w:sz w:val="24"/>
              </w:rPr>
              <w:t>13.06</w:t>
            </w:r>
            <w:r>
              <w:rPr>
                <w:bCs/>
                <w:color w:val="auto"/>
                <w:sz w:val="24"/>
              </w:rPr>
              <w:t>次，每次循环水量为</w:t>
            </w:r>
            <w:r>
              <w:rPr>
                <w:rFonts w:hint="eastAsia"/>
                <w:bCs/>
                <w:color w:val="auto"/>
                <w:sz w:val="24"/>
              </w:rPr>
              <w:t>0.9</w:t>
            </w:r>
            <w:r>
              <w:rPr>
                <w:color w:val="auto"/>
                <w:sz w:val="24"/>
                <w:lang w:bidi="ar"/>
              </w:rPr>
              <w:t>m</w:t>
            </w:r>
            <w:r>
              <w:rPr>
                <w:color w:val="auto"/>
                <w:sz w:val="24"/>
                <w:vertAlign w:val="superscript"/>
                <w:lang w:bidi="ar"/>
              </w:rPr>
              <w:t>3</w:t>
            </w:r>
            <w:r>
              <w:rPr>
                <w:color w:val="auto"/>
                <w:sz w:val="24"/>
                <w:lang w:bidi="ar"/>
              </w:rPr>
              <w:t>；</w:t>
            </w:r>
            <w:r>
              <w:rPr>
                <w:bCs/>
                <w:color w:val="auto"/>
                <w:sz w:val="24"/>
              </w:rPr>
              <w:t>DA003废气处理设施风量为</w:t>
            </w:r>
            <w:r>
              <w:rPr>
                <w:rFonts w:hint="eastAsia"/>
                <w:bCs/>
                <w:color w:val="auto"/>
                <w:sz w:val="24"/>
              </w:rPr>
              <w:t>235</w:t>
            </w:r>
            <w:r>
              <w:rPr>
                <w:bCs/>
                <w:color w:val="auto"/>
                <w:sz w:val="24"/>
              </w:rPr>
              <w:t>00m</w:t>
            </w:r>
            <w:r>
              <w:rPr>
                <w:bCs/>
                <w:color w:val="auto"/>
                <w:sz w:val="24"/>
                <w:vertAlign w:val="superscript"/>
              </w:rPr>
              <w:t>3</w:t>
            </w:r>
            <w:r>
              <w:rPr>
                <w:bCs/>
                <w:color w:val="auto"/>
                <w:sz w:val="24"/>
              </w:rPr>
              <w:t>/h，循环水量为</w:t>
            </w:r>
            <w:r>
              <w:rPr>
                <w:rFonts w:hint="eastAsia"/>
                <w:bCs/>
                <w:color w:val="auto"/>
                <w:sz w:val="24"/>
              </w:rPr>
              <w:t>11.75</w:t>
            </w:r>
            <w:r>
              <w:rPr>
                <w:bCs/>
                <w:color w:val="auto"/>
                <w:sz w:val="24"/>
              </w:rPr>
              <w:t>m</w:t>
            </w:r>
            <w:r>
              <w:rPr>
                <w:bCs/>
                <w:color w:val="auto"/>
                <w:sz w:val="24"/>
                <w:vertAlign w:val="superscript"/>
              </w:rPr>
              <w:t>3</w:t>
            </w:r>
            <w:r>
              <w:rPr>
                <w:bCs/>
                <w:color w:val="auto"/>
                <w:sz w:val="24"/>
              </w:rPr>
              <w:t>/h，则喷淋塔用水每小时循环</w:t>
            </w:r>
            <w:r>
              <w:rPr>
                <w:rFonts w:hint="eastAsia"/>
                <w:bCs/>
                <w:color w:val="auto"/>
                <w:sz w:val="24"/>
              </w:rPr>
              <w:t>13.06</w:t>
            </w:r>
            <w:r>
              <w:rPr>
                <w:bCs/>
                <w:color w:val="auto"/>
                <w:sz w:val="24"/>
              </w:rPr>
              <w:t>次，每次循环水量为</w:t>
            </w:r>
            <w:r>
              <w:rPr>
                <w:rFonts w:hint="eastAsia"/>
                <w:bCs/>
                <w:color w:val="auto"/>
                <w:sz w:val="24"/>
              </w:rPr>
              <w:t>0.9</w:t>
            </w:r>
            <w:r>
              <w:rPr>
                <w:color w:val="auto"/>
                <w:sz w:val="24"/>
                <w:lang w:bidi="ar"/>
              </w:rPr>
              <w:t>m</w:t>
            </w:r>
            <w:r>
              <w:rPr>
                <w:color w:val="auto"/>
                <w:sz w:val="24"/>
                <w:vertAlign w:val="superscript"/>
                <w:lang w:bidi="ar"/>
              </w:rPr>
              <w:t>3</w:t>
            </w:r>
            <w:r>
              <w:rPr>
                <w:bCs/>
                <w:color w:val="auto"/>
                <w:sz w:val="24"/>
              </w:rPr>
              <w:t>。则3台喷淋塔循环水量</w:t>
            </w:r>
            <w:bookmarkStart w:id="12" w:name="OLE_LINK357"/>
            <w:r>
              <w:rPr>
                <w:bCs/>
                <w:color w:val="auto"/>
                <w:sz w:val="24"/>
              </w:rPr>
              <w:t>为</w:t>
            </w:r>
            <w:bookmarkEnd w:id="12"/>
            <w:r>
              <w:rPr>
                <w:rFonts w:hint="eastAsia"/>
                <w:bCs/>
                <w:color w:val="auto"/>
                <w:sz w:val="24"/>
              </w:rPr>
              <w:t>864</w:t>
            </w:r>
            <w:r>
              <w:rPr>
                <w:color w:val="auto"/>
                <w:sz w:val="24"/>
                <w:lang w:bidi="ar"/>
              </w:rPr>
              <w:t>m</w:t>
            </w:r>
            <w:r>
              <w:rPr>
                <w:color w:val="auto"/>
                <w:sz w:val="24"/>
                <w:vertAlign w:val="superscript"/>
                <w:lang w:bidi="ar"/>
              </w:rPr>
              <w:t>3</w:t>
            </w:r>
            <w:r>
              <w:rPr>
                <w:bCs/>
                <w:color w:val="auto"/>
                <w:sz w:val="24"/>
              </w:rPr>
              <w:t>/d，</w:t>
            </w:r>
            <w:r>
              <w:rPr>
                <w:rFonts w:hint="eastAsia"/>
                <w:bCs/>
                <w:color w:val="auto"/>
                <w:sz w:val="24"/>
              </w:rPr>
              <w:t>259200</w:t>
            </w:r>
            <w:r>
              <w:rPr>
                <w:color w:val="auto"/>
                <w:sz w:val="24"/>
                <w:lang w:bidi="ar"/>
              </w:rPr>
              <w:t>m</w:t>
            </w:r>
            <w:r>
              <w:rPr>
                <w:color w:val="auto"/>
                <w:sz w:val="24"/>
                <w:vertAlign w:val="superscript"/>
                <w:lang w:bidi="ar"/>
              </w:rPr>
              <w:t>3</w:t>
            </w:r>
            <w:r>
              <w:rPr>
                <w:bCs/>
                <w:color w:val="auto"/>
                <w:sz w:val="24"/>
              </w:rPr>
              <w:t>/a。</w:t>
            </w:r>
            <w:r>
              <w:rPr>
                <w:rFonts w:hint="eastAsia"/>
                <w:bCs/>
                <w:color w:val="auto"/>
                <w:sz w:val="24"/>
              </w:rPr>
              <w:t>参照《涂装车间设计手册》(玉锡春志编</w:t>
            </w:r>
            <w:r>
              <w:rPr>
                <w:rFonts w:hint="eastAsia"/>
                <w:bCs/>
                <w:color w:val="auto"/>
                <w:sz w:val="24"/>
                <w:lang w:eastAsia="zh-CN"/>
              </w:rPr>
              <w:t>，</w:t>
            </w:r>
            <w:r>
              <w:rPr>
                <w:rFonts w:hint="eastAsia"/>
                <w:bCs/>
                <w:color w:val="auto"/>
                <w:sz w:val="24"/>
              </w:rPr>
              <w:t>化学工业出版社)P87中“喷淋式每小时补充循环水量的1.5%~3%”</w:t>
            </w:r>
            <w:r>
              <w:rPr>
                <w:rFonts w:hint="eastAsia"/>
                <w:bCs/>
                <w:color w:val="auto"/>
                <w:sz w:val="24"/>
                <w:lang w:eastAsia="zh-CN"/>
              </w:rPr>
              <w:t>，</w:t>
            </w:r>
            <w:r>
              <w:rPr>
                <w:rFonts w:hint="eastAsia"/>
                <w:bCs/>
                <w:color w:val="auto"/>
                <w:sz w:val="24"/>
              </w:rPr>
              <w:t>本次环评按2</w:t>
            </w:r>
            <w:r>
              <w:rPr>
                <w:bCs/>
                <w:color w:val="auto"/>
                <w:sz w:val="24"/>
              </w:rPr>
              <w:t>%</w:t>
            </w:r>
            <w:r>
              <w:rPr>
                <w:rStyle w:val="57"/>
                <w:rFonts w:hint="eastAsia"/>
                <w:color w:val="auto"/>
                <w:kern w:val="0"/>
                <w:szCs w:val="20"/>
                <w:lang w:val="en-US" w:eastAsia="zh-CN"/>
              </w:rPr>
              <w:t>计</w:t>
            </w:r>
            <w:r>
              <w:rPr>
                <w:color w:val="auto"/>
                <w:sz w:val="24"/>
              </w:rPr>
              <w:t>，</w:t>
            </w:r>
            <w:r>
              <w:rPr>
                <w:color w:val="auto"/>
                <w:sz w:val="24"/>
                <w:szCs w:val="32"/>
              </w:rPr>
              <w:t>则</w:t>
            </w:r>
            <w:r>
              <w:rPr>
                <w:bCs/>
                <w:color w:val="auto"/>
                <w:sz w:val="24"/>
              </w:rPr>
              <w:t>喷淋塔</w:t>
            </w:r>
            <w:r>
              <w:rPr>
                <w:color w:val="auto"/>
                <w:sz w:val="24"/>
                <w:lang w:bidi="ar"/>
              </w:rPr>
              <w:t>补充水量为1</w:t>
            </w:r>
            <w:r>
              <w:rPr>
                <w:rFonts w:hint="eastAsia"/>
                <w:color w:val="auto"/>
                <w:sz w:val="24"/>
                <w:lang w:bidi="ar"/>
              </w:rPr>
              <w:t>7.28</w:t>
            </w:r>
            <w:r>
              <w:rPr>
                <w:color w:val="auto"/>
                <w:sz w:val="24"/>
                <w:lang w:bidi="ar"/>
              </w:rPr>
              <w:t>m</w:t>
            </w:r>
            <w:r>
              <w:rPr>
                <w:color w:val="auto"/>
                <w:sz w:val="24"/>
                <w:vertAlign w:val="superscript"/>
                <w:lang w:bidi="ar"/>
              </w:rPr>
              <w:t>3</w:t>
            </w:r>
            <w:r>
              <w:rPr>
                <w:color w:val="auto"/>
                <w:sz w:val="24"/>
                <w:lang w:bidi="ar"/>
              </w:rPr>
              <w:t>/d（</w:t>
            </w:r>
            <w:bookmarkStart w:id="13" w:name="OLE_LINK208"/>
            <w:r>
              <w:rPr>
                <w:rFonts w:hint="eastAsia"/>
                <w:color w:val="auto"/>
                <w:sz w:val="24"/>
                <w:lang w:bidi="ar"/>
              </w:rPr>
              <w:t>5184</w:t>
            </w:r>
            <w:r>
              <w:rPr>
                <w:color w:val="auto"/>
                <w:sz w:val="24"/>
                <w:lang w:bidi="ar"/>
              </w:rPr>
              <w:t>m</w:t>
            </w:r>
            <w:r>
              <w:rPr>
                <w:color w:val="auto"/>
                <w:sz w:val="24"/>
                <w:vertAlign w:val="superscript"/>
                <w:lang w:bidi="ar"/>
              </w:rPr>
              <w:t>3</w:t>
            </w:r>
            <w:r>
              <w:rPr>
                <w:color w:val="auto"/>
                <w:sz w:val="24"/>
                <w:lang w:bidi="ar"/>
              </w:rPr>
              <w:t>/a</w:t>
            </w:r>
            <w:bookmarkEnd w:id="13"/>
            <w:r>
              <w:rPr>
                <w:color w:val="auto"/>
                <w:sz w:val="24"/>
                <w:lang w:bidi="ar"/>
              </w:rPr>
              <w:t>）。</w:t>
            </w:r>
          </w:p>
          <w:p w14:paraId="69D9F208">
            <w:pPr>
              <w:overflowPunct w:val="0"/>
              <w:topLinePunct/>
              <w:spacing w:line="360" w:lineRule="auto"/>
              <w:ind w:firstLine="480" w:firstLineChars="200"/>
              <w:rPr>
                <w:color w:val="auto"/>
                <w:sz w:val="24"/>
              </w:rPr>
            </w:pPr>
            <w:r>
              <w:rPr>
                <w:color w:val="auto"/>
                <w:sz w:val="24"/>
              </w:rPr>
              <w:t>综上，本项目喷淋塔总用水量为</w:t>
            </w:r>
            <w:r>
              <w:rPr>
                <w:rFonts w:hint="eastAsia"/>
                <w:color w:val="auto"/>
                <w:sz w:val="24"/>
                <w:lang w:bidi="ar"/>
              </w:rPr>
              <w:t>17.307</w:t>
            </w:r>
            <w:r>
              <w:rPr>
                <w:color w:val="auto"/>
                <w:sz w:val="24"/>
                <w:lang w:bidi="ar"/>
              </w:rPr>
              <w:t>m</w:t>
            </w:r>
            <w:r>
              <w:rPr>
                <w:color w:val="auto"/>
                <w:sz w:val="24"/>
                <w:vertAlign w:val="superscript"/>
                <w:lang w:bidi="ar"/>
              </w:rPr>
              <w:t>3</w:t>
            </w:r>
            <w:r>
              <w:rPr>
                <w:color w:val="auto"/>
                <w:sz w:val="24"/>
                <w:lang w:bidi="ar"/>
              </w:rPr>
              <w:t>/d（</w:t>
            </w:r>
            <w:r>
              <w:rPr>
                <w:rFonts w:hint="eastAsia"/>
                <w:color w:val="auto"/>
                <w:sz w:val="24"/>
                <w:lang w:bidi="ar"/>
              </w:rPr>
              <w:t>5192.1</w:t>
            </w:r>
            <w:r>
              <w:rPr>
                <w:color w:val="auto"/>
                <w:sz w:val="24"/>
                <w:lang w:bidi="ar"/>
              </w:rPr>
              <w:t>m</w:t>
            </w:r>
            <w:r>
              <w:rPr>
                <w:color w:val="auto"/>
                <w:sz w:val="24"/>
                <w:vertAlign w:val="superscript"/>
                <w:lang w:bidi="ar"/>
              </w:rPr>
              <w:t>3</w:t>
            </w:r>
            <w:r>
              <w:rPr>
                <w:color w:val="auto"/>
                <w:sz w:val="24"/>
                <w:lang w:bidi="ar"/>
              </w:rPr>
              <w:t>/a，更换水量</w:t>
            </w:r>
            <w:r>
              <w:rPr>
                <w:rFonts w:hint="eastAsia"/>
                <w:color w:val="auto"/>
                <w:sz w:val="24"/>
                <w:lang w:bidi="ar"/>
              </w:rPr>
              <w:t>8.1</w:t>
            </w:r>
            <w:r>
              <w:rPr>
                <w:color w:val="auto"/>
                <w:sz w:val="24"/>
                <w:lang w:bidi="ar"/>
              </w:rPr>
              <w:t>m</w:t>
            </w:r>
            <w:r>
              <w:rPr>
                <w:color w:val="auto"/>
                <w:sz w:val="24"/>
                <w:vertAlign w:val="superscript"/>
                <w:lang w:bidi="ar"/>
              </w:rPr>
              <w:t>3</w:t>
            </w:r>
            <w:r>
              <w:rPr>
                <w:color w:val="auto"/>
                <w:sz w:val="24"/>
                <w:lang w:bidi="ar"/>
              </w:rPr>
              <w:t>/a+损耗补充水量</w:t>
            </w:r>
            <w:r>
              <w:rPr>
                <w:rFonts w:hint="eastAsia"/>
                <w:color w:val="auto"/>
                <w:sz w:val="24"/>
                <w:lang w:bidi="ar"/>
              </w:rPr>
              <w:t>5184</w:t>
            </w:r>
            <w:r>
              <w:rPr>
                <w:color w:val="auto"/>
                <w:sz w:val="24"/>
                <w:lang w:bidi="ar"/>
              </w:rPr>
              <w:t>m</w:t>
            </w:r>
            <w:r>
              <w:rPr>
                <w:color w:val="auto"/>
                <w:sz w:val="24"/>
                <w:vertAlign w:val="superscript"/>
                <w:lang w:bidi="ar"/>
              </w:rPr>
              <w:t>3</w:t>
            </w:r>
            <w:r>
              <w:rPr>
                <w:color w:val="auto"/>
                <w:sz w:val="24"/>
                <w:lang w:bidi="ar"/>
              </w:rPr>
              <w:t>/a）</w:t>
            </w:r>
            <w:r>
              <w:rPr>
                <w:color w:val="auto"/>
                <w:sz w:val="24"/>
              </w:rPr>
              <w:t>。</w:t>
            </w:r>
          </w:p>
          <w:p w14:paraId="692704AE">
            <w:pPr>
              <w:widowControl/>
              <w:spacing w:line="360" w:lineRule="auto"/>
              <w:ind w:firstLine="482" w:firstLineChars="200"/>
              <w:jc w:val="left"/>
              <w:rPr>
                <w:color w:val="auto"/>
                <w:sz w:val="24"/>
              </w:rPr>
            </w:pPr>
            <w:r>
              <w:rPr>
                <w:rFonts w:hint="eastAsia" w:ascii="宋体" w:hAnsi="宋体" w:cs="宋体"/>
                <w:b/>
                <w:bCs/>
                <w:color w:val="auto"/>
                <w:kern w:val="0"/>
                <w:sz w:val="24"/>
                <w:lang w:bidi="ar"/>
              </w:rPr>
              <w:t>⑨</w:t>
            </w:r>
            <w:r>
              <w:rPr>
                <w:b/>
                <w:bCs/>
                <w:color w:val="auto"/>
                <w:kern w:val="0"/>
                <w:sz w:val="24"/>
                <w:lang w:bidi="ar"/>
              </w:rPr>
              <w:t>生活用水：</w:t>
            </w:r>
            <w:r>
              <w:rPr>
                <w:color w:val="auto"/>
                <w:sz w:val="24"/>
              </w:rPr>
              <w:t>项目劳动定员为50人，均在厂区内住宿。生活用水参照《用水定额 第3部分：生活》（DB44/T1461.3-2021）附录A 服务业用水定额表中国家机构-办公楼-有食堂和浴室-先进值-15m</w:t>
            </w:r>
            <w:r>
              <w:rPr>
                <w:color w:val="auto"/>
                <w:sz w:val="24"/>
                <w:vertAlign w:val="superscript"/>
              </w:rPr>
              <w:t>3</w:t>
            </w:r>
            <w:r>
              <w:rPr>
                <w:color w:val="auto"/>
                <w:sz w:val="24"/>
              </w:rPr>
              <w:t>/a的居民生活用水定额进行核算，，则生活用水总量为2.5m</w:t>
            </w:r>
            <w:r>
              <w:rPr>
                <w:color w:val="auto"/>
                <w:sz w:val="24"/>
                <w:vertAlign w:val="superscript"/>
              </w:rPr>
              <w:t>3</w:t>
            </w:r>
            <w:r>
              <w:rPr>
                <w:color w:val="auto"/>
                <w:sz w:val="24"/>
              </w:rPr>
              <w:t>/d（750m</w:t>
            </w:r>
            <w:r>
              <w:rPr>
                <w:color w:val="auto"/>
                <w:sz w:val="24"/>
                <w:vertAlign w:val="superscript"/>
              </w:rPr>
              <w:t>3</w:t>
            </w:r>
            <w:r>
              <w:rPr>
                <w:color w:val="auto"/>
                <w:sz w:val="24"/>
              </w:rPr>
              <w:t>/a）。</w:t>
            </w:r>
          </w:p>
          <w:p w14:paraId="18EB7702">
            <w:pPr>
              <w:numPr>
                <w:ilvl w:val="0"/>
                <w:numId w:val="17"/>
              </w:numPr>
              <w:spacing w:line="360" w:lineRule="auto"/>
              <w:ind w:firstLine="482" w:firstLineChars="200"/>
              <w:rPr>
                <w:b/>
                <w:snapToGrid w:val="0"/>
                <w:color w:val="auto"/>
                <w:sz w:val="24"/>
              </w:rPr>
            </w:pPr>
            <w:r>
              <w:rPr>
                <w:b/>
                <w:bCs/>
                <w:snapToGrid w:val="0"/>
                <w:color w:val="auto"/>
                <w:sz w:val="24"/>
              </w:rPr>
              <w:t>排水</w:t>
            </w:r>
            <w:r>
              <w:rPr>
                <w:b/>
                <w:snapToGrid w:val="0"/>
                <w:color w:val="auto"/>
                <w:sz w:val="24"/>
              </w:rPr>
              <w:t>工程</w:t>
            </w:r>
          </w:p>
          <w:p w14:paraId="1C413B81">
            <w:pPr>
              <w:spacing w:line="360" w:lineRule="auto"/>
              <w:ind w:firstLine="480" w:firstLineChars="200"/>
              <w:rPr>
                <w:snapToGrid w:val="0"/>
                <w:color w:val="auto"/>
                <w:sz w:val="24"/>
              </w:rPr>
            </w:pPr>
            <w:r>
              <w:rPr>
                <w:snapToGrid w:val="0"/>
                <w:color w:val="auto"/>
                <w:sz w:val="24"/>
              </w:rPr>
              <w:t>本项目采用雨污分流方式，厂区各构筑物设置雨水沟渠，经雨水沟渠进入博罗县园洲镇第五生活污水处理厂。</w:t>
            </w:r>
          </w:p>
          <w:p w14:paraId="0D948B0C">
            <w:pPr>
              <w:overflowPunct w:val="0"/>
              <w:topLinePunct/>
              <w:spacing w:line="360" w:lineRule="auto"/>
              <w:ind w:firstLine="482" w:firstLineChars="200"/>
              <w:rPr>
                <w:b/>
                <w:bCs/>
                <w:color w:val="auto"/>
                <w:kern w:val="0"/>
                <w:lang w:bidi="ar"/>
              </w:rPr>
            </w:pPr>
            <w:r>
              <w:rPr>
                <w:rFonts w:hint="eastAsia" w:ascii="宋体" w:hAnsi="宋体" w:cs="宋体"/>
                <w:b/>
                <w:color w:val="auto"/>
                <w:sz w:val="24"/>
              </w:rPr>
              <w:t>①</w:t>
            </w:r>
            <w:r>
              <w:rPr>
                <w:b/>
                <w:bCs/>
                <w:color w:val="auto"/>
                <w:kern w:val="0"/>
                <w:sz w:val="24"/>
                <w:szCs w:val="32"/>
                <w:lang w:bidi="ar"/>
              </w:rPr>
              <w:t>喷淋塔废水</w:t>
            </w:r>
          </w:p>
          <w:p w14:paraId="16A71444">
            <w:pPr>
              <w:pStyle w:val="58"/>
              <w:spacing w:line="360" w:lineRule="auto"/>
              <w:ind w:firstLine="480"/>
              <w:jc w:val="left"/>
              <w:rPr>
                <w:rFonts w:ascii="Times New Roman" w:hAnsi="Times New Roman"/>
                <w:b/>
                <w:bCs/>
                <w:color w:val="auto"/>
                <w:kern w:val="0"/>
                <w:lang w:bidi="ar"/>
              </w:rPr>
            </w:pPr>
            <w:r>
              <w:rPr>
                <w:rFonts w:ascii="Times New Roman" w:hAnsi="Times New Roman"/>
                <w:bCs/>
                <w:color w:val="auto"/>
              </w:rPr>
              <w:t>根据上文可知，项目共设有3台喷淋塔，3台喷淋塔</w:t>
            </w:r>
            <w:r>
              <w:rPr>
                <w:rFonts w:hint="eastAsia" w:ascii="Times New Roman" w:hAnsi="Times New Roman"/>
                <w:bCs/>
                <w:color w:val="auto"/>
                <w:lang w:val="en-US" w:eastAsia="zh-CN"/>
              </w:rPr>
              <w:t>蓄</w:t>
            </w:r>
            <w:r>
              <w:rPr>
                <w:rFonts w:ascii="Times New Roman" w:hAnsi="Times New Roman"/>
                <w:bCs/>
                <w:color w:val="auto"/>
              </w:rPr>
              <w:t>水量为</w:t>
            </w:r>
            <w:r>
              <w:rPr>
                <w:rFonts w:hint="eastAsia" w:ascii="Times New Roman" w:hAnsi="Times New Roman"/>
                <w:bCs/>
                <w:color w:val="auto"/>
              </w:rPr>
              <w:t>2.7</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，喷淋塔废水约每季度更换一次，每次更换量为</w:t>
            </w:r>
            <w:r>
              <w:rPr>
                <w:rFonts w:hint="eastAsia" w:ascii="Times New Roman" w:hAnsi="Times New Roman"/>
                <w:bCs/>
                <w:color w:val="auto"/>
              </w:rPr>
              <w:t>2.7</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（0.0</w:t>
            </w:r>
            <w:r>
              <w:rPr>
                <w:rFonts w:hint="eastAsia" w:ascii="Times New Roman" w:hAnsi="Times New Roman"/>
                <w:bCs/>
                <w:color w:val="auto"/>
              </w:rPr>
              <w:t>27</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/d，</w:t>
            </w:r>
            <w:r>
              <w:rPr>
                <w:rFonts w:hint="eastAsia" w:ascii="Times New Roman" w:hAnsi="Times New Roman"/>
                <w:bCs/>
                <w:color w:val="auto"/>
              </w:rPr>
              <w:t>8.1</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/a），喷淋塔废水经分类收集后交由具有危险废物处置资质的单位处理。</w:t>
            </w:r>
          </w:p>
          <w:p w14:paraId="22C1446E">
            <w:pPr>
              <w:pStyle w:val="58"/>
              <w:spacing w:line="360" w:lineRule="auto"/>
              <w:ind w:firstLine="480"/>
              <w:jc w:val="left"/>
              <w:rPr>
                <w:rFonts w:ascii="Times New Roman" w:hAnsi="Times New Roman"/>
                <w:color w:val="auto"/>
              </w:rPr>
            </w:pPr>
            <w:r>
              <w:rPr>
                <w:rFonts w:hint="eastAsia" w:hAnsi="宋体" w:cs="宋体"/>
                <w:b/>
                <w:bCs/>
                <w:color w:val="auto"/>
              </w:rPr>
              <w:t>②</w:t>
            </w:r>
            <w:r>
              <w:rPr>
                <w:rFonts w:ascii="Times New Roman" w:hAnsi="Times New Roman"/>
                <w:b/>
                <w:bCs/>
                <w:color w:val="auto"/>
              </w:rPr>
              <w:t>生活污水：</w:t>
            </w:r>
            <w:r>
              <w:rPr>
                <w:rFonts w:ascii="Times New Roman" w:hAnsi="Times New Roman"/>
                <w:color w:val="auto"/>
              </w:rPr>
              <w:t>根据上文可知，项目生活用水量为2.5m</w:t>
            </w:r>
            <w:r>
              <w:rPr>
                <w:rFonts w:ascii="Times New Roman" w:hAnsi="Times New Roman"/>
                <w:color w:val="auto"/>
                <w:vertAlign w:val="superscript"/>
              </w:rPr>
              <w:t>3</w:t>
            </w:r>
            <w:r>
              <w:rPr>
                <w:rFonts w:ascii="Times New Roman" w:hAnsi="Times New Roman"/>
                <w:color w:val="auto"/>
              </w:rPr>
              <w:t>/d（750m</w:t>
            </w:r>
            <w:r>
              <w:rPr>
                <w:rFonts w:ascii="Times New Roman" w:hAnsi="Times New Roman"/>
                <w:color w:val="auto"/>
                <w:vertAlign w:val="superscript"/>
              </w:rPr>
              <w:t>3</w:t>
            </w:r>
            <w:r>
              <w:rPr>
                <w:rFonts w:ascii="Times New Roman" w:hAnsi="Times New Roman"/>
                <w:color w:val="auto"/>
              </w:rPr>
              <w:t>/a），排放系数为0.9，因此员工生活污水排放量为2.25m</w:t>
            </w:r>
            <w:r>
              <w:rPr>
                <w:rFonts w:ascii="Times New Roman" w:hAnsi="Times New Roman"/>
                <w:color w:val="auto"/>
                <w:vertAlign w:val="superscript"/>
              </w:rPr>
              <w:t>3</w:t>
            </w:r>
            <w:r>
              <w:rPr>
                <w:rFonts w:ascii="Times New Roman" w:hAnsi="Times New Roman"/>
                <w:color w:val="auto"/>
              </w:rPr>
              <w:t>/d（675m</w:t>
            </w:r>
            <w:r>
              <w:rPr>
                <w:rFonts w:ascii="Times New Roman" w:hAnsi="Times New Roman"/>
                <w:color w:val="auto"/>
                <w:vertAlign w:val="superscript"/>
              </w:rPr>
              <w:t>3</w:t>
            </w:r>
            <w:r>
              <w:rPr>
                <w:rFonts w:ascii="Times New Roman" w:hAnsi="Times New Roman"/>
                <w:color w:val="auto"/>
              </w:rPr>
              <w:t>/a）。项目生活污水经三级化粪池处理后排入市政污水管网进入</w:t>
            </w:r>
            <w:r>
              <w:rPr>
                <w:rFonts w:ascii="Times New Roman" w:hAnsi="Times New Roman"/>
                <w:bCs/>
                <w:color w:val="auto"/>
              </w:rPr>
              <w:t>博罗县园洲镇第五生活污水处理厂</w:t>
            </w:r>
            <w:r>
              <w:rPr>
                <w:rFonts w:ascii="Times New Roman" w:hAnsi="Times New Roman"/>
                <w:color w:val="auto"/>
              </w:rPr>
              <w:t>处理，经处理达标后排入园洲中心排渠，流经沙河，最后汇入东江。</w:t>
            </w:r>
          </w:p>
          <w:p w14:paraId="6B6AEDA0">
            <w:pPr>
              <w:numPr>
                <w:ilvl w:val="0"/>
                <w:numId w:val="15"/>
              </w:numPr>
              <w:spacing w:line="360" w:lineRule="auto"/>
              <w:jc w:val="center"/>
              <w:rPr>
                <w:rStyle w:val="57"/>
                <w:color w:val="auto"/>
                <w:kern w:val="0"/>
                <w:szCs w:val="20"/>
              </w:rPr>
            </w:pPr>
            <w:r>
              <w:rPr>
                <w:b/>
                <w:color w:val="auto"/>
                <w:szCs w:val="21"/>
              </w:rPr>
              <w:t xml:space="preserve"> </w:t>
            </w:r>
            <w:r>
              <w:rPr>
                <w:b/>
                <w:color w:val="auto"/>
              </w:rPr>
              <w:t>生产、生活用水水平衡一览表</w:t>
            </w:r>
          </w:p>
          <w:tbl>
            <w:tblPr>
              <w:tblStyle w:val="47"/>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120"/>
              <w:gridCol w:w="676"/>
              <w:gridCol w:w="803"/>
              <w:gridCol w:w="618"/>
              <w:gridCol w:w="742"/>
              <w:gridCol w:w="557"/>
              <w:gridCol w:w="679"/>
              <w:gridCol w:w="617"/>
              <w:gridCol w:w="592"/>
              <w:gridCol w:w="527"/>
              <w:gridCol w:w="530"/>
              <w:gridCol w:w="556"/>
              <w:gridCol w:w="620"/>
            </w:tblGrid>
            <w:tr w14:paraId="5C2EB0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47" w:type="pct"/>
                  <w:vMerge w:val="restart"/>
                  <w:tcBorders>
                    <w:tl2br w:val="nil"/>
                    <w:tr2bl w:val="nil"/>
                  </w:tcBorders>
                  <w:shd w:val="clear" w:color="auto" w:fill="auto"/>
                  <w:noWrap/>
                  <w:vAlign w:val="center"/>
                </w:tcPr>
                <w:p w14:paraId="002AFFC6">
                  <w:pPr>
                    <w:widowControl/>
                    <w:jc w:val="center"/>
                    <w:textAlignment w:val="center"/>
                    <w:rPr>
                      <w:b/>
                      <w:bCs/>
                      <w:color w:val="auto"/>
                      <w:sz w:val="18"/>
                      <w:szCs w:val="18"/>
                    </w:rPr>
                  </w:pPr>
                  <w:r>
                    <w:rPr>
                      <w:b/>
                      <w:bCs/>
                      <w:color w:val="auto"/>
                      <w:kern w:val="0"/>
                      <w:sz w:val="18"/>
                      <w:szCs w:val="18"/>
                      <w:lang w:bidi="ar"/>
                    </w:rPr>
                    <w:t>环节</w:t>
                  </w:r>
                </w:p>
              </w:tc>
              <w:tc>
                <w:tcPr>
                  <w:tcW w:w="855" w:type="pct"/>
                  <w:gridSpan w:val="2"/>
                  <w:tcBorders>
                    <w:tl2br w:val="nil"/>
                    <w:tr2bl w:val="nil"/>
                  </w:tcBorders>
                  <w:shd w:val="clear" w:color="auto" w:fill="auto"/>
                  <w:noWrap/>
                  <w:vAlign w:val="center"/>
                </w:tcPr>
                <w:p w14:paraId="0CA31118">
                  <w:pPr>
                    <w:widowControl/>
                    <w:jc w:val="center"/>
                    <w:textAlignment w:val="center"/>
                    <w:rPr>
                      <w:b/>
                      <w:bCs/>
                      <w:color w:val="auto"/>
                      <w:sz w:val="18"/>
                      <w:szCs w:val="18"/>
                    </w:rPr>
                  </w:pPr>
                  <w:r>
                    <w:rPr>
                      <w:b/>
                      <w:bCs/>
                      <w:color w:val="auto"/>
                      <w:kern w:val="0"/>
                      <w:sz w:val="18"/>
                      <w:szCs w:val="18"/>
                      <w:lang w:bidi="ar"/>
                    </w:rPr>
                    <w:t>总用水量</w:t>
                  </w:r>
                </w:p>
              </w:tc>
              <w:tc>
                <w:tcPr>
                  <w:tcW w:w="786" w:type="pct"/>
                  <w:gridSpan w:val="2"/>
                  <w:tcBorders>
                    <w:tl2br w:val="nil"/>
                    <w:tr2bl w:val="nil"/>
                  </w:tcBorders>
                  <w:shd w:val="clear" w:color="auto" w:fill="auto"/>
                  <w:noWrap/>
                  <w:vAlign w:val="center"/>
                </w:tcPr>
                <w:p w14:paraId="66D3881B">
                  <w:pPr>
                    <w:widowControl/>
                    <w:jc w:val="center"/>
                    <w:textAlignment w:val="center"/>
                    <w:rPr>
                      <w:b/>
                      <w:bCs/>
                      <w:color w:val="auto"/>
                      <w:sz w:val="18"/>
                      <w:szCs w:val="18"/>
                    </w:rPr>
                  </w:pPr>
                  <w:r>
                    <w:rPr>
                      <w:b/>
                      <w:bCs/>
                      <w:color w:val="auto"/>
                      <w:kern w:val="0"/>
                      <w:sz w:val="18"/>
                      <w:szCs w:val="18"/>
                      <w:lang w:bidi="ar"/>
                    </w:rPr>
                    <w:t>新鲜水用水量</w:t>
                  </w:r>
                </w:p>
              </w:tc>
              <w:tc>
                <w:tcPr>
                  <w:tcW w:w="715" w:type="pct"/>
                  <w:gridSpan w:val="2"/>
                  <w:tcBorders>
                    <w:tl2br w:val="nil"/>
                    <w:tr2bl w:val="nil"/>
                  </w:tcBorders>
                  <w:shd w:val="clear" w:color="auto" w:fill="auto"/>
                  <w:noWrap/>
                  <w:vAlign w:val="center"/>
                </w:tcPr>
                <w:p w14:paraId="5C19597A">
                  <w:pPr>
                    <w:widowControl/>
                    <w:jc w:val="center"/>
                    <w:textAlignment w:val="center"/>
                    <w:rPr>
                      <w:b/>
                      <w:bCs/>
                      <w:color w:val="auto"/>
                      <w:sz w:val="18"/>
                      <w:szCs w:val="18"/>
                    </w:rPr>
                  </w:pPr>
                  <w:r>
                    <w:rPr>
                      <w:b/>
                      <w:bCs/>
                      <w:color w:val="auto"/>
                      <w:kern w:val="0"/>
                      <w:sz w:val="18"/>
                      <w:szCs w:val="18"/>
                      <w:lang w:bidi="ar"/>
                    </w:rPr>
                    <w:t>损耗量</w:t>
                  </w:r>
                </w:p>
              </w:tc>
              <w:tc>
                <w:tcPr>
                  <w:tcW w:w="700" w:type="pct"/>
                  <w:gridSpan w:val="2"/>
                  <w:tcBorders>
                    <w:tl2br w:val="nil"/>
                    <w:tr2bl w:val="nil"/>
                  </w:tcBorders>
                  <w:shd w:val="clear" w:color="auto" w:fill="auto"/>
                  <w:noWrap/>
                  <w:vAlign w:val="center"/>
                </w:tcPr>
                <w:p w14:paraId="538A7A88">
                  <w:pPr>
                    <w:widowControl/>
                    <w:jc w:val="center"/>
                    <w:textAlignment w:val="center"/>
                    <w:rPr>
                      <w:b/>
                      <w:bCs/>
                      <w:color w:val="auto"/>
                      <w:sz w:val="18"/>
                      <w:szCs w:val="18"/>
                    </w:rPr>
                  </w:pPr>
                  <w:r>
                    <w:rPr>
                      <w:b/>
                      <w:bCs/>
                      <w:color w:val="auto"/>
                      <w:kern w:val="0"/>
                      <w:sz w:val="18"/>
                      <w:szCs w:val="18"/>
                      <w:lang w:bidi="ar"/>
                    </w:rPr>
                    <w:t>循环水量</w:t>
                  </w:r>
                </w:p>
              </w:tc>
              <w:tc>
                <w:tcPr>
                  <w:tcW w:w="612" w:type="pct"/>
                  <w:gridSpan w:val="2"/>
                  <w:tcBorders>
                    <w:tl2br w:val="nil"/>
                    <w:tr2bl w:val="nil"/>
                  </w:tcBorders>
                  <w:shd w:val="clear" w:color="auto" w:fill="auto"/>
                  <w:vAlign w:val="center"/>
                </w:tcPr>
                <w:p w14:paraId="028B8BC0">
                  <w:pPr>
                    <w:widowControl/>
                    <w:jc w:val="center"/>
                    <w:textAlignment w:val="center"/>
                    <w:rPr>
                      <w:b/>
                      <w:bCs/>
                      <w:color w:val="auto"/>
                      <w:sz w:val="18"/>
                      <w:szCs w:val="18"/>
                    </w:rPr>
                  </w:pPr>
                  <w:r>
                    <w:rPr>
                      <w:b/>
                      <w:bCs/>
                      <w:color w:val="auto"/>
                      <w:kern w:val="0"/>
                      <w:sz w:val="18"/>
                      <w:szCs w:val="18"/>
                      <w:lang w:bidi="ar"/>
                    </w:rPr>
                    <w:t>进入污水处理厂</w:t>
                  </w:r>
                </w:p>
              </w:tc>
              <w:tc>
                <w:tcPr>
                  <w:tcW w:w="681" w:type="pct"/>
                  <w:gridSpan w:val="2"/>
                  <w:tcBorders>
                    <w:tl2br w:val="nil"/>
                    <w:tr2bl w:val="nil"/>
                  </w:tcBorders>
                  <w:shd w:val="clear" w:color="auto" w:fill="auto"/>
                  <w:vAlign w:val="center"/>
                </w:tcPr>
                <w:p w14:paraId="3E7CFE25">
                  <w:pPr>
                    <w:widowControl/>
                    <w:jc w:val="center"/>
                    <w:textAlignment w:val="center"/>
                    <w:rPr>
                      <w:b/>
                      <w:bCs/>
                      <w:color w:val="auto"/>
                      <w:sz w:val="18"/>
                      <w:szCs w:val="18"/>
                    </w:rPr>
                  </w:pPr>
                  <w:r>
                    <w:rPr>
                      <w:b/>
                      <w:bCs/>
                      <w:color w:val="auto"/>
                      <w:kern w:val="0"/>
                      <w:sz w:val="18"/>
                      <w:szCs w:val="18"/>
                      <w:lang w:bidi="ar"/>
                    </w:rPr>
                    <w:t>交由具有危险废物处置资质的单位处理</w:t>
                  </w:r>
                </w:p>
              </w:tc>
            </w:tr>
            <w:tr w14:paraId="5DF7C8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647" w:type="pct"/>
                  <w:vMerge w:val="continue"/>
                  <w:tcBorders>
                    <w:tl2br w:val="nil"/>
                    <w:tr2bl w:val="nil"/>
                  </w:tcBorders>
                  <w:shd w:val="clear" w:color="auto" w:fill="auto"/>
                  <w:noWrap/>
                  <w:vAlign w:val="center"/>
                </w:tcPr>
                <w:p w14:paraId="063708C8">
                  <w:pPr>
                    <w:jc w:val="center"/>
                    <w:rPr>
                      <w:b/>
                      <w:bCs/>
                      <w:color w:val="auto"/>
                      <w:sz w:val="18"/>
                      <w:szCs w:val="18"/>
                    </w:rPr>
                  </w:pPr>
                </w:p>
              </w:tc>
              <w:tc>
                <w:tcPr>
                  <w:tcW w:w="391" w:type="pct"/>
                  <w:tcBorders>
                    <w:tl2br w:val="nil"/>
                    <w:tr2bl w:val="nil"/>
                  </w:tcBorders>
                  <w:shd w:val="clear" w:color="auto" w:fill="auto"/>
                  <w:noWrap/>
                  <w:vAlign w:val="center"/>
                </w:tcPr>
                <w:p w14:paraId="08589D0D">
                  <w:pPr>
                    <w:widowControl/>
                    <w:jc w:val="center"/>
                    <w:textAlignment w:val="center"/>
                    <w:rPr>
                      <w:b/>
                      <w:bCs/>
                      <w:color w:val="auto"/>
                      <w:sz w:val="18"/>
                      <w:szCs w:val="18"/>
                    </w:rPr>
                  </w:pPr>
                  <w:r>
                    <w:rPr>
                      <w:b/>
                      <w:bCs/>
                      <w:color w:val="auto"/>
                      <w:kern w:val="0"/>
                      <w:sz w:val="18"/>
                      <w:szCs w:val="18"/>
                      <w:lang w:bidi="ar"/>
                    </w:rPr>
                    <w:t>m</w:t>
                  </w:r>
                  <w:r>
                    <w:rPr>
                      <w:b/>
                      <w:bCs/>
                      <w:color w:val="auto"/>
                      <w:kern w:val="0"/>
                      <w:sz w:val="18"/>
                      <w:szCs w:val="18"/>
                      <w:vertAlign w:val="superscript"/>
                      <w:lang w:bidi="ar"/>
                    </w:rPr>
                    <w:t>3</w:t>
                  </w:r>
                  <w:r>
                    <w:rPr>
                      <w:b/>
                      <w:bCs/>
                      <w:color w:val="auto"/>
                      <w:kern w:val="0"/>
                      <w:sz w:val="18"/>
                      <w:szCs w:val="18"/>
                      <w:lang w:bidi="ar"/>
                    </w:rPr>
                    <w:t>/d</w:t>
                  </w:r>
                </w:p>
              </w:tc>
              <w:tc>
                <w:tcPr>
                  <w:tcW w:w="464" w:type="pct"/>
                  <w:tcBorders>
                    <w:tl2br w:val="nil"/>
                    <w:tr2bl w:val="nil"/>
                  </w:tcBorders>
                  <w:shd w:val="clear" w:color="auto" w:fill="D9D9D9"/>
                  <w:noWrap/>
                  <w:vAlign w:val="center"/>
                </w:tcPr>
                <w:p w14:paraId="4A8DBEA2">
                  <w:pPr>
                    <w:widowControl/>
                    <w:jc w:val="center"/>
                    <w:textAlignment w:val="center"/>
                    <w:rPr>
                      <w:b/>
                      <w:bCs/>
                      <w:color w:val="auto"/>
                      <w:sz w:val="18"/>
                      <w:szCs w:val="18"/>
                    </w:rPr>
                  </w:pPr>
                  <w:r>
                    <w:rPr>
                      <w:b/>
                      <w:bCs/>
                      <w:color w:val="auto"/>
                      <w:kern w:val="0"/>
                      <w:sz w:val="18"/>
                      <w:szCs w:val="18"/>
                      <w:lang w:bidi="ar"/>
                    </w:rPr>
                    <w:t>m</w:t>
                  </w:r>
                  <w:r>
                    <w:rPr>
                      <w:b/>
                      <w:bCs/>
                      <w:color w:val="auto"/>
                      <w:kern w:val="0"/>
                      <w:sz w:val="18"/>
                      <w:szCs w:val="18"/>
                      <w:vertAlign w:val="superscript"/>
                      <w:lang w:bidi="ar"/>
                    </w:rPr>
                    <w:t>3</w:t>
                  </w:r>
                  <w:r>
                    <w:rPr>
                      <w:b/>
                      <w:bCs/>
                      <w:color w:val="auto"/>
                      <w:kern w:val="0"/>
                      <w:sz w:val="18"/>
                      <w:szCs w:val="18"/>
                      <w:lang w:bidi="ar"/>
                    </w:rPr>
                    <w:t>/a</w:t>
                  </w:r>
                </w:p>
              </w:tc>
              <w:tc>
                <w:tcPr>
                  <w:tcW w:w="357" w:type="pct"/>
                  <w:tcBorders>
                    <w:tl2br w:val="nil"/>
                    <w:tr2bl w:val="nil"/>
                  </w:tcBorders>
                  <w:shd w:val="clear" w:color="auto" w:fill="auto"/>
                  <w:noWrap/>
                  <w:vAlign w:val="center"/>
                </w:tcPr>
                <w:p w14:paraId="3AD72E8F">
                  <w:pPr>
                    <w:widowControl/>
                    <w:jc w:val="center"/>
                    <w:textAlignment w:val="center"/>
                    <w:rPr>
                      <w:b/>
                      <w:bCs/>
                      <w:color w:val="auto"/>
                      <w:sz w:val="18"/>
                      <w:szCs w:val="18"/>
                    </w:rPr>
                  </w:pPr>
                  <w:r>
                    <w:rPr>
                      <w:b/>
                      <w:bCs/>
                      <w:color w:val="auto"/>
                      <w:kern w:val="0"/>
                      <w:sz w:val="18"/>
                      <w:szCs w:val="18"/>
                      <w:lang w:bidi="ar"/>
                    </w:rPr>
                    <w:t>m</w:t>
                  </w:r>
                  <w:r>
                    <w:rPr>
                      <w:b/>
                      <w:bCs/>
                      <w:color w:val="auto"/>
                      <w:kern w:val="0"/>
                      <w:sz w:val="18"/>
                      <w:szCs w:val="18"/>
                      <w:vertAlign w:val="superscript"/>
                      <w:lang w:bidi="ar"/>
                    </w:rPr>
                    <w:t>3</w:t>
                  </w:r>
                  <w:r>
                    <w:rPr>
                      <w:b/>
                      <w:bCs/>
                      <w:color w:val="auto"/>
                      <w:kern w:val="0"/>
                      <w:sz w:val="18"/>
                      <w:szCs w:val="18"/>
                      <w:lang w:bidi="ar"/>
                    </w:rPr>
                    <w:t>/d</w:t>
                  </w:r>
                </w:p>
              </w:tc>
              <w:tc>
                <w:tcPr>
                  <w:tcW w:w="428" w:type="pct"/>
                  <w:tcBorders>
                    <w:tl2br w:val="nil"/>
                    <w:tr2bl w:val="nil"/>
                  </w:tcBorders>
                  <w:shd w:val="clear" w:color="auto" w:fill="D9D9D9"/>
                  <w:noWrap/>
                  <w:vAlign w:val="center"/>
                </w:tcPr>
                <w:p w14:paraId="6C21F864">
                  <w:pPr>
                    <w:widowControl/>
                    <w:jc w:val="center"/>
                    <w:textAlignment w:val="center"/>
                    <w:rPr>
                      <w:b/>
                      <w:bCs/>
                      <w:color w:val="auto"/>
                      <w:sz w:val="18"/>
                      <w:szCs w:val="18"/>
                    </w:rPr>
                  </w:pPr>
                  <w:r>
                    <w:rPr>
                      <w:b/>
                      <w:bCs/>
                      <w:color w:val="auto"/>
                      <w:kern w:val="0"/>
                      <w:sz w:val="18"/>
                      <w:szCs w:val="18"/>
                      <w:lang w:bidi="ar"/>
                    </w:rPr>
                    <w:t>m</w:t>
                  </w:r>
                  <w:r>
                    <w:rPr>
                      <w:b/>
                      <w:bCs/>
                      <w:color w:val="auto"/>
                      <w:kern w:val="0"/>
                      <w:sz w:val="18"/>
                      <w:szCs w:val="18"/>
                      <w:vertAlign w:val="superscript"/>
                      <w:lang w:bidi="ar"/>
                    </w:rPr>
                    <w:t>3</w:t>
                  </w:r>
                  <w:r>
                    <w:rPr>
                      <w:b/>
                      <w:bCs/>
                      <w:color w:val="auto"/>
                      <w:kern w:val="0"/>
                      <w:sz w:val="18"/>
                      <w:szCs w:val="18"/>
                      <w:lang w:bidi="ar"/>
                    </w:rPr>
                    <w:t>/a</w:t>
                  </w:r>
                </w:p>
              </w:tc>
              <w:tc>
                <w:tcPr>
                  <w:tcW w:w="322" w:type="pct"/>
                  <w:tcBorders>
                    <w:tl2br w:val="nil"/>
                    <w:tr2bl w:val="nil"/>
                  </w:tcBorders>
                  <w:shd w:val="clear" w:color="auto" w:fill="auto"/>
                  <w:noWrap/>
                  <w:vAlign w:val="center"/>
                </w:tcPr>
                <w:p w14:paraId="6E43095D">
                  <w:pPr>
                    <w:widowControl/>
                    <w:jc w:val="center"/>
                    <w:textAlignment w:val="center"/>
                    <w:rPr>
                      <w:b/>
                      <w:bCs/>
                      <w:color w:val="auto"/>
                      <w:sz w:val="18"/>
                      <w:szCs w:val="18"/>
                    </w:rPr>
                  </w:pPr>
                  <w:r>
                    <w:rPr>
                      <w:b/>
                      <w:bCs/>
                      <w:color w:val="auto"/>
                      <w:kern w:val="0"/>
                      <w:sz w:val="18"/>
                      <w:szCs w:val="18"/>
                      <w:lang w:bidi="ar"/>
                    </w:rPr>
                    <w:t>m</w:t>
                  </w:r>
                  <w:r>
                    <w:rPr>
                      <w:b/>
                      <w:bCs/>
                      <w:color w:val="auto"/>
                      <w:kern w:val="0"/>
                      <w:sz w:val="18"/>
                      <w:szCs w:val="18"/>
                      <w:vertAlign w:val="superscript"/>
                      <w:lang w:bidi="ar"/>
                    </w:rPr>
                    <w:t>3</w:t>
                  </w:r>
                  <w:r>
                    <w:rPr>
                      <w:b/>
                      <w:bCs/>
                      <w:color w:val="auto"/>
                      <w:kern w:val="0"/>
                      <w:sz w:val="18"/>
                      <w:szCs w:val="18"/>
                      <w:lang w:bidi="ar"/>
                    </w:rPr>
                    <w:t>/d</w:t>
                  </w:r>
                </w:p>
              </w:tc>
              <w:tc>
                <w:tcPr>
                  <w:tcW w:w="393" w:type="pct"/>
                  <w:tcBorders>
                    <w:tl2br w:val="nil"/>
                    <w:tr2bl w:val="nil"/>
                  </w:tcBorders>
                  <w:shd w:val="clear" w:color="auto" w:fill="D9D9D9"/>
                  <w:noWrap/>
                  <w:vAlign w:val="center"/>
                </w:tcPr>
                <w:p w14:paraId="1CCB2A80">
                  <w:pPr>
                    <w:widowControl/>
                    <w:jc w:val="center"/>
                    <w:textAlignment w:val="center"/>
                    <w:rPr>
                      <w:b/>
                      <w:bCs/>
                      <w:color w:val="auto"/>
                      <w:sz w:val="18"/>
                      <w:szCs w:val="18"/>
                    </w:rPr>
                  </w:pPr>
                  <w:r>
                    <w:rPr>
                      <w:b/>
                      <w:bCs/>
                      <w:color w:val="auto"/>
                      <w:kern w:val="0"/>
                      <w:sz w:val="18"/>
                      <w:szCs w:val="18"/>
                      <w:lang w:bidi="ar"/>
                    </w:rPr>
                    <w:t>m</w:t>
                  </w:r>
                  <w:r>
                    <w:rPr>
                      <w:b/>
                      <w:bCs/>
                      <w:color w:val="auto"/>
                      <w:kern w:val="0"/>
                      <w:sz w:val="18"/>
                      <w:szCs w:val="18"/>
                      <w:vertAlign w:val="superscript"/>
                      <w:lang w:bidi="ar"/>
                    </w:rPr>
                    <w:t>3</w:t>
                  </w:r>
                  <w:r>
                    <w:rPr>
                      <w:b/>
                      <w:bCs/>
                      <w:color w:val="auto"/>
                      <w:kern w:val="0"/>
                      <w:sz w:val="18"/>
                      <w:szCs w:val="18"/>
                      <w:lang w:bidi="ar"/>
                    </w:rPr>
                    <w:t>/a</w:t>
                  </w:r>
                </w:p>
              </w:tc>
              <w:tc>
                <w:tcPr>
                  <w:tcW w:w="357" w:type="pct"/>
                  <w:tcBorders>
                    <w:tl2br w:val="nil"/>
                    <w:tr2bl w:val="nil"/>
                  </w:tcBorders>
                  <w:shd w:val="clear" w:color="auto" w:fill="auto"/>
                  <w:noWrap/>
                  <w:vAlign w:val="center"/>
                </w:tcPr>
                <w:p w14:paraId="392A31C3">
                  <w:pPr>
                    <w:widowControl/>
                    <w:jc w:val="center"/>
                    <w:textAlignment w:val="center"/>
                    <w:rPr>
                      <w:b/>
                      <w:bCs/>
                      <w:color w:val="auto"/>
                      <w:sz w:val="18"/>
                      <w:szCs w:val="18"/>
                    </w:rPr>
                  </w:pPr>
                  <w:r>
                    <w:rPr>
                      <w:b/>
                      <w:bCs/>
                      <w:color w:val="auto"/>
                      <w:kern w:val="0"/>
                      <w:sz w:val="18"/>
                      <w:szCs w:val="18"/>
                      <w:lang w:bidi="ar"/>
                    </w:rPr>
                    <w:t>m</w:t>
                  </w:r>
                  <w:r>
                    <w:rPr>
                      <w:b/>
                      <w:bCs/>
                      <w:color w:val="auto"/>
                      <w:kern w:val="0"/>
                      <w:sz w:val="18"/>
                      <w:szCs w:val="18"/>
                      <w:vertAlign w:val="superscript"/>
                      <w:lang w:bidi="ar"/>
                    </w:rPr>
                    <w:t>3</w:t>
                  </w:r>
                  <w:r>
                    <w:rPr>
                      <w:b/>
                      <w:bCs/>
                      <w:color w:val="auto"/>
                      <w:kern w:val="0"/>
                      <w:sz w:val="18"/>
                      <w:szCs w:val="18"/>
                      <w:lang w:bidi="ar"/>
                    </w:rPr>
                    <w:t>/d</w:t>
                  </w:r>
                </w:p>
              </w:tc>
              <w:tc>
                <w:tcPr>
                  <w:tcW w:w="342" w:type="pct"/>
                  <w:tcBorders>
                    <w:tl2br w:val="nil"/>
                    <w:tr2bl w:val="nil"/>
                  </w:tcBorders>
                  <w:shd w:val="clear" w:color="auto" w:fill="D9D9D9"/>
                  <w:noWrap/>
                  <w:vAlign w:val="center"/>
                </w:tcPr>
                <w:p w14:paraId="22C3E7B3">
                  <w:pPr>
                    <w:widowControl/>
                    <w:jc w:val="center"/>
                    <w:textAlignment w:val="center"/>
                    <w:rPr>
                      <w:b/>
                      <w:bCs/>
                      <w:color w:val="auto"/>
                      <w:sz w:val="18"/>
                      <w:szCs w:val="18"/>
                    </w:rPr>
                  </w:pPr>
                  <w:r>
                    <w:rPr>
                      <w:b/>
                      <w:bCs/>
                      <w:color w:val="auto"/>
                      <w:kern w:val="0"/>
                      <w:sz w:val="18"/>
                      <w:szCs w:val="18"/>
                      <w:lang w:bidi="ar"/>
                    </w:rPr>
                    <w:t>m</w:t>
                  </w:r>
                  <w:r>
                    <w:rPr>
                      <w:b/>
                      <w:bCs/>
                      <w:color w:val="auto"/>
                      <w:kern w:val="0"/>
                      <w:sz w:val="18"/>
                      <w:szCs w:val="18"/>
                      <w:vertAlign w:val="superscript"/>
                      <w:lang w:bidi="ar"/>
                    </w:rPr>
                    <w:t>3</w:t>
                  </w:r>
                  <w:r>
                    <w:rPr>
                      <w:b/>
                      <w:bCs/>
                      <w:color w:val="auto"/>
                      <w:kern w:val="0"/>
                      <w:sz w:val="18"/>
                      <w:szCs w:val="18"/>
                      <w:lang w:bidi="ar"/>
                    </w:rPr>
                    <w:t>/a</w:t>
                  </w:r>
                </w:p>
              </w:tc>
              <w:tc>
                <w:tcPr>
                  <w:tcW w:w="305" w:type="pct"/>
                  <w:tcBorders>
                    <w:tl2br w:val="nil"/>
                    <w:tr2bl w:val="nil"/>
                  </w:tcBorders>
                  <w:shd w:val="clear" w:color="auto" w:fill="auto"/>
                  <w:vAlign w:val="center"/>
                </w:tcPr>
                <w:p w14:paraId="509C7A0B">
                  <w:pPr>
                    <w:widowControl/>
                    <w:jc w:val="center"/>
                    <w:textAlignment w:val="center"/>
                    <w:rPr>
                      <w:b/>
                      <w:bCs/>
                      <w:color w:val="auto"/>
                      <w:sz w:val="18"/>
                      <w:szCs w:val="18"/>
                    </w:rPr>
                  </w:pPr>
                  <w:r>
                    <w:rPr>
                      <w:b/>
                      <w:bCs/>
                      <w:color w:val="auto"/>
                      <w:kern w:val="0"/>
                      <w:sz w:val="18"/>
                      <w:szCs w:val="18"/>
                      <w:lang w:bidi="ar"/>
                    </w:rPr>
                    <w:t>m</w:t>
                  </w:r>
                  <w:r>
                    <w:rPr>
                      <w:b/>
                      <w:bCs/>
                      <w:color w:val="auto"/>
                      <w:kern w:val="0"/>
                      <w:sz w:val="18"/>
                      <w:szCs w:val="18"/>
                      <w:vertAlign w:val="superscript"/>
                      <w:lang w:bidi="ar"/>
                    </w:rPr>
                    <w:t>3</w:t>
                  </w:r>
                  <w:r>
                    <w:rPr>
                      <w:b/>
                      <w:bCs/>
                      <w:color w:val="auto"/>
                      <w:kern w:val="0"/>
                      <w:sz w:val="18"/>
                      <w:szCs w:val="18"/>
                      <w:lang w:bidi="ar"/>
                    </w:rPr>
                    <w:t>/d</w:t>
                  </w:r>
                </w:p>
              </w:tc>
              <w:tc>
                <w:tcPr>
                  <w:tcW w:w="307" w:type="pct"/>
                  <w:tcBorders>
                    <w:tl2br w:val="nil"/>
                    <w:tr2bl w:val="nil"/>
                  </w:tcBorders>
                  <w:shd w:val="clear" w:color="auto" w:fill="D9D9D9"/>
                  <w:vAlign w:val="center"/>
                </w:tcPr>
                <w:p w14:paraId="1E02E4CB">
                  <w:pPr>
                    <w:widowControl/>
                    <w:jc w:val="center"/>
                    <w:textAlignment w:val="center"/>
                    <w:rPr>
                      <w:b/>
                      <w:bCs/>
                      <w:color w:val="auto"/>
                      <w:sz w:val="18"/>
                      <w:szCs w:val="18"/>
                    </w:rPr>
                  </w:pPr>
                  <w:r>
                    <w:rPr>
                      <w:b/>
                      <w:bCs/>
                      <w:color w:val="auto"/>
                      <w:kern w:val="0"/>
                      <w:sz w:val="18"/>
                      <w:szCs w:val="18"/>
                      <w:lang w:bidi="ar"/>
                    </w:rPr>
                    <w:t>m</w:t>
                  </w:r>
                  <w:r>
                    <w:rPr>
                      <w:b/>
                      <w:bCs/>
                      <w:color w:val="auto"/>
                      <w:kern w:val="0"/>
                      <w:sz w:val="18"/>
                      <w:szCs w:val="18"/>
                      <w:vertAlign w:val="superscript"/>
                      <w:lang w:bidi="ar"/>
                    </w:rPr>
                    <w:t>3</w:t>
                  </w:r>
                  <w:r>
                    <w:rPr>
                      <w:b/>
                      <w:bCs/>
                      <w:color w:val="auto"/>
                      <w:kern w:val="0"/>
                      <w:sz w:val="18"/>
                      <w:szCs w:val="18"/>
                      <w:lang w:bidi="ar"/>
                    </w:rPr>
                    <w:t>/a</w:t>
                  </w:r>
                </w:p>
              </w:tc>
              <w:tc>
                <w:tcPr>
                  <w:tcW w:w="322" w:type="pct"/>
                  <w:tcBorders>
                    <w:tl2br w:val="nil"/>
                    <w:tr2bl w:val="nil"/>
                  </w:tcBorders>
                  <w:shd w:val="clear" w:color="auto" w:fill="auto"/>
                  <w:vAlign w:val="center"/>
                </w:tcPr>
                <w:p w14:paraId="70100FB1">
                  <w:pPr>
                    <w:widowControl/>
                    <w:jc w:val="center"/>
                    <w:textAlignment w:val="center"/>
                    <w:rPr>
                      <w:b/>
                      <w:bCs/>
                      <w:color w:val="auto"/>
                      <w:sz w:val="18"/>
                      <w:szCs w:val="18"/>
                    </w:rPr>
                  </w:pPr>
                  <w:r>
                    <w:rPr>
                      <w:b/>
                      <w:bCs/>
                      <w:color w:val="auto"/>
                      <w:kern w:val="0"/>
                      <w:sz w:val="18"/>
                      <w:szCs w:val="18"/>
                      <w:lang w:bidi="ar"/>
                    </w:rPr>
                    <w:t>m</w:t>
                  </w:r>
                  <w:r>
                    <w:rPr>
                      <w:b/>
                      <w:bCs/>
                      <w:color w:val="auto"/>
                      <w:kern w:val="0"/>
                      <w:sz w:val="18"/>
                      <w:szCs w:val="18"/>
                      <w:vertAlign w:val="superscript"/>
                      <w:lang w:bidi="ar"/>
                    </w:rPr>
                    <w:t>3</w:t>
                  </w:r>
                  <w:r>
                    <w:rPr>
                      <w:b/>
                      <w:bCs/>
                      <w:color w:val="auto"/>
                      <w:kern w:val="0"/>
                      <w:sz w:val="18"/>
                      <w:szCs w:val="18"/>
                      <w:lang w:bidi="ar"/>
                    </w:rPr>
                    <w:t>/d</w:t>
                  </w:r>
                </w:p>
              </w:tc>
              <w:tc>
                <w:tcPr>
                  <w:tcW w:w="359" w:type="pct"/>
                  <w:tcBorders>
                    <w:tl2br w:val="nil"/>
                    <w:tr2bl w:val="nil"/>
                  </w:tcBorders>
                  <w:shd w:val="clear" w:color="auto" w:fill="D9D9D9"/>
                  <w:vAlign w:val="center"/>
                </w:tcPr>
                <w:p w14:paraId="3336F23C">
                  <w:pPr>
                    <w:widowControl/>
                    <w:jc w:val="center"/>
                    <w:textAlignment w:val="center"/>
                    <w:rPr>
                      <w:b/>
                      <w:bCs/>
                      <w:color w:val="auto"/>
                      <w:sz w:val="18"/>
                      <w:szCs w:val="18"/>
                    </w:rPr>
                  </w:pPr>
                  <w:r>
                    <w:rPr>
                      <w:b/>
                      <w:bCs/>
                      <w:color w:val="auto"/>
                      <w:kern w:val="0"/>
                      <w:sz w:val="18"/>
                      <w:szCs w:val="18"/>
                      <w:lang w:bidi="ar"/>
                    </w:rPr>
                    <w:t>m</w:t>
                  </w:r>
                  <w:r>
                    <w:rPr>
                      <w:b/>
                      <w:bCs/>
                      <w:color w:val="auto"/>
                      <w:kern w:val="0"/>
                      <w:sz w:val="18"/>
                      <w:szCs w:val="18"/>
                      <w:vertAlign w:val="superscript"/>
                      <w:lang w:bidi="ar"/>
                    </w:rPr>
                    <w:t>3</w:t>
                  </w:r>
                  <w:r>
                    <w:rPr>
                      <w:b/>
                      <w:bCs/>
                      <w:color w:val="auto"/>
                      <w:kern w:val="0"/>
                      <w:sz w:val="18"/>
                      <w:szCs w:val="18"/>
                      <w:lang w:bidi="ar"/>
                    </w:rPr>
                    <w:t>/a</w:t>
                  </w:r>
                </w:p>
              </w:tc>
            </w:tr>
            <w:tr w14:paraId="21509DE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647" w:type="pct"/>
                  <w:tcBorders>
                    <w:tl2br w:val="nil"/>
                    <w:tr2bl w:val="nil"/>
                  </w:tcBorders>
                  <w:shd w:val="clear" w:color="auto" w:fill="auto"/>
                  <w:noWrap/>
                  <w:vAlign w:val="center"/>
                </w:tcPr>
                <w:p w14:paraId="05C95083">
                  <w:pPr>
                    <w:widowControl/>
                    <w:jc w:val="center"/>
                    <w:textAlignment w:val="center"/>
                    <w:rPr>
                      <w:color w:val="auto"/>
                      <w:sz w:val="18"/>
                      <w:szCs w:val="18"/>
                    </w:rPr>
                  </w:pPr>
                  <w:r>
                    <w:rPr>
                      <w:color w:val="auto"/>
                      <w:kern w:val="0"/>
                      <w:sz w:val="18"/>
                      <w:szCs w:val="18"/>
                      <w:lang w:bidi="ar"/>
                    </w:rPr>
                    <w:t>生活用水</w:t>
                  </w:r>
                </w:p>
              </w:tc>
              <w:tc>
                <w:tcPr>
                  <w:tcW w:w="648" w:type="dxa"/>
                  <w:tcBorders>
                    <w:tl2br w:val="nil"/>
                    <w:tr2bl w:val="nil"/>
                  </w:tcBorders>
                  <w:shd w:val="clear" w:color="auto" w:fill="auto"/>
                  <w:noWrap/>
                  <w:vAlign w:val="center"/>
                </w:tcPr>
                <w:p w14:paraId="1722533C">
                  <w:pPr>
                    <w:widowControl/>
                    <w:jc w:val="center"/>
                    <w:textAlignment w:val="center"/>
                    <w:rPr>
                      <w:color w:val="auto"/>
                      <w:sz w:val="18"/>
                      <w:szCs w:val="18"/>
                    </w:rPr>
                  </w:pPr>
                  <w:r>
                    <w:rPr>
                      <w:color w:val="auto"/>
                      <w:kern w:val="0"/>
                      <w:sz w:val="18"/>
                      <w:szCs w:val="18"/>
                      <w:lang w:bidi="ar"/>
                    </w:rPr>
                    <w:t>2.5</w:t>
                  </w:r>
                </w:p>
              </w:tc>
              <w:tc>
                <w:tcPr>
                  <w:tcW w:w="725" w:type="dxa"/>
                  <w:tcBorders>
                    <w:tl2br w:val="nil"/>
                    <w:tr2bl w:val="nil"/>
                  </w:tcBorders>
                  <w:shd w:val="clear" w:color="auto" w:fill="D9D9D9"/>
                  <w:noWrap/>
                  <w:vAlign w:val="center"/>
                </w:tcPr>
                <w:p w14:paraId="1ADFEDA1">
                  <w:pPr>
                    <w:widowControl/>
                    <w:jc w:val="center"/>
                    <w:textAlignment w:val="center"/>
                    <w:rPr>
                      <w:color w:val="auto"/>
                      <w:sz w:val="18"/>
                      <w:szCs w:val="18"/>
                    </w:rPr>
                  </w:pPr>
                  <w:r>
                    <w:rPr>
                      <w:color w:val="auto"/>
                      <w:kern w:val="0"/>
                      <w:sz w:val="18"/>
                      <w:szCs w:val="18"/>
                      <w:lang w:bidi="ar"/>
                    </w:rPr>
                    <w:t>750</w:t>
                  </w:r>
                </w:p>
              </w:tc>
              <w:tc>
                <w:tcPr>
                  <w:tcW w:w="648" w:type="dxa"/>
                  <w:tcBorders>
                    <w:tl2br w:val="nil"/>
                    <w:tr2bl w:val="nil"/>
                  </w:tcBorders>
                  <w:shd w:val="clear" w:color="auto" w:fill="auto"/>
                  <w:noWrap/>
                  <w:vAlign w:val="center"/>
                </w:tcPr>
                <w:p w14:paraId="1BAC023F">
                  <w:pPr>
                    <w:widowControl/>
                    <w:jc w:val="center"/>
                    <w:textAlignment w:val="center"/>
                    <w:rPr>
                      <w:color w:val="auto"/>
                      <w:sz w:val="18"/>
                      <w:szCs w:val="18"/>
                    </w:rPr>
                  </w:pPr>
                  <w:r>
                    <w:rPr>
                      <w:color w:val="auto"/>
                      <w:kern w:val="0"/>
                      <w:sz w:val="18"/>
                      <w:szCs w:val="18"/>
                      <w:lang w:bidi="ar"/>
                    </w:rPr>
                    <w:t>2.5</w:t>
                  </w:r>
                </w:p>
              </w:tc>
              <w:tc>
                <w:tcPr>
                  <w:tcW w:w="725" w:type="dxa"/>
                  <w:tcBorders>
                    <w:tl2br w:val="nil"/>
                    <w:tr2bl w:val="nil"/>
                  </w:tcBorders>
                  <w:shd w:val="clear" w:color="auto" w:fill="D9D9D9"/>
                  <w:noWrap/>
                  <w:vAlign w:val="center"/>
                </w:tcPr>
                <w:p w14:paraId="30DEECAD">
                  <w:pPr>
                    <w:widowControl/>
                    <w:jc w:val="center"/>
                    <w:textAlignment w:val="center"/>
                    <w:rPr>
                      <w:color w:val="auto"/>
                      <w:sz w:val="18"/>
                      <w:szCs w:val="18"/>
                    </w:rPr>
                  </w:pPr>
                  <w:r>
                    <w:rPr>
                      <w:color w:val="auto"/>
                      <w:kern w:val="0"/>
                      <w:sz w:val="18"/>
                      <w:szCs w:val="18"/>
                      <w:lang w:bidi="ar"/>
                    </w:rPr>
                    <w:t>750</w:t>
                  </w:r>
                </w:p>
              </w:tc>
              <w:tc>
                <w:tcPr>
                  <w:tcW w:w="648" w:type="dxa"/>
                  <w:tcBorders>
                    <w:tl2br w:val="nil"/>
                    <w:tr2bl w:val="nil"/>
                  </w:tcBorders>
                  <w:shd w:val="clear" w:color="auto" w:fill="auto"/>
                  <w:noWrap/>
                  <w:vAlign w:val="center"/>
                </w:tcPr>
                <w:p w14:paraId="732A6EC1">
                  <w:pPr>
                    <w:widowControl/>
                    <w:jc w:val="center"/>
                    <w:textAlignment w:val="center"/>
                    <w:rPr>
                      <w:color w:val="auto"/>
                      <w:sz w:val="18"/>
                      <w:szCs w:val="18"/>
                    </w:rPr>
                  </w:pPr>
                  <w:r>
                    <w:rPr>
                      <w:color w:val="auto"/>
                      <w:kern w:val="0"/>
                      <w:sz w:val="18"/>
                      <w:szCs w:val="18"/>
                      <w:lang w:bidi="ar"/>
                    </w:rPr>
                    <w:t>0.25</w:t>
                  </w:r>
                </w:p>
              </w:tc>
              <w:tc>
                <w:tcPr>
                  <w:tcW w:w="725" w:type="dxa"/>
                  <w:tcBorders>
                    <w:tl2br w:val="nil"/>
                    <w:tr2bl w:val="nil"/>
                  </w:tcBorders>
                  <w:shd w:val="clear" w:color="auto" w:fill="D9D9D9"/>
                  <w:noWrap/>
                  <w:vAlign w:val="center"/>
                </w:tcPr>
                <w:p w14:paraId="3DE7CE03">
                  <w:pPr>
                    <w:widowControl/>
                    <w:jc w:val="center"/>
                    <w:textAlignment w:val="center"/>
                    <w:rPr>
                      <w:color w:val="auto"/>
                      <w:sz w:val="18"/>
                      <w:szCs w:val="18"/>
                    </w:rPr>
                  </w:pPr>
                  <w:r>
                    <w:rPr>
                      <w:color w:val="auto"/>
                      <w:kern w:val="0"/>
                      <w:sz w:val="18"/>
                      <w:szCs w:val="18"/>
                      <w:lang w:bidi="ar"/>
                    </w:rPr>
                    <w:t>75</w:t>
                  </w:r>
                </w:p>
              </w:tc>
              <w:tc>
                <w:tcPr>
                  <w:tcW w:w="530" w:type="dxa"/>
                  <w:tcBorders>
                    <w:tl2br w:val="nil"/>
                    <w:tr2bl w:val="nil"/>
                  </w:tcBorders>
                  <w:shd w:val="clear" w:color="auto" w:fill="auto"/>
                  <w:noWrap/>
                  <w:vAlign w:val="center"/>
                </w:tcPr>
                <w:p w14:paraId="00D71226">
                  <w:pPr>
                    <w:widowControl/>
                    <w:jc w:val="center"/>
                    <w:textAlignment w:val="center"/>
                    <w:rPr>
                      <w:color w:val="auto"/>
                      <w:sz w:val="18"/>
                      <w:szCs w:val="18"/>
                    </w:rPr>
                  </w:pPr>
                  <w:r>
                    <w:rPr>
                      <w:color w:val="auto"/>
                      <w:kern w:val="0"/>
                      <w:sz w:val="18"/>
                      <w:szCs w:val="18"/>
                      <w:lang w:bidi="ar"/>
                    </w:rPr>
                    <w:t>0</w:t>
                  </w:r>
                </w:p>
              </w:tc>
              <w:tc>
                <w:tcPr>
                  <w:tcW w:w="687" w:type="dxa"/>
                  <w:tcBorders>
                    <w:tl2br w:val="nil"/>
                    <w:tr2bl w:val="nil"/>
                  </w:tcBorders>
                  <w:shd w:val="clear" w:color="auto" w:fill="D9D9D9"/>
                  <w:noWrap/>
                  <w:vAlign w:val="center"/>
                </w:tcPr>
                <w:p w14:paraId="55DFF31A">
                  <w:pPr>
                    <w:widowControl/>
                    <w:jc w:val="center"/>
                    <w:textAlignment w:val="center"/>
                    <w:rPr>
                      <w:color w:val="auto"/>
                      <w:sz w:val="18"/>
                      <w:szCs w:val="18"/>
                    </w:rPr>
                  </w:pPr>
                  <w:r>
                    <w:rPr>
                      <w:color w:val="auto"/>
                      <w:kern w:val="0"/>
                      <w:sz w:val="18"/>
                      <w:szCs w:val="18"/>
                      <w:lang w:bidi="ar"/>
                    </w:rPr>
                    <w:t>0</w:t>
                  </w:r>
                </w:p>
              </w:tc>
              <w:tc>
                <w:tcPr>
                  <w:tcW w:w="569" w:type="dxa"/>
                  <w:tcBorders>
                    <w:tl2br w:val="nil"/>
                    <w:tr2bl w:val="nil"/>
                  </w:tcBorders>
                  <w:shd w:val="clear" w:color="auto" w:fill="auto"/>
                  <w:vAlign w:val="center"/>
                </w:tcPr>
                <w:p w14:paraId="0B7E083D">
                  <w:pPr>
                    <w:widowControl/>
                    <w:jc w:val="center"/>
                    <w:textAlignment w:val="center"/>
                    <w:rPr>
                      <w:color w:val="auto"/>
                      <w:sz w:val="18"/>
                      <w:szCs w:val="18"/>
                    </w:rPr>
                  </w:pPr>
                  <w:r>
                    <w:rPr>
                      <w:color w:val="auto"/>
                      <w:kern w:val="0"/>
                      <w:sz w:val="18"/>
                      <w:szCs w:val="18"/>
                      <w:lang w:bidi="ar"/>
                    </w:rPr>
                    <w:t>2.25</w:t>
                  </w:r>
                </w:p>
              </w:tc>
              <w:tc>
                <w:tcPr>
                  <w:tcW w:w="648" w:type="dxa"/>
                  <w:tcBorders>
                    <w:tl2br w:val="nil"/>
                    <w:tr2bl w:val="nil"/>
                  </w:tcBorders>
                  <w:shd w:val="clear" w:color="auto" w:fill="D9D9D9"/>
                  <w:vAlign w:val="center"/>
                </w:tcPr>
                <w:p w14:paraId="7D0EB84A">
                  <w:pPr>
                    <w:widowControl/>
                    <w:jc w:val="center"/>
                    <w:textAlignment w:val="center"/>
                    <w:rPr>
                      <w:color w:val="auto"/>
                      <w:sz w:val="18"/>
                      <w:szCs w:val="18"/>
                    </w:rPr>
                  </w:pPr>
                  <w:r>
                    <w:rPr>
                      <w:color w:val="auto"/>
                      <w:kern w:val="0"/>
                      <w:sz w:val="18"/>
                      <w:szCs w:val="18"/>
                      <w:lang w:bidi="ar"/>
                    </w:rPr>
                    <w:t>675</w:t>
                  </w:r>
                </w:p>
              </w:tc>
              <w:tc>
                <w:tcPr>
                  <w:tcW w:w="569" w:type="dxa"/>
                  <w:tcBorders>
                    <w:tl2br w:val="nil"/>
                    <w:tr2bl w:val="nil"/>
                  </w:tcBorders>
                  <w:shd w:val="clear" w:color="auto" w:fill="auto"/>
                  <w:vAlign w:val="center"/>
                </w:tcPr>
                <w:p w14:paraId="38C0EE90">
                  <w:pPr>
                    <w:widowControl/>
                    <w:jc w:val="center"/>
                    <w:textAlignment w:val="center"/>
                    <w:rPr>
                      <w:color w:val="auto"/>
                      <w:sz w:val="18"/>
                      <w:szCs w:val="18"/>
                    </w:rPr>
                  </w:pPr>
                  <w:r>
                    <w:rPr>
                      <w:color w:val="auto"/>
                      <w:kern w:val="0"/>
                      <w:sz w:val="18"/>
                      <w:szCs w:val="18"/>
                      <w:lang w:bidi="ar"/>
                    </w:rPr>
                    <w:t>0</w:t>
                  </w:r>
                </w:p>
              </w:tc>
              <w:tc>
                <w:tcPr>
                  <w:tcW w:w="520" w:type="dxa"/>
                  <w:tcBorders>
                    <w:tl2br w:val="nil"/>
                    <w:tr2bl w:val="nil"/>
                  </w:tcBorders>
                  <w:shd w:val="clear" w:color="auto" w:fill="D9D9D9"/>
                  <w:vAlign w:val="center"/>
                </w:tcPr>
                <w:p w14:paraId="5C8CD191">
                  <w:pPr>
                    <w:widowControl/>
                    <w:jc w:val="center"/>
                    <w:textAlignment w:val="center"/>
                    <w:rPr>
                      <w:color w:val="auto"/>
                      <w:sz w:val="18"/>
                      <w:szCs w:val="18"/>
                    </w:rPr>
                  </w:pPr>
                  <w:r>
                    <w:rPr>
                      <w:color w:val="auto"/>
                      <w:kern w:val="0"/>
                      <w:sz w:val="18"/>
                      <w:szCs w:val="18"/>
                      <w:lang w:bidi="ar"/>
                    </w:rPr>
                    <w:t>0</w:t>
                  </w:r>
                </w:p>
              </w:tc>
            </w:tr>
            <w:tr w14:paraId="097BEBC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647" w:type="pct"/>
                  <w:tcBorders>
                    <w:tl2br w:val="nil"/>
                    <w:tr2bl w:val="nil"/>
                  </w:tcBorders>
                  <w:shd w:val="clear" w:color="auto" w:fill="auto"/>
                  <w:noWrap/>
                  <w:vAlign w:val="center"/>
                </w:tcPr>
                <w:p w14:paraId="2CC6E59D">
                  <w:pPr>
                    <w:widowControl/>
                    <w:jc w:val="center"/>
                    <w:textAlignment w:val="center"/>
                    <w:rPr>
                      <w:color w:val="auto"/>
                      <w:sz w:val="18"/>
                      <w:szCs w:val="18"/>
                    </w:rPr>
                  </w:pPr>
                  <w:r>
                    <w:rPr>
                      <w:color w:val="auto"/>
                      <w:kern w:val="0"/>
                      <w:sz w:val="18"/>
                      <w:szCs w:val="18"/>
                      <w:lang w:bidi="ar"/>
                    </w:rPr>
                    <w:t>冷却用水</w:t>
                  </w:r>
                </w:p>
              </w:tc>
              <w:tc>
                <w:tcPr>
                  <w:tcW w:w="648" w:type="dxa"/>
                  <w:tcBorders>
                    <w:tl2br w:val="nil"/>
                    <w:tr2bl w:val="nil"/>
                  </w:tcBorders>
                  <w:shd w:val="clear" w:color="auto" w:fill="auto"/>
                  <w:noWrap/>
                  <w:vAlign w:val="center"/>
                </w:tcPr>
                <w:p w14:paraId="65637613">
                  <w:pPr>
                    <w:widowControl/>
                    <w:jc w:val="center"/>
                    <w:textAlignment w:val="center"/>
                    <w:rPr>
                      <w:color w:val="auto"/>
                      <w:sz w:val="18"/>
                      <w:szCs w:val="18"/>
                    </w:rPr>
                  </w:pPr>
                  <w:r>
                    <w:rPr>
                      <w:rFonts w:hint="eastAsia"/>
                      <w:color w:val="auto"/>
                      <w:kern w:val="0"/>
                      <w:sz w:val="18"/>
                      <w:szCs w:val="18"/>
                      <w:lang w:val="en-US" w:eastAsia="zh-CN" w:bidi="ar"/>
                    </w:rPr>
                    <w:t>7.68</w:t>
                  </w:r>
                </w:p>
              </w:tc>
              <w:tc>
                <w:tcPr>
                  <w:tcW w:w="725" w:type="dxa"/>
                  <w:tcBorders>
                    <w:tl2br w:val="nil"/>
                    <w:tr2bl w:val="nil"/>
                  </w:tcBorders>
                  <w:shd w:val="clear" w:color="auto" w:fill="D9D9D9"/>
                  <w:noWrap/>
                  <w:vAlign w:val="center"/>
                </w:tcPr>
                <w:p w14:paraId="33B5A007">
                  <w:pPr>
                    <w:widowControl/>
                    <w:jc w:val="center"/>
                    <w:textAlignment w:val="center"/>
                    <w:rPr>
                      <w:color w:val="auto"/>
                      <w:sz w:val="18"/>
                      <w:szCs w:val="18"/>
                    </w:rPr>
                  </w:pPr>
                  <w:r>
                    <w:rPr>
                      <w:rFonts w:hint="eastAsia"/>
                      <w:color w:val="auto"/>
                      <w:sz w:val="18"/>
                      <w:szCs w:val="18"/>
                      <w:lang w:val="en-US" w:eastAsia="zh-CN"/>
                    </w:rPr>
                    <w:t>2304</w:t>
                  </w:r>
                </w:p>
              </w:tc>
              <w:tc>
                <w:tcPr>
                  <w:tcW w:w="648" w:type="dxa"/>
                  <w:tcBorders>
                    <w:tl2br w:val="nil"/>
                    <w:tr2bl w:val="nil"/>
                  </w:tcBorders>
                  <w:shd w:val="clear" w:color="auto" w:fill="auto"/>
                  <w:noWrap/>
                  <w:vAlign w:val="center"/>
                </w:tcPr>
                <w:p w14:paraId="59C90050">
                  <w:pPr>
                    <w:widowControl/>
                    <w:jc w:val="center"/>
                    <w:textAlignment w:val="center"/>
                    <w:rPr>
                      <w:color w:val="auto"/>
                      <w:sz w:val="18"/>
                      <w:szCs w:val="18"/>
                    </w:rPr>
                  </w:pPr>
                  <w:r>
                    <w:rPr>
                      <w:rFonts w:hint="eastAsia"/>
                      <w:color w:val="auto"/>
                      <w:kern w:val="0"/>
                      <w:sz w:val="18"/>
                      <w:szCs w:val="18"/>
                      <w:lang w:val="en-US" w:eastAsia="zh-CN" w:bidi="ar"/>
                    </w:rPr>
                    <w:t>7.68</w:t>
                  </w:r>
                </w:p>
              </w:tc>
              <w:tc>
                <w:tcPr>
                  <w:tcW w:w="725" w:type="dxa"/>
                  <w:tcBorders>
                    <w:tl2br w:val="nil"/>
                    <w:tr2bl w:val="nil"/>
                  </w:tcBorders>
                  <w:shd w:val="clear" w:color="auto" w:fill="D9D9D9"/>
                  <w:noWrap/>
                  <w:vAlign w:val="center"/>
                </w:tcPr>
                <w:p w14:paraId="0F1DD9C1">
                  <w:pPr>
                    <w:widowControl/>
                    <w:jc w:val="center"/>
                    <w:textAlignment w:val="center"/>
                    <w:rPr>
                      <w:color w:val="auto"/>
                      <w:sz w:val="18"/>
                      <w:szCs w:val="18"/>
                    </w:rPr>
                  </w:pPr>
                  <w:r>
                    <w:rPr>
                      <w:rFonts w:hint="eastAsia"/>
                      <w:color w:val="auto"/>
                      <w:sz w:val="18"/>
                      <w:szCs w:val="18"/>
                      <w:lang w:val="en-US" w:eastAsia="zh-CN"/>
                    </w:rPr>
                    <w:t>2304</w:t>
                  </w:r>
                </w:p>
              </w:tc>
              <w:tc>
                <w:tcPr>
                  <w:tcW w:w="648" w:type="dxa"/>
                  <w:tcBorders>
                    <w:tl2br w:val="nil"/>
                    <w:tr2bl w:val="nil"/>
                  </w:tcBorders>
                  <w:shd w:val="clear" w:color="auto" w:fill="auto"/>
                  <w:noWrap/>
                  <w:vAlign w:val="center"/>
                </w:tcPr>
                <w:p w14:paraId="073768AE">
                  <w:pPr>
                    <w:widowControl/>
                    <w:jc w:val="center"/>
                    <w:textAlignment w:val="center"/>
                    <w:rPr>
                      <w:color w:val="auto"/>
                      <w:sz w:val="18"/>
                      <w:szCs w:val="18"/>
                    </w:rPr>
                  </w:pPr>
                  <w:r>
                    <w:rPr>
                      <w:rFonts w:hint="eastAsia"/>
                      <w:color w:val="auto"/>
                      <w:kern w:val="0"/>
                      <w:sz w:val="18"/>
                      <w:szCs w:val="18"/>
                      <w:lang w:val="en-US" w:eastAsia="zh-CN" w:bidi="ar"/>
                    </w:rPr>
                    <w:t>7.68</w:t>
                  </w:r>
                </w:p>
              </w:tc>
              <w:tc>
                <w:tcPr>
                  <w:tcW w:w="725" w:type="dxa"/>
                  <w:tcBorders>
                    <w:tl2br w:val="nil"/>
                    <w:tr2bl w:val="nil"/>
                  </w:tcBorders>
                  <w:shd w:val="clear" w:color="auto" w:fill="D9D9D9"/>
                  <w:noWrap/>
                  <w:vAlign w:val="center"/>
                </w:tcPr>
                <w:p w14:paraId="73B78B16">
                  <w:pPr>
                    <w:widowControl/>
                    <w:jc w:val="center"/>
                    <w:textAlignment w:val="center"/>
                    <w:rPr>
                      <w:color w:val="auto"/>
                      <w:sz w:val="18"/>
                      <w:szCs w:val="18"/>
                    </w:rPr>
                  </w:pPr>
                  <w:r>
                    <w:rPr>
                      <w:rFonts w:hint="eastAsia"/>
                      <w:color w:val="auto"/>
                      <w:sz w:val="18"/>
                      <w:szCs w:val="18"/>
                      <w:lang w:val="en-US" w:eastAsia="zh-CN"/>
                    </w:rPr>
                    <w:t>2304</w:t>
                  </w:r>
                </w:p>
              </w:tc>
              <w:tc>
                <w:tcPr>
                  <w:tcW w:w="530" w:type="dxa"/>
                  <w:tcBorders>
                    <w:tl2br w:val="nil"/>
                    <w:tr2bl w:val="nil"/>
                  </w:tcBorders>
                  <w:shd w:val="clear" w:color="auto" w:fill="auto"/>
                  <w:noWrap/>
                  <w:vAlign w:val="center"/>
                </w:tcPr>
                <w:p w14:paraId="635FCDD1">
                  <w:pPr>
                    <w:widowControl/>
                    <w:jc w:val="center"/>
                    <w:textAlignment w:val="center"/>
                    <w:rPr>
                      <w:color w:val="auto"/>
                      <w:sz w:val="18"/>
                      <w:szCs w:val="18"/>
                    </w:rPr>
                  </w:pPr>
                  <w:r>
                    <w:rPr>
                      <w:color w:val="auto"/>
                      <w:kern w:val="0"/>
                      <w:sz w:val="18"/>
                      <w:szCs w:val="18"/>
                      <w:lang w:bidi="ar"/>
                    </w:rPr>
                    <w:t>1920</w:t>
                  </w:r>
                </w:p>
              </w:tc>
              <w:tc>
                <w:tcPr>
                  <w:tcW w:w="687" w:type="dxa"/>
                  <w:tcBorders>
                    <w:tl2br w:val="nil"/>
                    <w:tr2bl w:val="nil"/>
                  </w:tcBorders>
                  <w:shd w:val="clear" w:color="auto" w:fill="D9D9D9"/>
                  <w:noWrap/>
                  <w:vAlign w:val="center"/>
                </w:tcPr>
                <w:p w14:paraId="6D67AA75">
                  <w:pPr>
                    <w:widowControl/>
                    <w:jc w:val="center"/>
                    <w:textAlignment w:val="center"/>
                    <w:rPr>
                      <w:color w:val="auto"/>
                      <w:sz w:val="18"/>
                      <w:szCs w:val="18"/>
                    </w:rPr>
                  </w:pPr>
                  <w:r>
                    <w:rPr>
                      <w:color w:val="auto"/>
                      <w:kern w:val="0"/>
                      <w:sz w:val="18"/>
                      <w:szCs w:val="18"/>
                      <w:lang w:bidi="ar"/>
                    </w:rPr>
                    <w:t>576000</w:t>
                  </w:r>
                </w:p>
              </w:tc>
              <w:tc>
                <w:tcPr>
                  <w:tcW w:w="569" w:type="dxa"/>
                  <w:tcBorders>
                    <w:tl2br w:val="nil"/>
                    <w:tr2bl w:val="nil"/>
                  </w:tcBorders>
                  <w:shd w:val="clear" w:color="auto" w:fill="auto"/>
                  <w:vAlign w:val="center"/>
                </w:tcPr>
                <w:p w14:paraId="3D033B0C">
                  <w:pPr>
                    <w:widowControl/>
                    <w:jc w:val="center"/>
                    <w:textAlignment w:val="center"/>
                    <w:rPr>
                      <w:color w:val="auto"/>
                      <w:sz w:val="18"/>
                      <w:szCs w:val="18"/>
                    </w:rPr>
                  </w:pPr>
                  <w:r>
                    <w:rPr>
                      <w:color w:val="auto"/>
                      <w:kern w:val="0"/>
                      <w:sz w:val="18"/>
                      <w:szCs w:val="18"/>
                      <w:lang w:bidi="ar"/>
                    </w:rPr>
                    <w:t>0</w:t>
                  </w:r>
                </w:p>
              </w:tc>
              <w:tc>
                <w:tcPr>
                  <w:tcW w:w="648" w:type="dxa"/>
                  <w:tcBorders>
                    <w:tl2br w:val="nil"/>
                    <w:tr2bl w:val="nil"/>
                  </w:tcBorders>
                  <w:shd w:val="clear" w:color="auto" w:fill="D9D9D9"/>
                  <w:vAlign w:val="center"/>
                </w:tcPr>
                <w:p w14:paraId="3FFD0E9B">
                  <w:pPr>
                    <w:widowControl/>
                    <w:jc w:val="center"/>
                    <w:textAlignment w:val="center"/>
                    <w:rPr>
                      <w:color w:val="auto"/>
                      <w:sz w:val="18"/>
                      <w:szCs w:val="18"/>
                    </w:rPr>
                  </w:pPr>
                  <w:r>
                    <w:rPr>
                      <w:color w:val="auto"/>
                      <w:kern w:val="0"/>
                      <w:sz w:val="18"/>
                      <w:szCs w:val="18"/>
                      <w:lang w:bidi="ar"/>
                    </w:rPr>
                    <w:t>0</w:t>
                  </w:r>
                </w:p>
              </w:tc>
              <w:tc>
                <w:tcPr>
                  <w:tcW w:w="569" w:type="dxa"/>
                  <w:tcBorders>
                    <w:tl2br w:val="nil"/>
                    <w:tr2bl w:val="nil"/>
                  </w:tcBorders>
                  <w:shd w:val="clear" w:color="auto" w:fill="auto"/>
                  <w:vAlign w:val="center"/>
                </w:tcPr>
                <w:p w14:paraId="6A262294">
                  <w:pPr>
                    <w:widowControl/>
                    <w:jc w:val="center"/>
                    <w:textAlignment w:val="center"/>
                    <w:rPr>
                      <w:color w:val="auto"/>
                      <w:sz w:val="18"/>
                      <w:szCs w:val="18"/>
                    </w:rPr>
                  </w:pPr>
                  <w:r>
                    <w:rPr>
                      <w:color w:val="auto"/>
                      <w:kern w:val="0"/>
                      <w:sz w:val="18"/>
                      <w:szCs w:val="18"/>
                      <w:lang w:bidi="ar"/>
                    </w:rPr>
                    <w:t>0</w:t>
                  </w:r>
                </w:p>
              </w:tc>
              <w:tc>
                <w:tcPr>
                  <w:tcW w:w="520" w:type="dxa"/>
                  <w:tcBorders>
                    <w:tl2br w:val="nil"/>
                    <w:tr2bl w:val="nil"/>
                  </w:tcBorders>
                  <w:shd w:val="clear" w:color="auto" w:fill="D9D9D9"/>
                  <w:vAlign w:val="center"/>
                </w:tcPr>
                <w:p w14:paraId="5409728A">
                  <w:pPr>
                    <w:widowControl/>
                    <w:jc w:val="center"/>
                    <w:textAlignment w:val="center"/>
                    <w:rPr>
                      <w:color w:val="auto"/>
                      <w:sz w:val="18"/>
                      <w:szCs w:val="18"/>
                    </w:rPr>
                  </w:pPr>
                  <w:r>
                    <w:rPr>
                      <w:color w:val="auto"/>
                      <w:kern w:val="0"/>
                      <w:sz w:val="18"/>
                      <w:szCs w:val="18"/>
                      <w:lang w:bidi="ar"/>
                    </w:rPr>
                    <w:t>0</w:t>
                  </w:r>
                </w:p>
              </w:tc>
            </w:tr>
            <w:tr w14:paraId="3185E5E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647" w:type="pct"/>
                  <w:tcBorders>
                    <w:tl2br w:val="nil"/>
                    <w:tr2bl w:val="nil"/>
                  </w:tcBorders>
                  <w:shd w:val="clear" w:color="auto" w:fill="auto"/>
                  <w:noWrap/>
                  <w:vAlign w:val="center"/>
                </w:tcPr>
                <w:p w14:paraId="721019DC">
                  <w:pPr>
                    <w:widowControl/>
                    <w:jc w:val="center"/>
                    <w:textAlignment w:val="center"/>
                    <w:rPr>
                      <w:color w:val="auto"/>
                      <w:sz w:val="18"/>
                      <w:szCs w:val="18"/>
                    </w:rPr>
                  </w:pPr>
                  <w:r>
                    <w:rPr>
                      <w:color w:val="auto"/>
                      <w:kern w:val="0"/>
                      <w:sz w:val="18"/>
                      <w:szCs w:val="18"/>
                      <w:lang w:bidi="ar"/>
                    </w:rPr>
                    <w:t>喷淋塔用水</w:t>
                  </w:r>
                </w:p>
              </w:tc>
              <w:tc>
                <w:tcPr>
                  <w:tcW w:w="648" w:type="dxa"/>
                  <w:tcBorders>
                    <w:tl2br w:val="nil"/>
                    <w:tr2bl w:val="nil"/>
                  </w:tcBorders>
                  <w:shd w:val="clear" w:color="auto" w:fill="auto"/>
                  <w:noWrap/>
                  <w:vAlign w:val="center"/>
                </w:tcPr>
                <w:p w14:paraId="6EBD0973">
                  <w:pPr>
                    <w:widowControl/>
                    <w:jc w:val="center"/>
                    <w:textAlignment w:val="center"/>
                    <w:rPr>
                      <w:color w:val="auto"/>
                      <w:sz w:val="18"/>
                      <w:szCs w:val="18"/>
                    </w:rPr>
                  </w:pPr>
                  <w:r>
                    <w:rPr>
                      <w:rFonts w:hint="eastAsia"/>
                      <w:color w:val="auto"/>
                      <w:kern w:val="0"/>
                      <w:sz w:val="18"/>
                      <w:szCs w:val="18"/>
                      <w:lang w:bidi="ar"/>
                    </w:rPr>
                    <w:t>17.307</w:t>
                  </w:r>
                </w:p>
              </w:tc>
              <w:tc>
                <w:tcPr>
                  <w:tcW w:w="725" w:type="dxa"/>
                  <w:tcBorders>
                    <w:tl2br w:val="nil"/>
                    <w:tr2bl w:val="nil"/>
                  </w:tcBorders>
                  <w:shd w:val="clear" w:color="auto" w:fill="D9D9D9"/>
                  <w:noWrap/>
                  <w:vAlign w:val="center"/>
                </w:tcPr>
                <w:p w14:paraId="65207CC8">
                  <w:pPr>
                    <w:widowControl/>
                    <w:jc w:val="center"/>
                    <w:textAlignment w:val="center"/>
                    <w:rPr>
                      <w:color w:val="auto"/>
                      <w:sz w:val="18"/>
                      <w:szCs w:val="18"/>
                    </w:rPr>
                  </w:pPr>
                  <w:r>
                    <w:rPr>
                      <w:rFonts w:hint="eastAsia"/>
                      <w:color w:val="auto"/>
                      <w:sz w:val="18"/>
                      <w:szCs w:val="18"/>
                    </w:rPr>
                    <w:t>5192.1</w:t>
                  </w:r>
                </w:p>
              </w:tc>
              <w:tc>
                <w:tcPr>
                  <w:tcW w:w="648" w:type="dxa"/>
                  <w:tcBorders>
                    <w:tl2br w:val="nil"/>
                    <w:tr2bl w:val="nil"/>
                  </w:tcBorders>
                  <w:shd w:val="clear" w:color="auto" w:fill="auto"/>
                  <w:noWrap/>
                  <w:vAlign w:val="center"/>
                </w:tcPr>
                <w:p w14:paraId="2A5FF62D">
                  <w:pPr>
                    <w:widowControl/>
                    <w:jc w:val="center"/>
                    <w:textAlignment w:val="center"/>
                    <w:rPr>
                      <w:color w:val="auto"/>
                      <w:sz w:val="18"/>
                      <w:szCs w:val="18"/>
                    </w:rPr>
                  </w:pPr>
                  <w:r>
                    <w:rPr>
                      <w:rFonts w:hint="eastAsia"/>
                      <w:color w:val="auto"/>
                      <w:kern w:val="0"/>
                      <w:sz w:val="18"/>
                      <w:szCs w:val="18"/>
                      <w:lang w:bidi="ar"/>
                    </w:rPr>
                    <w:t>17.307</w:t>
                  </w:r>
                </w:p>
              </w:tc>
              <w:tc>
                <w:tcPr>
                  <w:tcW w:w="725" w:type="dxa"/>
                  <w:tcBorders>
                    <w:tl2br w:val="nil"/>
                    <w:tr2bl w:val="nil"/>
                  </w:tcBorders>
                  <w:shd w:val="clear" w:color="auto" w:fill="D9D9D9"/>
                  <w:noWrap/>
                  <w:vAlign w:val="center"/>
                </w:tcPr>
                <w:p w14:paraId="3E73D6F1">
                  <w:pPr>
                    <w:widowControl/>
                    <w:jc w:val="center"/>
                    <w:textAlignment w:val="center"/>
                    <w:rPr>
                      <w:color w:val="auto"/>
                      <w:sz w:val="18"/>
                      <w:szCs w:val="18"/>
                    </w:rPr>
                  </w:pPr>
                  <w:r>
                    <w:rPr>
                      <w:rFonts w:hint="eastAsia"/>
                      <w:color w:val="auto"/>
                      <w:sz w:val="18"/>
                      <w:szCs w:val="18"/>
                    </w:rPr>
                    <w:t>5192.1</w:t>
                  </w:r>
                </w:p>
              </w:tc>
              <w:tc>
                <w:tcPr>
                  <w:tcW w:w="648" w:type="dxa"/>
                  <w:tcBorders>
                    <w:tl2br w:val="nil"/>
                    <w:tr2bl w:val="nil"/>
                  </w:tcBorders>
                  <w:shd w:val="clear" w:color="auto" w:fill="auto"/>
                  <w:noWrap/>
                  <w:vAlign w:val="center"/>
                </w:tcPr>
                <w:p w14:paraId="7D09B709">
                  <w:pPr>
                    <w:widowControl/>
                    <w:jc w:val="center"/>
                    <w:textAlignment w:val="center"/>
                    <w:rPr>
                      <w:color w:val="auto"/>
                      <w:sz w:val="18"/>
                      <w:szCs w:val="18"/>
                    </w:rPr>
                  </w:pPr>
                  <w:r>
                    <w:rPr>
                      <w:rFonts w:hint="eastAsia"/>
                      <w:color w:val="auto"/>
                      <w:kern w:val="0"/>
                      <w:sz w:val="18"/>
                      <w:szCs w:val="18"/>
                      <w:lang w:bidi="ar"/>
                    </w:rPr>
                    <w:t>17.28</w:t>
                  </w:r>
                </w:p>
              </w:tc>
              <w:tc>
                <w:tcPr>
                  <w:tcW w:w="725" w:type="dxa"/>
                  <w:tcBorders>
                    <w:tl2br w:val="nil"/>
                    <w:tr2bl w:val="nil"/>
                  </w:tcBorders>
                  <w:shd w:val="clear" w:color="auto" w:fill="D9D9D9"/>
                  <w:noWrap/>
                  <w:vAlign w:val="center"/>
                </w:tcPr>
                <w:p w14:paraId="78BFCC27">
                  <w:pPr>
                    <w:widowControl/>
                    <w:jc w:val="center"/>
                    <w:textAlignment w:val="center"/>
                    <w:rPr>
                      <w:color w:val="auto"/>
                      <w:sz w:val="18"/>
                      <w:szCs w:val="18"/>
                    </w:rPr>
                  </w:pPr>
                  <w:r>
                    <w:rPr>
                      <w:rFonts w:hint="eastAsia"/>
                      <w:color w:val="auto"/>
                      <w:kern w:val="0"/>
                      <w:sz w:val="18"/>
                      <w:szCs w:val="18"/>
                      <w:lang w:bidi="ar"/>
                    </w:rPr>
                    <w:t>5184</w:t>
                  </w:r>
                </w:p>
              </w:tc>
              <w:tc>
                <w:tcPr>
                  <w:tcW w:w="530" w:type="dxa"/>
                  <w:tcBorders>
                    <w:tl2br w:val="nil"/>
                    <w:tr2bl w:val="nil"/>
                  </w:tcBorders>
                  <w:shd w:val="clear" w:color="auto" w:fill="auto"/>
                  <w:noWrap/>
                  <w:vAlign w:val="center"/>
                </w:tcPr>
                <w:p w14:paraId="7107E5FB">
                  <w:pPr>
                    <w:widowControl/>
                    <w:jc w:val="center"/>
                    <w:textAlignment w:val="center"/>
                    <w:rPr>
                      <w:color w:val="auto"/>
                      <w:sz w:val="18"/>
                      <w:szCs w:val="18"/>
                    </w:rPr>
                  </w:pPr>
                  <w:r>
                    <w:rPr>
                      <w:rFonts w:hint="eastAsia"/>
                      <w:color w:val="auto"/>
                      <w:kern w:val="0"/>
                      <w:sz w:val="18"/>
                      <w:szCs w:val="18"/>
                      <w:lang w:bidi="ar"/>
                    </w:rPr>
                    <w:t>864</w:t>
                  </w:r>
                </w:p>
              </w:tc>
              <w:tc>
                <w:tcPr>
                  <w:tcW w:w="687" w:type="dxa"/>
                  <w:tcBorders>
                    <w:tl2br w:val="nil"/>
                    <w:tr2bl w:val="nil"/>
                  </w:tcBorders>
                  <w:shd w:val="clear" w:color="auto" w:fill="D9D9D9"/>
                  <w:noWrap/>
                  <w:vAlign w:val="center"/>
                </w:tcPr>
                <w:p w14:paraId="570ECB17">
                  <w:pPr>
                    <w:widowControl/>
                    <w:jc w:val="center"/>
                    <w:textAlignment w:val="center"/>
                    <w:rPr>
                      <w:color w:val="auto"/>
                      <w:sz w:val="18"/>
                      <w:szCs w:val="18"/>
                    </w:rPr>
                  </w:pPr>
                  <w:r>
                    <w:rPr>
                      <w:rFonts w:hint="eastAsia"/>
                      <w:color w:val="auto"/>
                      <w:kern w:val="0"/>
                      <w:sz w:val="18"/>
                      <w:szCs w:val="18"/>
                      <w:lang w:bidi="ar"/>
                    </w:rPr>
                    <w:t>259200</w:t>
                  </w:r>
                </w:p>
              </w:tc>
              <w:tc>
                <w:tcPr>
                  <w:tcW w:w="569" w:type="dxa"/>
                  <w:tcBorders>
                    <w:tl2br w:val="nil"/>
                    <w:tr2bl w:val="nil"/>
                  </w:tcBorders>
                  <w:shd w:val="clear" w:color="auto" w:fill="auto"/>
                  <w:vAlign w:val="center"/>
                </w:tcPr>
                <w:p w14:paraId="6D920366">
                  <w:pPr>
                    <w:widowControl/>
                    <w:jc w:val="center"/>
                    <w:textAlignment w:val="center"/>
                    <w:rPr>
                      <w:color w:val="auto"/>
                      <w:sz w:val="18"/>
                      <w:szCs w:val="18"/>
                    </w:rPr>
                  </w:pPr>
                  <w:r>
                    <w:rPr>
                      <w:color w:val="auto"/>
                      <w:kern w:val="0"/>
                      <w:sz w:val="18"/>
                      <w:szCs w:val="18"/>
                      <w:lang w:bidi="ar"/>
                    </w:rPr>
                    <w:t>0</w:t>
                  </w:r>
                </w:p>
              </w:tc>
              <w:tc>
                <w:tcPr>
                  <w:tcW w:w="648" w:type="dxa"/>
                  <w:tcBorders>
                    <w:tl2br w:val="nil"/>
                    <w:tr2bl w:val="nil"/>
                  </w:tcBorders>
                  <w:shd w:val="clear" w:color="auto" w:fill="D9D9D9"/>
                  <w:vAlign w:val="center"/>
                </w:tcPr>
                <w:p w14:paraId="15995C4A">
                  <w:pPr>
                    <w:widowControl/>
                    <w:jc w:val="center"/>
                    <w:textAlignment w:val="center"/>
                    <w:rPr>
                      <w:color w:val="auto"/>
                      <w:sz w:val="18"/>
                      <w:szCs w:val="18"/>
                    </w:rPr>
                  </w:pPr>
                  <w:r>
                    <w:rPr>
                      <w:color w:val="auto"/>
                      <w:kern w:val="0"/>
                      <w:sz w:val="18"/>
                      <w:szCs w:val="18"/>
                      <w:lang w:bidi="ar"/>
                    </w:rPr>
                    <w:t>0</w:t>
                  </w:r>
                </w:p>
              </w:tc>
              <w:tc>
                <w:tcPr>
                  <w:tcW w:w="569" w:type="dxa"/>
                  <w:tcBorders>
                    <w:tl2br w:val="nil"/>
                    <w:tr2bl w:val="nil"/>
                  </w:tcBorders>
                  <w:shd w:val="clear" w:color="auto" w:fill="auto"/>
                  <w:vAlign w:val="center"/>
                </w:tcPr>
                <w:p w14:paraId="37763CA7">
                  <w:pPr>
                    <w:widowControl/>
                    <w:jc w:val="center"/>
                    <w:textAlignment w:val="center"/>
                    <w:rPr>
                      <w:color w:val="auto"/>
                      <w:sz w:val="18"/>
                      <w:szCs w:val="18"/>
                    </w:rPr>
                  </w:pPr>
                  <w:r>
                    <w:rPr>
                      <w:color w:val="auto"/>
                      <w:kern w:val="0"/>
                      <w:sz w:val="18"/>
                      <w:szCs w:val="18"/>
                      <w:lang w:bidi="ar"/>
                    </w:rPr>
                    <w:t>0.0</w:t>
                  </w:r>
                  <w:r>
                    <w:rPr>
                      <w:rFonts w:hint="eastAsia"/>
                      <w:color w:val="auto"/>
                      <w:kern w:val="0"/>
                      <w:sz w:val="18"/>
                      <w:szCs w:val="18"/>
                      <w:lang w:bidi="ar"/>
                    </w:rPr>
                    <w:t>27</w:t>
                  </w:r>
                </w:p>
              </w:tc>
              <w:tc>
                <w:tcPr>
                  <w:tcW w:w="520" w:type="dxa"/>
                  <w:tcBorders>
                    <w:tl2br w:val="nil"/>
                    <w:tr2bl w:val="nil"/>
                  </w:tcBorders>
                  <w:shd w:val="clear" w:color="auto" w:fill="D9D9D9"/>
                  <w:vAlign w:val="center"/>
                </w:tcPr>
                <w:p w14:paraId="4E01AE3B">
                  <w:pPr>
                    <w:widowControl/>
                    <w:jc w:val="center"/>
                    <w:textAlignment w:val="center"/>
                    <w:rPr>
                      <w:color w:val="auto"/>
                      <w:sz w:val="18"/>
                      <w:szCs w:val="18"/>
                    </w:rPr>
                  </w:pPr>
                  <w:r>
                    <w:rPr>
                      <w:rFonts w:hint="eastAsia"/>
                      <w:color w:val="auto"/>
                      <w:kern w:val="0"/>
                      <w:sz w:val="18"/>
                      <w:szCs w:val="18"/>
                      <w:lang w:bidi="ar"/>
                    </w:rPr>
                    <w:t>8.1</w:t>
                  </w:r>
                </w:p>
              </w:tc>
            </w:tr>
            <w:tr w14:paraId="479256E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647" w:type="pct"/>
                  <w:tcBorders>
                    <w:tl2br w:val="nil"/>
                    <w:tr2bl w:val="nil"/>
                  </w:tcBorders>
                  <w:shd w:val="clear" w:color="auto" w:fill="auto"/>
                  <w:noWrap/>
                  <w:vAlign w:val="center"/>
                </w:tcPr>
                <w:p w14:paraId="78D27C6D">
                  <w:pPr>
                    <w:widowControl/>
                    <w:jc w:val="center"/>
                    <w:textAlignment w:val="center"/>
                    <w:rPr>
                      <w:color w:val="auto"/>
                      <w:sz w:val="18"/>
                      <w:szCs w:val="18"/>
                    </w:rPr>
                  </w:pPr>
                  <w:r>
                    <w:rPr>
                      <w:color w:val="auto"/>
                      <w:kern w:val="0"/>
                      <w:sz w:val="18"/>
                      <w:szCs w:val="18"/>
                      <w:lang w:bidi="ar"/>
                    </w:rPr>
                    <w:t>合计</w:t>
                  </w:r>
                </w:p>
              </w:tc>
              <w:tc>
                <w:tcPr>
                  <w:tcW w:w="648" w:type="dxa"/>
                  <w:tcBorders>
                    <w:tl2br w:val="nil"/>
                    <w:tr2bl w:val="nil"/>
                  </w:tcBorders>
                  <w:shd w:val="clear" w:color="auto" w:fill="auto"/>
                  <w:noWrap/>
                  <w:vAlign w:val="center"/>
                </w:tcPr>
                <w:p w14:paraId="3DFC5ECE">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27.487</w:t>
                  </w:r>
                </w:p>
              </w:tc>
              <w:tc>
                <w:tcPr>
                  <w:tcW w:w="725" w:type="dxa"/>
                  <w:tcBorders>
                    <w:tl2br w:val="nil"/>
                    <w:tr2bl w:val="nil"/>
                  </w:tcBorders>
                  <w:shd w:val="clear" w:color="auto" w:fill="D9D9D9"/>
                  <w:noWrap/>
                  <w:vAlign w:val="center"/>
                </w:tcPr>
                <w:p w14:paraId="15CDCC65">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8246.1</w:t>
                  </w:r>
                </w:p>
              </w:tc>
              <w:tc>
                <w:tcPr>
                  <w:tcW w:w="648" w:type="dxa"/>
                  <w:tcBorders>
                    <w:tl2br w:val="nil"/>
                    <w:tr2bl w:val="nil"/>
                  </w:tcBorders>
                  <w:shd w:val="clear" w:color="auto" w:fill="auto"/>
                  <w:noWrap/>
                  <w:vAlign w:val="center"/>
                </w:tcPr>
                <w:p w14:paraId="13270414">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27.487</w:t>
                  </w:r>
                </w:p>
              </w:tc>
              <w:tc>
                <w:tcPr>
                  <w:tcW w:w="725" w:type="dxa"/>
                  <w:tcBorders>
                    <w:tl2br w:val="nil"/>
                    <w:tr2bl w:val="nil"/>
                  </w:tcBorders>
                  <w:shd w:val="clear" w:color="auto" w:fill="D9D9D9"/>
                  <w:noWrap/>
                  <w:vAlign w:val="center"/>
                </w:tcPr>
                <w:p w14:paraId="5AD42E62">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8246.1</w:t>
                  </w:r>
                </w:p>
              </w:tc>
              <w:tc>
                <w:tcPr>
                  <w:tcW w:w="648" w:type="dxa"/>
                  <w:tcBorders>
                    <w:tl2br w:val="nil"/>
                    <w:tr2bl w:val="nil"/>
                  </w:tcBorders>
                  <w:shd w:val="clear" w:color="auto" w:fill="auto"/>
                  <w:noWrap/>
                  <w:vAlign w:val="center"/>
                </w:tcPr>
                <w:p w14:paraId="19044B82">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25.21</w:t>
                  </w:r>
                </w:p>
              </w:tc>
              <w:tc>
                <w:tcPr>
                  <w:tcW w:w="725" w:type="dxa"/>
                  <w:tcBorders>
                    <w:tl2br w:val="nil"/>
                    <w:tr2bl w:val="nil"/>
                  </w:tcBorders>
                  <w:shd w:val="clear" w:color="auto" w:fill="D9D9D9"/>
                  <w:noWrap/>
                  <w:vAlign w:val="center"/>
                </w:tcPr>
                <w:p w14:paraId="54D16EE6">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7563</w:t>
                  </w:r>
                </w:p>
              </w:tc>
              <w:tc>
                <w:tcPr>
                  <w:tcW w:w="530" w:type="dxa"/>
                  <w:tcBorders>
                    <w:tl2br w:val="nil"/>
                    <w:tr2bl w:val="nil"/>
                  </w:tcBorders>
                  <w:shd w:val="clear" w:color="auto" w:fill="auto"/>
                  <w:noWrap/>
                  <w:vAlign w:val="center"/>
                </w:tcPr>
                <w:p w14:paraId="019861FF">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2784</w:t>
                  </w:r>
                </w:p>
              </w:tc>
              <w:tc>
                <w:tcPr>
                  <w:tcW w:w="687" w:type="dxa"/>
                  <w:tcBorders>
                    <w:tl2br w:val="nil"/>
                    <w:tr2bl w:val="nil"/>
                  </w:tcBorders>
                  <w:shd w:val="clear" w:color="auto" w:fill="D9D9D9"/>
                  <w:noWrap/>
                  <w:vAlign w:val="center"/>
                </w:tcPr>
                <w:p w14:paraId="4DF43174">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835200</w:t>
                  </w:r>
                </w:p>
              </w:tc>
              <w:tc>
                <w:tcPr>
                  <w:tcW w:w="569" w:type="dxa"/>
                  <w:tcBorders>
                    <w:tl2br w:val="nil"/>
                    <w:tr2bl w:val="nil"/>
                  </w:tcBorders>
                  <w:shd w:val="clear" w:color="auto" w:fill="auto"/>
                  <w:noWrap/>
                  <w:vAlign w:val="center"/>
                </w:tcPr>
                <w:p w14:paraId="2C1A035D">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2.25</w:t>
                  </w:r>
                </w:p>
              </w:tc>
              <w:tc>
                <w:tcPr>
                  <w:tcW w:w="648" w:type="dxa"/>
                  <w:tcBorders>
                    <w:tl2br w:val="nil"/>
                    <w:tr2bl w:val="nil"/>
                  </w:tcBorders>
                  <w:shd w:val="clear" w:color="auto" w:fill="D9D9D9"/>
                  <w:noWrap/>
                  <w:vAlign w:val="center"/>
                </w:tcPr>
                <w:p w14:paraId="7CFFCC04">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675</w:t>
                  </w:r>
                </w:p>
              </w:tc>
              <w:tc>
                <w:tcPr>
                  <w:tcW w:w="569" w:type="dxa"/>
                  <w:tcBorders>
                    <w:tl2br w:val="nil"/>
                    <w:tr2bl w:val="nil"/>
                  </w:tcBorders>
                  <w:shd w:val="clear" w:color="auto" w:fill="auto"/>
                  <w:noWrap/>
                  <w:vAlign w:val="center"/>
                </w:tcPr>
                <w:p w14:paraId="7C42AF5C">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0.027</w:t>
                  </w:r>
                </w:p>
              </w:tc>
              <w:tc>
                <w:tcPr>
                  <w:tcW w:w="520" w:type="dxa"/>
                  <w:tcBorders>
                    <w:tl2br w:val="nil"/>
                    <w:tr2bl w:val="nil"/>
                  </w:tcBorders>
                  <w:shd w:val="clear" w:color="auto" w:fill="D9D9D9"/>
                  <w:noWrap/>
                  <w:vAlign w:val="center"/>
                </w:tcPr>
                <w:p w14:paraId="254E4AA5">
                  <w:pPr>
                    <w:keepNext w:val="0"/>
                    <w:keepLines w:val="0"/>
                    <w:widowControl/>
                    <w:suppressLineNumbers w:val="0"/>
                    <w:jc w:val="center"/>
                    <w:textAlignment w:val="center"/>
                    <w:rPr>
                      <w:color w:val="auto"/>
                      <w:sz w:val="18"/>
                      <w:szCs w:val="18"/>
                    </w:rPr>
                  </w:pPr>
                  <w:r>
                    <w:rPr>
                      <w:rFonts w:hint="default" w:ascii="Times New Roman" w:hAnsi="Times New Roman" w:eastAsia="宋体" w:cs="Times New Roman"/>
                      <w:i w:val="0"/>
                      <w:iCs w:val="0"/>
                      <w:color w:val="auto"/>
                      <w:kern w:val="0"/>
                      <w:sz w:val="18"/>
                      <w:szCs w:val="18"/>
                      <w:u w:val="none"/>
                      <w:lang w:val="en-US" w:eastAsia="zh-CN" w:bidi="ar"/>
                    </w:rPr>
                    <w:t>8.1</w:t>
                  </w:r>
                </w:p>
              </w:tc>
            </w:tr>
          </w:tbl>
          <w:p w14:paraId="541D009C">
            <w:pPr>
              <w:pStyle w:val="320"/>
              <w:spacing w:before="60"/>
              <w:jc w:val="center"/>
              <w:rPr>
                <w:rFonts w:hAnsi="Times New Roman" w:cs="Times New Roman"/>
                <w:color w:val="auto"/>
                <w:sz w:val="21"/>
                <w:szCs w:val="21"/>
              </w:rPr>
            </w:pPr>
            <w:r>
              <w:rPr>
                <w:rFonts w:hAnsi="Times New Roman" w:cs="Times New Roman"/>
                <w:color w:val="auto"/>
                <w:kern w:val="18"/>
                <w:sz w:val="21"/>
                <w:szCs w:val="21"/>
              </w:rPr>
              <w:object>
                <v:shape id="_x0000_i1026" o:spt="75" type="#_x0000_t75" style="height:201.6pt;width:436.2pt;" o:ole="t" filled="f" o:preferrelative="t" stroked="f" coordsize="21600,21600">
                  <v:path/>
                  <v:fill on="f" focussize="0,0"/>
                  <v:stroke on="f"/>
                  <v:imagedata r:id="rId16" o:title=""/>
                  <o:lock v:ext="edit" aspectratio="f"/>
                  <w10:wrap type="none"/>
                  <w10:anchorlock/>
                </v:shape>
                <o:OLEObject Type="Embed" ProgID="Visio.Drawing.11" ShapeID="_x0000_i1026" DrawAspect="Content" ObjectID="_1468075726" r:id="rId15">
                  <o:LockedField>false</o:LockedField>
                </o:OLEObject>
              </w:object>
            </w:r>
            <w:r>
              <w:rPr>
                <w:rFonts w:hAnsi="Times New Roman" w:cs="Times New Roman"/>
                <w:color w:val="auto"/>
                <w:kern w:val="18"/>
                <w:sz w:val="21"/>
                <w:szCs w:val="21"/>
              </w:rPr>
              <w:t>图2-2 项目水量平衡图（单位：</w:t>
            </w:r>
            <w:r>
              <w:rPr>
                <w:rFonts w:hAnsi="Times New Roman" w:cs="Times New Roman"/>
                <w:color w:val="auto"/>
                <w:sz w:val="21"/>
                <w:szCs w:val="21"/>
              </w:rPr>
              <w:t>m</w:t>
            </w:r>
            <w:r>
              <w:rPr>
                <w:rFonts w:hAnsi="Times New Roman" w:cs="Times New Roman"/>
                <w:color w:val="auto"/>
                <w:sz w:val="21"/>
                <w:szCs w:val="21"/>
                <w:vertAlign w:val="superscript"/>
              </w:rPr>
              <w:t>3</w:t>
            </w:r>
            <w:r>
              <w:rPr>
                <w:rFonts w:hAnsi="Times New Roman" w:cs="Times New Roman"/>
                <w:color w:val="auto"/>
                <w:sz w:val="21"/>
                <w:szCs w:val="21"/>
              </w:rPr>
              <w:t>/d</w:t>
            </w:r>
            <w:r>
              <w:rPr>
                <w:rFonts w:hAnsi="Times New Roman" w:cs="Times New Roman"/>
                <w:color w:val="auto"/>
                <w:kern w:val="18"/>
                <w:sz w:val="21"/>
                <w:szCs w:val="21"/>
              </w:rPr>
              <w:t>）</w:t>
            </w:r>
          </w:p>
          <w:p w14:paraId="77AD43F3">
            <w:pPr>
              <w:adjustRightInd w:val="0"/>
              <w:spacing w:line="360" w:lineRule="auto"/>
              <w:ind w:left="420" w:leftChars="200"/>
              <w:rPr>
                <w:b/>
                <w:bCs/>
                <w:color w:val="auto"/>
                <w:sz w:val="24"/>
              </w:rPr>
            </w:pPr>
            <w:r>
              <w:rPr>
                <w:b/>
                <w:bCs/>
                <w:color w:val="auto"/>
                <w:sz w:val="24"/>
              </w:rPr>
              <w:t>6、劳动定员及工作制度</w:t>
            </w:r>
          </w:p>
          <w:p w14:paraId="4D14B4F7">
            <w:pPr>
              <w:adjustRightInd w:val="0"/>
              <w:snapToGrid w:val="0"/>
              <w:spacing w:line="360" w:lineRule="auto"/>
              <w:ind w:firstLine="464" w:firstLineChars="200"/>
              <w:rPr>
                <w:color w:val="auto"/>
                <w:spacing w:val="-4"/>
                <w:sz w:val="24"/>
              </w:rPr>
            </w:pPr>
            <w:r>
              <w:rPr>
                <w:color w:val="auto"/>
                <w:spacing w:val="-4"/>
                <w:sz w:val="24"/>
              </w:rPr>
              <w:t>项目员工50人，均在厂区内住宿，不在厂内就餐，年工作300天，每天2班，每班工作12小时。</w:t>
            </w:r>
          </w:p>
          <w:p w14:paraId="2E6F52F4">
            <w:pPr>
              <w:adjustRightInd w:val="0"/>
              <w:spacing w:line="360" w:lineRule="auto"/>
              <w:ind w:left="420" w:leftChars="200"/>
              <w:rPr>
                <w:b/>
                <w:bCs/>
                <w:color w:val="auto"/>
                <w:sz w:val="24"/>
              </w:rPr>
            </w:pPr>
            <w:r>
              <w:rPr>
                <w:b/>
                <w:bCs/>
                <w:color w:val="auto"/>
                <w:sz w:val="24"/>
              </w:rPr>
              <w:t>7、项目平面布置及四至情况</w:t>
            </w:r>
          </w:p>
          <w:p w14:paraId="7FCE31B4">
            <w:pPr>
              <w:pStyle w:val="41"/>
              <w:spacing w:before="0" w:beforeAutospacing="0" w:after="0" w:afterAutospacing="0" w:line="360" w:lineRule="auto"/>
              <w:ind w:firstLine="480" w:firstLineChars="200"/>
              <w:jc w:val="both"/>
              <w:rPr>
                <w:rFonts w:ascii="Times New Roman" w:hAnsi="Times New Roman"/>
                <w:color w:val="auto"/>
              </w:rPr>
            </w:pPr>
            <w:r>
              <w:rPr>
                <w:rFonts w:ascii="Times New Roman" w:hAnsi="Times New Roman"/>
                <w:color w:val="auto"/>
              </w:rPr>
              <w:t>本项目位于惠州市博罗县园洲镇博罗智能装备产业园园洲片区绿化北路5号。项目总平面布置呈矩形，整个厂区设1个出入口，位于厂区北面。A栋厂房内设上板车间、下板车间、备料车间、出料车间、喷胶车间、固化车间、搅拌车间、办公室、更衣室、风淋区、通道、危化品仓库、半成品仓库、原料仓库、一般固废暂存间、危废暂存间等；B栋厂房内设挤出、覆膜车间、分切车间、预留车间、打包车间、办公室、更衣室、风淋区、通道、成品仓库；C栋厂房内设成品仓库。总体布局按功能分区，各功能区内设施布置紧凑、符合防火要求；建筑物、构筑物的外形规整；符合生产流程、操作要求和使用功能。具体见平面布置图（附图6）。</w:t>
            </w:r>
          </w:p>
          <w:p w14:paraId="2455C924">
            <w:pPr>
              <w:pStyle w:val="41"/>
              <w:spacing w:before="0" w:beforeAutospacing="0" w:after="0" w:afterAutospacing="0" w:line="360" w:lineRule="auto"/>
              <w:ind w:firstLine="480" w:firstLineChars="200"/>
              <w:jc w:val="both"/>
              <w:rPr>
                <w:rFonts w:ascii="Times New Roman" w:hAnsi="Times New Roman"/>
                <w:color w:val="auto"/>
              </w:rPr>
            </w:pPr>
            <w:r>
              <w:rPr>
                <w:rFonts w:ascii="Times New Roman" w:hAnsi="Times New Roman"/>
                <w:color w:val="auto"/>
              </w:rPr>
              <w:t>根据现场勘查，项目东面为广东共创实业发展有限公司的其他厂房，南面为道路及空地，西面为道路及已建成的空厂房，北面为惠州红键电子科技有限公司。本项目最近敏感点为东北面的竹元岗，与项目边界相距160m。项目四至情况卫星图详见附图5。</w:t>
            </w:r>
          </w:p>
          <w:p w14:paraId="409CE77C">
            <w:pPr>
              <w:pStyle w:val="41"/>
              <w:spacing w:before="0" w:beforeAutospacing="0" w:after="0" w:afterAutospacing="0" w:line="360" w:lineRule="auto"/>
              <w:ind w:firstLine="480" w:firstLineChars="200"/>
              <w:jc w:val="both"/>
              <w:rPr>
                <w:rFonts w:ascii="Times New Roman" w:hAnsi="Times New Roman"/>
                <w:color w:val="auto"/>
              </w:rPr>
            </w:pPr>
          </w:p>
        </w:tc>
      </w:tr>
      <w:tr w14:paraId="54EAA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1" w:type="dxa"/>
          </w:tcPr>
          <w:p w14:paraId="7990A25E">
            <w:pPr>
              <w:pStyle w:val="41"/>
              <w:spacing w:before="0" w:beforeAutospacing="0" w:after="0" w:afterAutospacing="0" w:line="360" w:lineRule="auto"/>
              <w:jc w:val="both"/>
              <w:outlineLvl w:val="0"/>
              <w:rPr>
                <w:rFonts w:ascii="Times New Roman" w:hAnsi="Times New Roman"/>
                <w:snapToGrid w:val="0"/>
                <w:color w:val="auto"/>
                <w:szCs w:val="24"/>
              </w:rPr>
            </w:pPr>
            <w:r>
              <w:rPr>
                <w:rFonts w:ascii="Times New Roman" w:hAnsi="Times New Roman"/>
                <w:color w:val="auto"/>
                <w:sz w:val="21"/>
                <w:szCs w:val="21"/>
              </w:rPr>
              <w:t>工艺流程和产排污环节</w:t>
            </w:r>
          </w:p>
        </w:tc>
        <w:tc>
          <w:tcPr>
            <w:tcW w:w="8856" w:type="dxa"/>
            <w:gridSpan w:val="2"/>
          </w:tcPr>
          <w:p w14:paraId="3CB1ED5B">
            <w:pPr>
              <w:spacing w:line="360" w:lineRule="auto"/>
              <w:ind w:left="902" w:hanging="420"/>
              <w:rPr>
                <w:b/>
                <w:bCs/>
                <w:color w:val="auto"/>
                <w:sz w:val="24"/>
              </w:rPr>
            </w:pPr>
            <w:r>
              <w:rPr>
                <w:b/>
                <w:bCs/>
                <w:color w:val="auto"/>
                <w:sz w:val="24"/>
              </w:rPr>
              <w:t>1、生产工艺流程</w:t>
            </w:r>
          </w:p>
          <w:p w14:paraId="10EB839E">
            <w:pPr>
              <w:pStyle w:val="58"/>
              <w:spacing w:line="360" w:lineRule="auto"/>
              <w:ind w:firstLine="480" w:firstLineChars="200"/>
              <w:rPr>
                <w:rFonts w:ascii="Times New Roman" w:hAnsi="Times New Roman"/>
                <w:color w:val="auto"/>
              </w:rPr>
            </w:pPr>
            <w:r>
              <w:rPr>
                <w:rFonts w:ascii="Times New Roman" w:hAnsi="Times New Roman"/>
                <w:color w:val="auto"/>
              </w:rPr>
              <w:t>本项目主要从事PC板材、PMMA板材、复合板材的生产，其工艺流程如下图所示。</w:t>
            </w:r>
          </w:p>
          <w:p w14:paraId="362509C8">
            <w:pPr>
              <w:pStyle w:val="58"/>
              <w:spacing w:line="360" w:lineRule="auto"/>
              <w:ind w:firstLine="482" w:firstLineChars="200"/>
              <w:rPr>
                <w:rFonts w:ascii="Times New Roman" w:hAnsi="Times New Roman"/>
                <w:b/>
                <w:bCs/>
                <w:color w:val="auto"/>
              </w:rPr>
            </w:pPr>
            <w:r>
              <w:rPr>
                <w:rFonts w:hint="eastAsia" w:hAnsi="宋体" w:cs="宋体"/>
                <w:b/>
                <w:bCs/>
                <w:color w:val="auto"/>
              </w:rPr>
              <w:t>①</w:t>
            </w:r>
            <w:r>
              <w:rPr>
                <w:rFonts w:ascii="Times New Roman" w:hAnsi="Times New Roman"/>
                <w:b/>
                <w:bCs/>
                <w:color w:val="auto"/>
              </w:rPr>
              <w:t>PC板材生产工艺流程</w:t>
            </w:r>
          </w:p>
          <w:p w14:paraId="45F51F23">
            <w:pPr>
              <w:jc w:val="center"/>
              <w:rPr>
                <w:color w:val="auto"/>
              </w:rPr>
            </w:pPr>
            <w:r>
              <w:rPr>
                <w:color w:val="auto"/>
              </w:rPr>
              <w:object>
                <v:shape id="_x0000_i1027" o:spt="75" type="#_x0000_t75" style="height:185.4pt;width:353.4pt;" o:ole="t" filled="f" o:preferrelative="t" stroked="f" coordsize="21600,21600">
                  <v:path/>
                  <v:fill on="f" focussize="0,0"/>
                  <v:stroke on="f" joinstyle="miter"/>
                  <v:imagedata r:id="rId18" o:title=""/>
                  <o:lock v:ext="edit" aspectratio="f"/>
                  <w10:wrap type="none"/>
                  <w10:anchorlock/>
                </v:shape>
                <o:OLEObject Type="Embed" ProgID="Visio.Drawing.11" ShapeID="_x0000_i1027" DrawAspect="Content" ObjectID="_1468075727" r:id="rId17">
                  <o:LockedField>false</o:LockedField>
                </o:OLEObject>
              </w:object>
            </w:r>
          </w:p>
          <w:p w14:paraId="67B8679D">
            <w:pPr>
              <w:jc w:val="center"/>
              <w:rPr>
                <w:b/>
                <w:bCs/>
                <w:color w:val="auto"/>
                <w:szCs w:val="16"/>
              </w:rPr>
            </w:pPr>
            <w:r>
              <w:rPr>
                <w:b/>
                <w:bCs/>
                <w:color w:val="auto"/>
                <w:szCs w:val="16"/>
              </w:rPr>
              <w:t>图2-3 PC板材工艺流程</w:t>
            </w:r>
          </w:p>
          <w:p w14:paraId="286BF370">
            <w:pPr>
              <w:spacing w:line="360" w:lineRule="auto"/>
              <w:ind w:firstLine="482" w:firstLineChars="200"/>
              <w:jc w:val="left"/>
              <w:rPr>
                <w:b/>
                <w:bCs/>
                <w:color w:val="auto"/>
                <w:kern w:val="0"/>
                <w:sz w:val="24"/>
                <w:szCs w:val="20"/>
              </w:rPr>
            </w:pPr>
            <w:r>
              <w:rPr>
                <w:b/>
                <w:bCs/>
                <w:color w:val="auto"/>
                <w:kern w:val="0"/>
                <w:sz w:val="24"/>
                <w:szCs w:val="20"/>
              </w:rPr>
              <w:t>生产工艺流程说明：</w:t>
            </w:r>
          </w:p>
          <w:p w14:paraId="5066DDC3">
            <w:pPr>
              <w:widowControl/>
              <w:spacing w:line="360" w:lineRule="auto"/>
              <w:ind w:firstLine="482" w:firstLineChars="200"/>
              <w:jc w:val="left"/>
              <w:rPr>
                <w:color w:val="auto"/>
                <w:sz w:val="24"/>
              </w:rPr>
            </w:pPr>
            <w:r>
              <w:rPr>
                <w:b/>
                <w:bCs/>
                <w:color w:val="auto"/>
                <w:kern w:val="0"/>
                <w:sz w:val="24"/>
                <w:szCs w:val="20"/>
              </w:rPr>
              <w:t>挤出：</w:t>
            </w:r>
            <w:r>
              <w:rPr>
                <w:color w:val="auto"/>
                <w:kern w:val="0"/>
                <w:sz w:val="24"/>
                <w:szCs w:val="20"/>
              </w:rPr>
              <w:t>将PC</w:t>
            </w:r>
            <w:r>
              <w:rPr>
                <w:color w:val="auto"/>
                <w:sz w:val="24"/>
              </w:rPr>
              <w:t>塑胶粒投入挤出机内，挤出机采用电加热进行加热，加热温度为180-250</w:t>
            </w:r>
            <w:r>
              <w:rPr>
                <w:rFonts w:hint="eastAsia" w:ascii="宋体" w:hAnsi="宋体" w:cs="宋体"/>
                <w:color w:val="auto"/>
                <w:sz w:val="24"/>
              </w:rPr>
              <w:t>℃</w:t>
            </w:r>
            <w:r>
              <w:rPr>
                <w:color w:val="auto"/>
                <w:sz w:val="24"/>
              </w:rPr>
              <w:t>（PC颗粒分解温度≥380</w:t>
            </w:r>
            <w:r>
              <w:rPr>
                <w:rFonts w:hint="eastAsia" w:ascii="宋体" w:hAnsi="宋体" w:cs="宋体"/>
                <w:color w:val="auto"/>
                <w:sz w:val="24"/>
              </w:rPr>
              <w:t>℃</w:t>
            </w:r>
            <w:r>
              <w:rPr>
                <w:color w:val="auto"/>
                <w:sz w:val="24"/>
              </w:rPr>
              <w:t>），加热时长2分钟，加热温度未达到PC颗粒的热分解温度，不会导致塑料粒热分解，但PC塑胶颗粒中会有少量未聚合的游离态单体在加热挤出过程中产生极少量的二氯甲烷、氯苯、酚类类等气体。软化后的物料通过挤出机挤出需要的形状，挤出后的板材通过模温机进行间接冷却，使得板材冷却固化定型。冷却完成后，通过流水线进入下一工序。此工序会产生非甲烷总烃、臭气浓度、二氯甲烷、氯苯、酚类、噪声；</w:t>
            </w:r>
            <w:bookmarkStart w:id="14" w:name="OLE_LINK199"/>
            <w:r>
              <w:rPr>
                <w:color w:val="auto"/>
                <w:sz w:val="24"/>
              </w:rPr>
              <w:t>挤出工序产生的有机废气经喷淋塔+干式过滤器+二级活性炭吸附装置处理，废气处理设施处理过程中会产生废过滤棉、废活性炭、喷淋塔废水。</w:t>
            </w:r>
          </w:p>
          <w:bookmarkEnd w:id="14"/>
          <w:p w14:paraId="15566606">
            <w:pPr>
              <w:pStyle w:val="23"/>
              <w:spacing w:line="360" w:lineRule="auto"/>
              <w:ind w:firstLine="482" w:firstLineChars="200"/>
              <w:jc w:val="both"/>
              <w:rPr>
                <w:color w:val="auto"/>
              </w:rPr>
            </w:pPr>
            <w:r>
              <w:rPr>
                <w:b/>
                <w:bCs/>
                <w:color w:val="auto"/>
              </w:rPr>
              <w:t>覆膜：</w:t>
            </w:r>
            <w:r>
              <w:rPr>
                <w:color w:val="auto"/>
              </w:rPr>
              <w:t>通过覆膜机将PE保护膜覆在PC板材表面，以减少在搬运过程中PC板材表面产生划痕，此过程会产生噪声。</w:t>
            </w:r>
          </w:p>
          <w:p w14:paraId="2E94A20A">
            <w:pPr>
              <w:pStyle w:val="23"/>
              <w:spacing w:line="360" w:lineRule="auto"/>
              <w:ind w:firstLine="482" w:firstLineChars="200"/>
              <w:jc w:val="both"/>
              <w:rPr>
                <w:color w:val="auto"/>
              </w:rPr>
            </w:pPr>
            <w:r>
              <w:rPr>
                <w:b/>
                <w:bCs/>
                <w:color w:val="auto"/>
              </w:rPr>
              <w:t>裁切：</w:t>
            </w:r>
            <w:r>
              <w:rPr>
                <w:color w:val="auto"/>
              </w:rPr>
              <w:t>利用分切机对PC板材进行裁切，使得PC板材呈现所需的规格形状，同时利用裁切机平整边缘，此过程会产生噪声、塑料边角料、PE保护膜边角料。</w:t>
            </w:r>
          </w:p>
          <w:p w14:paraId="17191368">
            <w:pPr>
              <w:pStyle w:val="58"/>
              <w:spacing w:line="360" w:lineRule="auto"/>
              <w:ind w:firstLine="482" w:firstLineChars="200"/>
              <w:rPr>
                <w:rFonts w:ascii="Times New Roman" w:hAnsi="Times New Roman"/>
                <w:b/>
                <w:bCs/>
                <w:color w:val="auto"/>
              </w:rPr>
            </w:pPr>
            <w:r>
              <w:rPr>
                <w:rFonts w:hint="eastAsia" w:hAnsi="宋体" w:cs="宋体"/>
                <w:b/>
                <w:bCs/>
                <w:color w:val="auto"/>
              </w:rPr>
              <w:t>②</w:t>
            </w:r>
            <w:r>
              <w:rPr>
                <w:rFonts w:ascii="Times New Roman" w:hAnsi="Times New Roman"/>
                <w:b/>
                <w:bCs/>
                <w:color w:val="auto"/>
              </w:rPr>
              <w:t>PMMA板材生产工艺流程</w:t>
            </w:r>
          </w:p>
          <w:p w14:paraId="380A31FB">
            <w:pPr>
              <w:jc w:val="center"/>
              <w:rPr>
                <w:b/>
                <w:bCs/>
                <w:color w:val="auto"/>
                <w:szCs w:val="16"/>
              </w:rPr>
            </w:pPr>
            <w:r>
              <w:rPr>
                <w:b/>
                <w:bCs/>
                <w:color w:val="auto"/>
                <w:szCs w:val="16"/>
              </w:rPr>
              <w:object>
                <v:shape id="_x0000_i1028" o:spt="75" type="#_x0000_t75" style="height:167.4pt;width:307.2pt;" o:ole="t" filled="f" o:preferrelative="t" stroked="f" coordsize="21600,21600">
                  <v:path/>
                  <v:fill on="f" focussize="0,0"/>
                  <v:stroke on="f" joinstyle="miter"/>
                  <v:imagedata r:id="rId20" o:title=""/>
                  <o:lock v:ext="edit" aspectratio="f"/>
                  <w10:wrap type="none"/>
                  <w10:anchorlock/>
                </v:shape>
                <o:OLEObject Type="Embed" ProgID="Visio.Drawing.11" ShapeID="_x0000_i1028" DrawAspect="Content" ObjectID="_1468075728" r:id="rId19">
                  <o:LockedField>false</o:LockedField>
                </o:OLEObject>
              </w:object>
            </w:r>
          </w:p>
          <w:p w14:paraId="7A2C42AC">
            <w:pPr>
              <w:jc w:val="center"/>
              <w:rPr>
                <w:b/>
                <w:bCs/>
                <w:color w:val="auto"/>
                <w:szCs w:val="16"/>
              </w:rPr>
            </w:pPr>
            <w:r>
              <w:rPr>
                <w:b/>
                <w:bCs/>
                <w:color w:val="auto"/>
                <w:szCs w:val="16"/>
              </w:rPr>
              <w:t>图2-4 PMMA板材工艺流程（自用）</w:t>
            </w:r>
          </w:p>
          <w:p w14:paraId="0F06AE2F">
            <w:pPr>
              <w:pStyle w:val="31"/>
              <w:spacing w:line="360" w:lineRule="auto"/>
              <w:ind w:firstLine="431" w:firstLineChars="179"/>
              <w:rPr>
                <w:rFonts w:ascii="Times New Roman" w:hAnsi="Times New Roman"/>
                <w:b/>
                <w:bCs/>
                <w:color w:val="auto"/>
                <w:szCs w:val="24"/>
              </w:rPr>
            </w:pPr>
            <w:r>
              <w:rPr>
                <w:rFonts w:ascii="Times New Roman" w:hAnsi="Times New Roman"/>
                <w:b/>
                <w:bCs/>
                <w:color w:val="auto"/>
                <w:szCs w:val="24"/>
              </w:rPr>
              <w:t>生产工艺流程说明：</w:t>
            </w:r>
          </w:p>
          <w:p w14:paraId="0E54F18E">
            <w:pPr>
              <w:widowControl/>
              <w:spacing w:line="360" w:lineRule="auto"/>
              <w:ind w:firstLine="482" w:firstLineChars="200"/>
              <w:jc w:val="left"/>
              <w:rPr>
                <w:color w:val="auto"/>
                <w:sz w:val="24"/>
              </w:rPr>
            </w:pPr>
            <w:r>
              <w:rPr>
                <w:b/>
                <w:bCs/>
                <w:color w:val="auto"/>
                <w:kern w:val="0"/>
                <w:sz w:val="24"/>
                <w:szCs w:val="20"/>
              </w:rPr>
              <w:t>挤出：</w:t>
            </w:r>
            <w:r>
              <w:rPr>
                <w:color w:val="auto"/>
                <w:kern w:val="0"/>
                <w:sz w:val="24"/>
                <w:szCs w:val="20"/>
              </w:rPr>
              <w:t>将PMMA</w:t>
            </w:r>
            <w:r>
              <w:rPr>
                <w:color w:val="auto"/>
                <w:sz w:val="24"/>
              </w:rPr>
              <w:t>塑胶粒投入挤出机内，挤出机采用电加热进行加热，加热温度为180-250</w:t>
            </w:r>
            <w:r>
              <w:rPr>
                <w:rFonts w:hint="eastAsia" w:ascii="宋体" w:hAnsi="宋体" w:cs="宋体"/>
                <w:color w:val="auto"/>
                <w:sz w:val="24"/>
              </w:rPr>
              <w:t>℃</w:t>
            </w:r>
            <w:r>
              <w:rPr>
                <w:color w:val="auto"/>
                <w:sz w:val="24"/>
              </w:rPr>
              <w:t>（</w:t>
            </w:r>
            <w:r>
              <w:rPr>
                <w:color w:val="auto"/>
                <w:kern w:val="0"/>
                <w:sz w:val="24"/>
                <w:szCs w:val="20"/>
              </w:rPr>
              <w:t>PMMA</w:t>
            </w:r>
            <w:r>
              <w:rPr>
                <w:color w:val="auto"/>
                <w:sz w:val="24"/>
              </w:rPr>
              <w:t>颗粒分解温度为280</w:t>
            </w:r>
            <w:r>
              <w:rPr>
                <w:rFonts w:hint="eastAsia" w:ascii="宋体" w:hAnsi="宋体" w:cs="宋体"/>
                <w:color w:val="auto"/>
                <w:sz w:val="24"/>
              </w:rPr>
              <w:t>℃</w:t>
            </w:r>
            <w:r>
              <w:rPr>
                <w:color w:val="auto"/>
                <w:sz w:val="24"/>
              </w:rPr>
              <w:t>），加热时长2分钟，加热温度未达到</w:t>
            </w:r>
            <w:r>
              <w:rPr>
                <w:color w:val="auto"/>
                <w:kern w:val="0"/>
                <w:sz w:val="24"/>
                <w:szCs w:val="20"/>
              </w:rPr>
              <w:t>PMMA</w:t>
            </w:r>
            <w:r>
              <w:rPr>
                <w:color w:val="auto"/>
                <w:sz w:val="24"/>
              </w:rPr>
              <w:t>颗粒的热分解温度，不会导致塑料粒热分解。软化后的物料通过挤出机挤出需要的形状，挤出后的板材通过模温机进行间接冷却，使得板材冷却固化定型。冷却完成后，通过流水线进入下一工序。此工序会产生非甲烷总烃、臭气浓度、噪声；挤出工序产生的有机废气经喷淋塔+干式过滤器+二级活性炭吸附装置处理，废气处理设施处理过程中会产生废过滤棉、废活性炭、喷淋塔废水。</w:t>
            </w:r>
          </w:p>
          <w:p w14:paraId="6BC39C11">
            <w:pPr>
              <w:pStyle w:val="23"/>
              <w:spacing w:line="360" w:lineRule="auto"/>
              <w:ind w:firstLine="482" w:firstLineChars="200"/>
              <w:jc w:val="both"/>
              <w:rPr>
                <w:color w:val="auto"/>
              </w:rPr>
            </w:pPr>
            <w:r>
              <w:rPr>
                <w:b/>
                <w:bCs/>
                <w:color w:val="auto"/>
              </w:rPr>
              <w:t>覆膜：</w:t>
            </w:r>
            <w:r>
              <w:rPr>
                <w:color w:val="auto"/>
              </w:rPr>
              <w:t>通过覆膜机将PE保护膜覆在PMMA板材表面，以减少在搬运过程中PMMA板材表面产生划痕，此过程会产生噪声。</w:t>
            </w:r>
          </w:p>
          <w:p w14:paraId="4A471CF4">
            <w:pPr>
              <w:pStyle w:val="58"/>
              <w:spacing w:line="360" w:lineRule="auto"/>
              <w:ind w:firstLine="482" w:firstLineChars="200"/>
              <w:rPr>
                <w:rFonts w:ascii="Times New Roman" w:hAnsi="Times New Roman"/>
                <w:color w:val="auto"/>
              </w:rPr>
            </w:pPr>
            <w:r>
              <w:rPr>
                <w:rFonts w:ascii="Times New Roman" w:hAnsi="Times New Roman"/>
                <w:b/>
                <w:bCs/>
                <w:color w:val="auto"/>
              </w:rPr>
              <w:t>裁切：</w:t>
            </w:r>
            <w:r>
              <w:rPr>
                <w:rFonts w:ascii="Times New Roman" w:hAnsi="Times New Roman"/>
                <w:color w:val="auto"/>
              </w:rPr>
              <w:t>利用分切机对</w:t>
            </w:r>
            <w:r>
              <w:rPr>
                <w:rFonts w:ascii="Times New Roman" w:hAnsi="Times New Roman"/>
                <w:color w:val="auto"/>
                <w:kern w:val="0"/>
                <w:szCs w:val="20"/>
              </w:rPr>
              <w:t>PMMA</w:t>
            </w:r>
            <w:r>
              <w:rPr>
                <w:rFonts w:ascii="Times New Roman" w:hAnsi="Times New Roman"/>
                <w:color w:val="auto"/>
              </w:rPr>
              <w:t>板材进行裁切，使得</w:t>
            </w:r>
            <w:r>
              <w:rPr>
                <w:rFonts w:ascii="Times New Roman" w:hAnsi="Times New Roman"/>
                <w:color w:val="auto"/>
                <w:kern w:val="0"/>
                <w:szCs w:val="20"/>
              </w:rPr>
              <w:t>PMMA</w:t>
            </w:r>
            <w:r>
              <w:rPr>
                <w:rFonts w:ascii="Times New Roman" w:hAnsi="Times New Roman"/>
                <w:color w:val="auto"/>
              </w:rPr>
              <w:t>板材呈现所需的规格形状，同时利用裁切机平整边缘，此过程会产生噪声、塑料边角料、PE保护膜边角料。</w:t>
            </w:r>
          </w:p>
          <w:p w14:paraId="252EA252">
            <w:pPr>
              <w:pStyle w:val="58"/>
              <w:spacing w:line="360" w:lineRule="auto"/>
              <w:ind w:firstLine="482" w:firstLineChars="200"/>
              <w:rPr>
                <w:rFonts w:ascii="Times New Roman" w:hAnsi="Times New Roman"/>
                <w:b/>
                <w:bCs/>
                <w:color w:val="auto"/>
              </w:rPr>
            </w:pPr>
            <w:r>
              <w:rPr>
                <w:rFonts w:hint="eastAsia" w:hAnsi="宋体" w:cs="宋体"/>
                <w:b/>
                <w:bCs/>
                <w:color w:val="auto"/>
              </w:rPr>
              <w:t>③</w:t>
            </w:r>
            <w:r>
              <w:rPr>
                <w:rFonts w:ascii="Times New Roman" w:hAnsi="Times New Roman"/>
                <w:b/>
                <w:bCs/>
                <w:color w:val="auto"/>
              </w:rPr>
              <w:t>复合板材生产工艺流程</w:t>
            </w:r>
          </w:p>
          <w:p w14:paraId="0915E9ED">
            <w:pPr>
              <w:pStyle w:val="23"/>
              <w:spacing w:line="360" w:lineRule="auto"/>
              <w:jc w:val="center"/>
              <w:rPr>
                <w:color w:val="auto"/>
              </w:rPr>
            </w:pPr>
            <w:r>
              <w:rPr>
                <w:b/>
                <w:bCs/>
                <w:color w:val="auto"/>
                <w:sz w:val="21"/>
                <w:szCs w:val="16"/>
              </w:rPr>
              <w:object>
                <v:shape id="_x0000_i1029" o:spt="75" type="#_x0000_t75" style="height:273pt;width:435pt;" o:ole="t" filled="f" o:preferrelative="t" stroked="f" coordsize="21600,21600">
                  <v:path/>
                  <v:fill on="f" focussize="0,0"/>
                  <v:stroke on="f" joinstyle="miter"/>
                  <v:imagedata r:id="rId22" o:title=""/>
                  <o:lock v:ext="edit" aspectratio="f"/>
                  <w10:wrap type="none"/>
                  <w10:anchorlock/>
                </v:shape>
                <o:OLEObject Type="Embed" ProgID="Visio.Drawing.11" ShapeID="_x0000_i1029" DrawAspect="Content" ObjectID="_1468075729" r:id="rId21">
                  <o:LockedField>false</o:LockedField>
                </o:OLEObject>
              </w:object>
            </w:r>
            <w:r>
              <w:rPr>
                <w:b/>
                <w:bCs/>
                <w:color w:val="auto"/>
                <w:sz w:val="21"/>
                <w:szCs w:val="16"/>
              </w:rPr>
              <w:t>图2-5复合板材工艺流程</w:t>
            </w:r>
          </w:p>
          <w:p w14:paraId="28BBDD2D">
            <w:pPr>
              <w:spacing w:line="360" w:lineRule="auto"/>
              <w:ind w:firstLine="482" w:firstLineChars="200"/>
              <w:rPr>
                <w:color w:val="auto"/>
                <w:sz w:val="24"/>
              </w:rPr>
            </w:pPr>
            <w:r>
              <w:rPr>
                <w:b/>
                <w:bCs/>
                <w:color w:val="auto"/>
                <w:sz w:val="24"/>
              </w:rPr>
              <w:t>生产</w:t>
            </w:r>
            <w:r>
              <w:rPr>
                <w:b/>
                <w:color w:val="auto"/>
                <w:sz w:val="24"/>
              </w:rPr>
              <w:t>工艺流程说明：</w:t>
            </w:r>
          </w:p>
          <w:p w14:paraId="4A20C40A">
            <w:pPr>
              <w:widowControl/>
              <w:spacing w:line="360" w:lineRule="auto"/>
              <w:ind w:firstLine="482" w:firstLineChars="200"/>
              <w:jc w:val="left"/>
              <w:rPr>
                <w:color w:val="auto"/>
                <w:sz w:val="24"/>
              </w:rPr>
            </w:pPr>
            <w:r>
              <w:rPr>
                <w:b/>
                <w:bCs/>
                <w:color w:val="auto"/>
                <w:kern w:val="0"/>
                <w:sz w:val="24"/>
                <w:szCs w:val="20"/>
              </w:rPr>
              <w:t>挤出：</w:t>
            </w:r>
            <w:r>
              <w:rPr>
                <w:color w:val="auto"/>
                <w:kern w:val="0"/>
                <w:sz w:val="24"/>
                <w:szCs w:val="20"/>
              </w:rPr>
              <w:t>将PMMA</w:t>
            </w:r>
            <w:r>
              <w:rPr>
                <w:color w:val="auto"/>
                <w:sz w:val="24"/>
              </w:rPr>
              <w:t>塑胶粒、PC颗粒物按1：1的投入挤出机内，挤出机采用电加热进行加热，加热温度为180-250</w:t>
            </w:r>
            <w:r>
              <w:rPr>
                <w:rFonts w:hint="eastAsia" w:ascii="宋体" w:hAnsi="宋体" w:cs="宋体"/>
                <w:color w:val="auto"/>
                <w:sz w:val="24"/>
              </w:rPr>
              <w:t>℃</w:t>
            </w:r>
            <w:r>
              <w:rPr>
                <w:color w:val="auto"/>
                <w:sz w:val="24"/>
              </w:rPr>
              <w:t>（PC颗粒分解温度≥380</w:t>
            </w:r>
            <w:r>
              <w:rPr>
                <w:rFonts w:hint="eastAsia" w:ascii="宋体" w:hAnsi="宋体" w:cs="宋体"/>
                <w:color w:val="auto"/>
                <w:sz w:val="24"/>
              </w:rPr>
              <w:t>℃</w:t>
            </w:r>
            <w:r>
              <w:rPr>
                <w:color w:val="auto"/>
                <w:sz w:val="24"/>
              </w:rPr>
              <w:t>，</w:t>
            </w:r>
            <w:r>
              <w:rPr>
                <w:color w:val="auto"/>
                <w:kern w:val="0"/>
                <w:sz w:val="24"/>
                <w:szCs w:val="20"/>
              </w:rPr>
              <w:t>PMMA</w:t>
            </w:r>
            <w:r>
              <w:rPr>
                <w:color w:val="auto"/>
                <w:sz w:val="24"/>
              </w:rPr>
              <w:t>颗粒分解温度为280</w:t>
            </w:r>
            <w:r>
              <w:rPr>
                <w:rFonts w:hint="eastAsia" w:ascii="宋体" w:hAnsi="宋体" w:cs="宋体"/>
                <w:color w:val="auto"/>
                <w:sz w:val="24"/>
              </w:rPr>
              <w:t>℃</w:t>
            </w:r>
            <w:r>
              <w:rPr>
                <w:color w:val="auto"/>
                <w:sz w:val="24"/>
              </w:rPr>
              <w:t>），加热时长2分钟，加热温度未达到PC颗粒、</w:t>
            </w:r>
            <w:r>
              <w:rPr>
                <w:color w:val="auto"/>
                <w:kern w:val="0"/>
                <w:sz w:val="24"/>
                <w:szCs w:val="20"/>
              </w:rPr>
              <w:t>PMMA</w:t>
            </w:r>
            <w:r>
              <w:rPr>
                <w:color w:val="auto"/>
                <w:sz w:val="24"/>
              </w:rPr>
              <w:t>颗粒的热分解温度，不会导致塑料粒热分解。但PC塑胶颗粒中会有少量未聚合的游离态单体在加热挤出过程中产生极少量的二氯甲烷、氯苯、酚类等气体。软化后的物料通过挤出机挤出需要的形状，挤出后的板材通过模温机进行间接冷却，使得板材冷却固化定型。冷却完成后，通过流水线进入下一工序。此工序会产生非甲烷总烃、臭气浓度、二氯甲烷、氯苯、酚类、噪声；挤出工序产生的有机废气经喷淋塔+干式过滤器+二级活性炭吸附装置处理，废气处理设施处理过程中会产生废过滤棉、废活性炭、喷淋塔废水。</w:t>
            </w:r>
          </w:p>
          <w:p w14:paraId="660D926A">
            <w:pPr>
              <w:pStyle w:val="23"/>
              <w:spacing w:line="360" w:lineRule="auto"/>
              <w:ind w:firstLine="482" w:firstLineChars="200"/>
              <w:jc w:val="both"/>
              <w:rPr>
                <w:color w:val="auto"/>
                <w:szCs w:val="24"/>
              </w:rPr>
            </w:pPr>
            <w:r>
              <w:rPr>
                <w:b/>
                <w:bCs/>
                <w:color w:val="auto"/>
              </w:rPr>
              <w:t>覆膜：</w:t>
            </w:r>
            <w:r>
              <w:rPr>
                <w:color w:val="auto"/>
              </w:rPr>
              <w:t>挤出后约50%的板材通过覆膜机将PE保护膜覆在复合板材表面，以减少在搬运过程中复合板材在搬运过程中表面产生划痕，该部分作为生板直接出售，不进入喷胶工序；剩余50%进入喷胶工序进行喷胶、固化，经喷胶、固化后再进行覆膜，此过程会产生噪声。</w:t>
            </w:r>
          </w:p>
          <w:p w14:paraId="31B6E418">
            <w:pPr>
              <w:spacing w:line="360" w:lineRule="auto"/>
              <w:ind w:firstLine="482" w:firstLineChars="200"/>
              <w:jc w:val="left"/>
              <w:rPr>
                <w:color w:val="auto"/>
                <w:sz w:val="24"/>
              </w:rPr>
            </w:pPr>
            <w:r>
              <w:rPr>
                <w:b/>
                <w:bCs/>
                <w:color w:val="auto"/>
                <w:sz w:val="24"/>
              </w:rPr>
              <w:t>裁切：</w:t>
            </w:r>
            <w:r>
              <w:rPr>
                <w:color w:val="auto"/>
                <w:sz w:val="24"/>
              </w:rPr>
              <w:t>利用分切机对</w:t>
            </w:r>
            <w:r>
              <w:rPr>
                <w:color w:val="auto"/>
                <w:kern w:val="0"/>
                <w:sz w:val="24"/>
              </w:rPr>
              <w:t>复合</w:t>
            </w:r>
            <w:r>
              <w:rPr>
                <w:color w:val="auto"/>
                <w:sz w:val="24"/>
              </w:rPr>
              <w:t>板材进行裁切，使得</w:t>
            </w:r>
            <w:r>
              <w:rPr>
                <w:color w:val="auto"/>
                <w:kern w:val="0"/>
                <w:sz w:val="24"/>
              </w:rPr>
              <w:t>复合</w:t>
            </w:r>
            <w:r>
              <w:rPr>
                <w:color w:val="auto"/>
                <w:sz w:val="24"/>
              </w:rPr>
              <w:t>板材呈现所需的规格形状，同时利用裁切机平整边缘，此过程会产生噪声、塑料边角料、PE保护膜边角料。</w:t>
            </w:r>
          </w:p>
          <w:p w14:paraId="505942A9">
            <w:pPr>
              <w:spacing w:line="360" w:lineRule="auto"/>
              <w:ind w:firstLine="482" w:firstLineChars="200"/>
              <w:jc w:val="left"/>
              <w:rPr>
                <w:color w:val="auto"/>
                <w:sz w:val="24"/>
              </w:rPr>
            </w:pPr>
            <w:r>
              <w:rPr>
                <w:b/>
                <w:bCs/>
                <w:color w:val="auto"/>
                <w:sz w:val="24"/>
              </w:rPr>
              <w:t>搅拌：</w:t>
            </w:r>
            <w:r>
              <w:rPr>
                <w:color w:val="auto"/>
                <w:sz w:val="24"/>
              </w:rPr>
              <w:t>将环氧树脂、固化剂以2:1的比例投入搅拌机内，通过搅拌机将其分散均匀，制成喷胶所需的喷胶胶水，此过程会产生噪声、废胶包装桶、非甲烷总烃。</w:t>
            </w:r>
          </w:p>
          <w:p w14:paraId="0B5F3459">
            <w:pPr>
              <w:spacing w:line="360" w:lineRule="auto"/>
              <w:ind w:firstLine="482" w:firstLineChars="200"/>
              <w:jc w:val="left"/>
              <w:rPr>
                <w:color w:val="auto"/>
                <w:sz w:val="24"/>
              </w:rPr>
            </w:pPr>
            <w:r>
              <w:rPr>
                <w:b/>
                <w:bCs/>
                <w:color w:val="auto"/>
                <w:sz w:val="24"/>
              </w:rPr>
              <w:t>喷胶：</w:t>
            </w:r>
            <w:r>
              <w:rPr>
                <w:color w:val="auto"/>
                <w:sz w:val="24"/>
              </w:rPr>
              <w:t>将制成的复合板材通过人工上板的方式将板材挂在总长30米的喷胶线流水作业区，通过喷胶线上方的喷胶头将自制的树脂胶水从复合板上方淋下，通过重力自流的作用在复合板材表面覆上一层薄薄的树脂胶水。喷胶线下方设置有接胶槽，滴落的树脂胶水会通过接胶槽重新抽入喷胶头进行循环喷胶，此过程会产生噪声、VOCs。</w:t>
            </w:r>
          </w:p>
          <w:p w14:paraId="5E6803D6">
            <w:pPr>
              <w:pStyle w:val="41"/>
              <w:spacing w:before="0" w:beforeAutospacing="0" w:after="0" w:afterAutospacing="0" w:line="360" w:lineRule="auto"/>
              <w:ind w:firstLine="482" w:firstLineChars="200"/>
              <w:jc w:val="both"/>
              <w:rPr>
                <w:rFonts w:ascii="Times New Roman" w:hAnsi="Times New Roman"/>
                <w:color w:val="auto"/>
                <w:kern w:val="2"/>
              </w:rPr>
            </w:pPr>
            <w:r>
              <w:rPr>
                <w:rFonts w:ascii="Times New Roman" w:hAnsi="Times New Roman"/>
                <w:b/>
                <w:bCs/>
                <w:color w:val="auto"/>
                <w:szCs w:val="24"/>
              </w:rPr>
              <w:t>固化：</w:t>
            </w:r>
            <w:r>
              <w:rPr>
                <w:rFonts w:ascii="Times New Roman" w:hAnsi="Times New Roman"/>
                <w:color w:val="auto"/>
                <w:szCs w:val="24"/>
              </w:rPr>
              <w:t>喷胶后的复合板材通过流水线输送至固化房，通过紫外线照射将树脂胶水固化在复合板材表面，</w:t>
            </w:r>
            <w:r>
              <w:rPr>
                <w:rFonts w:ascii="Times New Roman" w:hAnsi="Times New Roman"/>
                <w:color w:val="auto"/>
                <w:kern w:val="2"/>
              </w:rPr>
              <w:t>树脂胶水固化后呈透明状，可以</w:t>
            </w:r>
            <w:r>
              <w:rPr>
                <w:rFonts w:ascii="Times New Roman" w:hAnsi="Times New Roman"/>
                <w:color w:val="auto"/>
                <w:szCs w:val="24"/>
              </w:rPr>
              <w:t>使得板材表面更加平整、光亮</w:t>
            </w:r>
            <w:r>
              <w:rPr>
                <w:rFonts w:ascii="Times New Roman" w:hAnsi="Times New Roman"/>
                <w:color w:val="auto"/>
                <w:kern w:val="2"/>
              </w:rPr>
              <w:t>。此过程会产生非甲烷总烃、废UV灯管。树脂胶水的固化机理是把线性聚合转换为交联聚合，形成一个网状结构，在此过程中无小分子物质产生。如下反应式所示：</w:t>
            </w:r>
          </w:p>
          <w:p w14:paraId="576809D9">
            <w:pPr>
              <w:spacing w:line="360" w:lineRule="auto"/>
              <w:ind w:firstLine="420" w:firstLineChars="200"/>
              <w:jc w:val="left"/>
              <w:rPr>
                <w:b/>
                <w:bCs/>
                <w:color w:val="auto"/>
                <w:sz w:val="24"/>
              </w:rPr>
            </w:pPr>
            <w:r>
              <w:rPr>
                <w:color w:val="auto"/>
              </w:rPr>
              <w:drawing>
                <wp:inline distT="0" distB="0" distL="114300" distR="114300">
                  <wp:extent cx="4987290" cy="2679700"/>
                  <wp:effectExtent l="0" t="0" r="15240" b="11430"/>
                  <wp:docPr id="9" name="图片 9" descr="7ec3420f3353aebf1c0f3d686340a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7ec3420f3353aebf1c0f3d686340a5a"/>
                          <pic:cNvPicPr>
                            <a:picLocks noChangeAspect="1"/>
                          </pic:cNvPicPr>
                        </pic:nvPicPr>
                        <pic:blipFill>
                          <a:blip r:embed="rId23"/>
                          <a:stretch>
                            <a:fillRect/>
                          </a:stretch>
                        </pic:blipFill>
                        <pic:spPr>
                          <a:xfrm>
                            <a:off x="0" y="0"/>
                            <a:ext cx="4987290" cy="2679700"/>
                          </a:xfrm>
                          <a:prstGeom prst="rect">
                            <a:avLst/>
                          </a:prstGeom>
                        </pic:spPr>
                      </pic:pic>
                    </a:graphicData>
                  </a:graphic>
                </wp:inline>
              </w:drawing>
            </w:r>
          </w:p>
          <w:p w14:paraId="4D4EB341">
            <w:pPr>
              <w:spacing w:line="360" w:lineRule="auto"/>
              <w:ind w:left="902" w:hanging="420"/>
              <w:rPr>
                <w:b/>
                <w:bCs/>
                <w:color w:val="auto"/>
                <w:sz w:val="24"/>
              </w:rPr>
            </w:pPr>
            <w:r>
              <w:rPr>
                <w:b/>
                <w:bCs/>
                <w:color w:val="auto"/>
                <w:sz w:val="24"/>
              </w:rPr>
              <w:t>3、产污节点汇总</w:t>
            </w:r>
          </w:p>
          <w:p w14:paraId="5F3FB441">
            <w:pPr>
              <w:pStyle w:val="58"/>
              <w:spacing w:line="360" w:lineRule="auto"/>
              <w:ind w:firstLine="480" w:firstLineChars="200"/>
              <w:rPr>
                <w:rFonts w:ascii="Times New Roman" w:hAnsi="Times New Roman"/>
                <w:color w:val="auto"/>
              </w:rPr>
            </w:pPr>
            <w:r>
              <w:rPr>
                <w:rFonts w:ascii="Times New Roman" w:hAnsi="Times New Roman"/>
                <w:color w:val="auto"/>
              </w:rPr>
              <w:t>根据生产工艺流程分析，本项目产污节点详见下表：</w:t>
            </w:r>
          </w:p>
          <w:p w14:paraId="29F3142E">
            <w:pPr>
              <w:numPr>
                <w:ilvl w:val="0"/>
                <w:numId w:val="15"/>
              </w:numPr>
              <w:spacing w:line="360" w:lineRule="auto"/>
              <w:jc w:val="center"/>
              <w:rPr>
                <w:b/>
                <w:bCs/>
                <w:color w:val="auto"/>
                <w:szCs w:val="21"/>
              </w:rPr>
            </w:pPr>
            <w:r>
              <w:rPr>
                <w:b/>
                <w:bCs/>
                <w:color w:val="auto"/>
                <w:szCs w:val="21"/>
              </w:rPr>
              <w:t>本项目排污节点汇总表</w:t>
            </w:r>
          </w:p>
          <w:tbl>
            <w:tblPr>
              <w:tblStyle w:val="47"/>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41"/>
              <w:gridCol w:w="451"/>
              <w:gridCol w:w="1597"/>
              <w:gridCol w:w="1101"/>
              <w:gridCol w:w="1760"/>
              <w:gridCol w:w="3380"/>
            </w:tblGrid>
            <w:tr w14:paraId="703199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gridSpan w:val="2"/>
                  <w:tcBorders>
                    <w:left w:val="dotted" w:color="auto" w:sz="4" w:space="0"/>
                  </w:tcBorders>
                  <w:tcMar>
                    <w:left w:w="28" w:type="dxa"/>
                    <w:right w:w="28" w:type="dxa"/>
                  </w:tcMar>
                  <w:vAlign w:val="center"/>
                </w:tcPr>
                <w:p w14:paraId="6D59F822">
                  <w:pPr>
                    <w:autoSpaceDE w:val="0"/>
                    <w:autoSpaceDN w:val="0"/>
                    <w:adjustRightInd w:val="0"/>
                    <w:snapToGrid w:val="0"/>
                    <w:jc w:val="center"/>
                    <w:textAlignment w:val="baseline"/>
                    <w:rPr>
                      <w:b/>
                      <w:bCs/>
                      <w:color w:val="auto"/>
                      <w:kern w:val="0"/>
                      <w:szCs w:val="21"/>
                    </w:rPr>
                  </w:pPr>
                  <w:bookmarkStart w:id="15" w:name="OLE_LINK326"/>
                  <w:r>
                    <w:rPr>
                      <w:b/>
                      <w:bCs/>
                      <w:color w:val="auto"/>
                      <w:kern w:val="0"/>
                      <w:szCs w:val="21"/>
                    </w:rPr>
                    <w:t>类别</w:t>
                  </w:r>
                </w:p>
              </w:tc>
              <w:tc>
                <w:tcPr>
                  <w:tcW w:w="924" w:type="pct"/>
                  <w:tcMar>
                    <w:left w:w="28" w:type="dxa"/>
                    <w:right w:w="28" w:type="dxa"/>
                  </w:tcMar>
                  <w:vAlign w:val="center"/>
                </w:tcPr>
                <w:p w14:paraId="2F911EDF">
                  <w:pPr>
                    <w:autoSpaceDE w:val="0"/>
                    <w:autoSpaceDN w:val="0"/>
                    <w:adjustRightInd w:val="0"/>
                    <w:snapToGrid w:val="0"/>
                    <w:jc w:val="center"/>
                    <w:textAlignment w:val="baseline"/>
                    <w:rPr>
                      <w:b/>
                      <w:bCs/>
                      <w:color w:val="auto"/>
                      <w:kern w:val="0"/>
                      <w:szCs w:val="21"/>
                    </w:rPr>
                  </w:pPr>
                  <w:r>
                    <w:rPr>
                      <w:b/>
                      <w:bCs/>
                      <w:color w:val="auto"/>
                      <w:kern w:val="0"/>
                      <w:szCs w:val="21"/>
                    </w:rPr>
                    <w:t>产污环节</w:t>
                  </w:r>
                </w:p>
              </w:tc>
              <w:tc>
                <w:tcPr>
                  <w:tcW w:w="638" w:type="pct"/>
                  <w:tcMar>
                    <w:left w:w="28" w:type="dxa"/>
                    <w:right w:w="28" w:type="dxa"/>
                  </w:tcMar>
                  <w:vAlign w:val="center"/>
                </w:tcPr>
                <w:p w14:paraId="6D5A27DA">
                  <w:pPr>
                    <w:autoSpaceDE w:val="0"/>
                    <w:autoSpaceDN w:val="0"/>
                    <w:adjustRightInd w:val="0"/>
                    <w:snapToGrid w:val="0"/>
                    <w:jc w:val="center"/>
                    <w:textAlignment w:val="baseline"/>
                    <w:rPr>
                      <w:b/>
                      <w:bCs/>
                      <w:color w:val="auto"/>
                      <w:kern w:val="0"/>
                      <w:szCs w:val="21"/>
                    </w:rPr>
                  </w:pPr>
                  <w:r>
                    <w:rPr>
                      <w:b/>
                      <w:bCs/>
                      <w:color w:val="auto"/>
                      <w:kern w:val="0"/>
                      <w:szCs w:val="21"/>
                    </w:rPr>
                    <w:t>污染物名称</w:t>
                  </w:r>
                </w:p>
              </w:tc>
              <w:tc>
                <w:tcPr>
                  <w:tcW w:w="1019" w:type="pct"/>
                  <w:tcMar>
                    <w:left w:w="28" w:type="dxa"/>
                    <w:right w:w="28" w:type="dxa"/>
                  </w:tcMar>
                  <w:vAlign w:val="center"/>
                </w:tcPr>
                <w:p w14:paraId="36B7C40B">
                  <w:pPr>
                    <w:autoSpaceDE w:val="0"/>
                    <w:autoSpaceDN w:val="0"/>
                    <w:adjustRightInd w:val="0"/>
                    <w:snapToGrid w:val="0"/>
                    <w:jc w:val="center"/>
                    <w:textAlignment w:val="baseline"/>
                    <w:rPr>
                      <w:b/>
                      <w:bCs/>
                      <w:color w:val="auto"/>
                      <w:kern w:val="0"/>
                      <w:szCs w:val="21"/>
                    </w:rPr>
                  </w:pPr>
                  <w:r>
                    <w:rPr>
                      <w:b/>
                      <w:bCs/>
                      <w:color w:val="auto"/>
                      <w:kern w:val="0"/>
                      <w:szCs w:val="21"/>
                    </w:rPr>
                    <w:t>主要污染因子</w:t>
                  </w:r>
                </w:p>
              </w:tc>
              <w:tc>
                <w:tcPr>
                  <w:tcW w:w="1957" w:type="pct"/>
                  <w:tcBorders>
                    <w:right w:val="dotted" w:color="auto" w:sz="4" w:space="0"/>
                  </w:tcBorders>
                  <w:tcMar>
                    <w:left w:w="28" w:type="dxa"/>
                    <w:right w:w="28" w:type="dxa"/>
                  </w:tcMar>
                  <w:vAlign w:val="center"/>
                </w:tcPr>
                <w:p w14:paraId="42E89890">
                  <w:pPr>
                    <w:autoSpaceDE w:val="0"/>
                    <w:autoSpaceDN w:val="0"/>
                    <w:adjustRightInd w:val="0"/>
                    <w:snapToGrid w:val="0"/>
                    <w:jc w:val="center"/>
                    <w:textAlignment w:val="baseline"/>
                    <w:rPr>
                      <w:b/>
                      <w:bCs/>
                      <w:color w:val="auto"/>
                      <w:kern w:val="0"/>
                      <w:szCs w:val="21"/>
                    </w:rPr>
                  </w:pPr>
                  <w:r>
                    <w:rPr>
                      <w:b/>
                      <w:bCs/>
                      <w:color w:val="auto"/>
                      <w:kern w:val="0"/>
                      <w:szCs w:val="21"/>
                    </w:rPr>
                    <w:t>处理措施</w:t>
                  </w:r>
                </w:p>
              </w:tc>
            </w:tr>
            <w:tr w14:paraId="274F67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gridSpan w:val="2"/>
                  <w:vMerge w:val="restart"/>
                  <w:tcBorders>
                    <w:left w:val="dotted" w:color="auto" w:sz="4" w:space="0"/>
                  </w:tcBorders>
                  <w:tcMar>
                    <w:left w:w="28" w:type="dxa"/>
                    <w:right w:w="28" w:type="dxa"/>
                  </w:tcMar>
                  <w:vAlign w:val="center"/>
                </w:tcPr>
                <w:p w14:paraId="39DA2DB2">
                  <w:pPr>
                    <w:widowControl/>
                    <w:jc w:val="center"/>
                    <w:rPr>
                      <w:color w:val="auto"/>
                      <w:szCs w:val="21"/>
                    </w:rPr>
                  </w:pPr>
                  <w:bookmarkStart w:id="16" w:name="OLE_LINK353" w:colFirst="4" w:colLast="4"/>
                  <w:bookmarkStart w:id="17" w:name="OLE_LINK352" w:colFirst="1" w:colLast="2"/>
                  <w:r>
                    <w:rPr>
                      <w:color w:val="auto"/>
                      <w:szCs w:val="21"/>
                    </w:rPr>
                    <w:t>废气</w:t>
                  </w:r>
                </w:p>
              </w:tc>
              <w:tc>
                <w:tcPr>
                  <w:tcW w:w="924" w:type="pct"/>
                  <w:shd w:val="clear" w:color="auto" w:fill="auto"/>
                  <w:tcMar>
                    <w:left w:w="28" w:type="dxa"/>
                    <w:right w:w="28" w:type="dxa"/>
                  </w:tcMar>
                  <w:vAlign w:val="center"/>
                </w:tcPr>
                <w:p w14:paraId="0217E50D">
                  <w:pPr>
                    <w:widowControl/>
                    <w:jc w:val="center"/>
                    <w:rPr>
                      <w:color w:val="auto"/>
                      <w:szCs w:val="21"/>
                    </w:rPr>
                  </w:pPr>
                  <w:r>
                    <w:rPr>
                      <w:color w:val="auto"/>
                      <w:szCs w:val="21"/>
                    </w:rPr>
                    <w:t>PC板材、PMMA板材挤出</w:t>
                  </w:r>
                </w:p>
              </w:tc>
              <w:tc>
                <w:tcPr>
                  <w:tcW w:w="638" w:type="pct"/>
                  <w:tcMar>
                    <w:left w:w="28" w:type="dxa"/>
                    <w:right w:w="28" w:type="dxa"/>
                  </w:tcMar>
                  <w:vAlign w:val="center"/>
                </w:tcPr>
                <w:p w14:paraId="69BADFF6">
                  <w:pPr>
                    <w:widowControl/>
                    <w:jc w:val="center"/>
                    <w:rPr>
                      <w:color w:val="auto"/>
                      <w:szCs w:val="21"/>
                    </w:rPr>
                  </w:pPr>
                  <w:r>
                    <w:rPr>
                      <w:color w:val="auto"/>
                      <w:szCs w:val="21"/>
                    </w:rPr>
                    <w:t>有机废气</w:t>
                  </w:r>
                </w:p>
              </w:tc>
              <w:tc>
                <w:tcPr>
                  <w:tcW w:w="1019" w:type="pct"/>
                  <w:tcMar>
                    <w:left w:w="28" w:type="dxa"/>
                    <w:right w:w="28" w:type="dxa"/>
                  </w:tcMar>
                  <w:vAlign w:val="center"/>
                </w:tcPr>
                <w:p w14:paraId="412EE212">
                  <w:pPr>
                    <w:widowControl/>
                    <w:jc w:val="center"/>
                    <w:rPr>
                      <w:color w:val="auto"/>
                      <w:szCs w:val="21"/>
                    </w:rPr>
                  </w:pPr>
                  <w:r>
                    <w:rPr>
                      <w:color w:val="auto"/>
                      <w:szCs w:val="21"/>
                    </w:rPr>
                    <w:t>非甲烷总烃、二氯甲烷、氯苯、酚类、臭气浓度</w:t>
                  </w:r>
                </w:p>
              </w:tc>
              <w:tc>
                <w:tcPr>
                  <w:tcW w:w="1957" w:type="pct"/>
                  <w:tcBorders>
                    <w:right w:val="dotted" w:color="auto" w:sz="4" w:space="0"/>
                  </w:tcBorders>
                  <w:tcMar>
                    <w:left w:w="28" w:type="dxa"/>
                    <w:right w:w="28" w:type="dxa"/>
                  </w:tcMar>
                  <w:vAlign w:val="center"/>
                </w:tcPr>
                <w:p w14:paraId="3EA3A721">
                  <w:pPr>
                    <w:widowControl/>
                    <w:jc w:val="center"/>
                    <w:rPr>
                      <w:color w:val="auto"/>
                      <w:szCs w:val="21"/>
                    </w:rPr>
                  </w:pPr>
                  <w:bookmarkStart w:id="18" w:name="OLE_LINK351"/>
                  <w:r>
                    <w:rPr>
                      <w:color w:val="auto"/>
                      <w:szCs w:val="21"/>
                    </w:rPr>
                    <w:t>废气经集气设施收集后引至“喷淋塔+干式过滤器+二级活性炭吸附装置”处理达标后由15米高DA002排气筒高空排放</w:t>
                  </w:r>
                  <w:bookmarkEnd w:id="18"/>
                </w:p>
              </w:tc>
            </w:tr>
            <w:tr w14:paraId="25D183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gridSpan w:val="2"/>
                  <w:vMerge w:val="continue"/>
                  <w:tcBorders>
                    <w:left w:val="dotted" w:color="auto" w:sz="4" w:space="0"/>
                  </w:tcBorders>
                  <w:tcMar>
                    <w:left w:w="28" w:type="dxa"/>
                    <w:right w:w="28" w:type="dxa"/>
                  </w:tcMar>
                  <w:vAlign w:val="center"/>
                </w:tcPr>
                <w:p w14:paraId="2C46EEF1">
                  <w:pPr>
                    <w:widowControl/>
                    <w:jc w:val="center"/>
                    <w:rPr>
                      <w:color w:val="auto"/>
                      <w:szCs w:val="21"/>
                    </w:rPr>
                  </w:pPr>
                </w:p>
              </w:tc>
              <w:tc>
                <w:tcPr>
                  <w:tcW w:w="924" w:type="pct"/>
                  <w:shd w:val="clear" w:color="auto" w:fill="auto"/>
                  <w:tcMar>
                    <w:left w:w="28" w:type="dxa"/>
                    <w:right w:w="28" w:type="dxa"/>
                  </w:tcMar>
                  <w:vAlign w:val="center"/>
                </w:tcPr>
                <w:p w14:paraId="38496586">
                  <w:pPr>
                    <w:widowControl/>
                    <w:jc w:val="center"/>
                    <w:rPr>
                      <w:color w:val="auto"/>
                      <w:szCs w:val="21"/>
                    </w:rPr>
                  </w:pPr>
                  <w:r>
                    <w:rPr>
                      <w:color w:val="auto"/>
                      <w:szCs w:val="21"/>
                    </w:rPr>
                    <w:t>复合板材挤出</w:t>
                  </w:r>
                </w:p>
              </w:tc>
              <w:tc>
                <w:tcPr>
                  <w:tcW w:w="638" w:type="pct"/>
                  <w:shd w:val="clear" w:color="auto" w:fill="auto"/>
                  <w:tcMar>
                    <w:left w:w="28" w:type="dxa"/>
                    <w:right w:w="28" w:type="dxa"/>
                  </w:tcMar>
                  <w:vAlign w:val="center"/>
                </w:tcPr>
                <w:p w14:paraId="72C89494">
                  <w:pPr>
                    <w:widowControl/>
                    <w:jc w:val="center"/>
                    <w:rPr>
                      <w:color w:val="auto"/>
                      <w:szCs w:val="21"/>
                    </w:rPr>
                  </w:pPr>
                  <w:r>
                    <w:rPr>
                      <w:color w:val="auto"/>
                      <w:szCs w:val="21"/>
                    </w:rPr>
                    <w:t>有机废气</w:t>
                  </w:r>
                </w:p>
              </w:tc>
              <w:tc>
                <w:tcPr>
                  <w:tcW w:w="1019" w:type="pct"/>
                  <w:shd w:val="clear" w:color="auto" w:fill="auto"/>
                  <w:tcMar>
                    <w:left w:w="28" w:type="dxa"/>
                    <w:right w:w="28" w:type="dxa"/>
                  </w:tcMar>
                  <w:vAlign w:val="center"/>
                </w:tcPr>
                <w:p w14:paraId="13F8D5DF">
                  <w:pPr>
                    <w:widowControl/>
                    <w:jc w:val="center"/>
                    <w:rPr>
                      <w:color w:val="auto"/>
                      <w:szCs w:val="21"/>
                    </w:rPr>
                  </w:pPr>
                  <w:r>
                    <w:rPr>
                      <w:color w:val="auto"/>
                      <w:szCs w:val="21"/>
                    </w:rPr>
                    <w:t>非甲烷总烃、二氯甲烷、氯苯、酚类、臭气浓度</w:t>
                  </w:r>
                </w:p>
              </w:tc>
              <w:tc>
                <w:tcPr>
                  <w:tcW w:w="1957" w:type="pct"/>
                  <w:tcBorders>
                    <w:right w:val="dotted" w:color="auto" w:sz="4" w:space="0"/>
                  </w:tcBorders>
                  <w:tcMar>
                    <w:left w:w="28" w:type="dxa"/>
                    <w:right w:w="28" w:type="dxa"/>
                  </w:tcMar>
                  <w:vAlign w:val="center"/>
                </w:tcPr>
                <w:p w14:paraId="4C319943">
                  <w:pPr>
                    <w:widowControl/>
                    <w:jc w:val="center"/>
                    <w:rPr>
                      <w:color w:val="auto"/>
                      <w:szCs w:val="21"/>
                    </w:rPr>
                  </w:pPr>
                  <w:r>
                    <w:rPr>
                      <w:color w:val="auto"/>
                      <w:szCs w:val="21"/>
                    </w:rPr>
                    <w:t>废气经集气设施收集后引至“喷淋塔+干式过滤器+二级活性炭吸附装置”处理达标后由15米高DA003排气筒高空排放</w:t>
                  </w:r>
                </w:p>
              </w:tc>
            </w:tr>
            <w:tr w14:paraId="00E793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gridSpan w:val="2"/>
                  <w:vMerge w:val="continue"/>
                  <w:tcBorders>
                    <w:left w:val="dotted" w:color="auto" w:sz="4" w:space="0"/>
                  </w:tcBorders>
                  <w:tcMar>
                    <w:left w:w="28" w:type="dxa"/>
                    <w:right w:w="28" w:type="dxa"/>
                  </w:tcMar>
                  <w:vAlign w:val="center"/>
                </w:tcPr>
                <w:p w14:paraId="71B23967">
                  <w:pPr>
                    <w:widowControl/>
                    <w:jc w:val="center"/>
                    <w:rPr>
                      <w:color w:val="auto"/>
                      <w:szCs w:val="21"/>
                    </w:rPr>
                  </w:pPr>
                </w:p>
              </w:tc>
              <w:tc>
                <w:tcPr>
                  <w:tcW w:w="924" w:type="pct"/>
                  <w:shd w:val="clear" w:color="auto" w:fill="auto"/>
                  <w:tcMar>
                    <w:left w:w="28" w:type="dxa"/>
                    <w:right w:w="28" w:type="dxa"/>
                  </w:tcMar>
                  <w:vAlign w:val="center"/>
                </w:tcPr>
                <w:p w14:paraId="5D5126CB">
                  <w:pPr>
                    <w:widowControl/>
                    <w:jc w:val="center"/>
                    <w:rPr>
                      <w:color w:val="auto"/>
                      <w:szCs w:val="21"/>
                    </w:rPr>
                  </w:pPr>
                  <w:r>
                    <w:rPr>
                      <w:color w:val="auto"/>
                      <w:szCs w:val="21"/>
                    </w:rPr>
                    <w:t>喷胶</w:t>
                  </w:r>
                </w:p>
              </w:tc>
              <w:tc>
                <w:tcPr>
                  <w:tcW w:w="638" w:type="pct"/>
                  <w:tcMar>
                    <w:left w:w="28" w:type="dxa"/>
                    <w:right w:w="28" w:type="dxa"/>
                  </w:tcMar>
                  <w:vAlign w:val="center"/>
                </w:tcPr>
                <w:p w14:paraId="0D4A15B0">
                  <w:pPr>
                    <w:widowControl/>
                    <w:jc w:val="center"/>
                    <w:rPr>
                      <w:color w:val="auto"/>
                      <w:szCs w:val="21"/>
                    </w:rPr>
                  </w:pPr>
                  <w:r>
                    <w:rPr>
                      <w:color w:val="auto"/>
                      <w:szCs w:val="21"/>
                    </w:rPr>
                    <w:t>有机废气</w:t>
                  </w:r>
                </w:p>
              </w:tc>
              <w:tc>
                <w:tcPr>
                  <w:tcW w:w="1019" w:type="pct"/>
                  <w:tcMar>
                    <w:left w:w="28" w:type="dxa"/>
                    <w:right w:w="28" w:type="dxa"/>
                  </w:tcMar>
                  <w:vAlign w:val="center"/>
                </w:tcPr>
                <w:p w14:paraId="6E2EAF8A">
                  <w:pPr>
                    <w:widowControl/>
                    <w:jc w:val="center"/>
                    <w:rPr>
                      <w:color w:val="auto"/>
                      <w:szCs w:val="21"/>
                    </w:rPr>
                  </w:pPr>
                  <w:r>
                    <w:rPr>
                      <w:color w:val="auto"/>
                      <w:szCs w:val="21"/>
                    </w:rPr>
                    <w:t>非甲烷总烃</w:t>
                  </w:r>
                </w:p>
              </w:tc>
              <w:tc>
                <w:tcPr>
                  <w:tcW w:w="1957" w:type="pct"/>
                  <w:vMerge w:val="restart"/>
                  <w:tcBorders>
                    <w:right w:val="dotted" w:color="auto" w:sz="4" w:space="0"/>
                  </w:tcBorders>
                  <w:tcMar>
                    <w:left w:w="28" w:type="dxa"/>
                    <w:right w:w="28" w:type="dxa"/>
                  </w:tcMar>
                  <w:vAlign w:val="center"/>
                </w:tcPr>
                <w:p w14:paraId="10114097">
                  <w:pPr>
                    <w:widowControl/>
                    <w:jc w:val="center"/>
                    <w:rPr>
                      <w:color w:val="auto"/>
                      <w:szCs w:val="21"/>
                    </w:rPr>
                  </w:pPr>
                  <w:r>
                    <w:rPr>
                      <w:color w:val="auto"/>
                      <w:szCs w:val="21"/>
                    </w:rPr>
                    <w:t>废气经集气设施收集后引至“喷淋塔+干式过滤器+二级活性炭吸附装置”处理达标后由15米高DA001排气筒高空排放</w:t>
                  </w:r>
                </w:p>
              </w:tc>
            </w:tr>
            <w:tr w14:paraId="749801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9" w:type="pct"/>
                  <w:gridSpan w:val="2"/>
                  <w:vMerge w:val="continue"/>
                  <w:tcBorders>
                    <w:left w:val="dotted" w:color="auto" w:sz="4" w:space="0"/>
                  </w:tcBorders>
                  <w:tcMar>
                    <w:left w:w="28" w:type="dxa"/>
                    <w:right w:w="28" w:type="dxa"/>
                  </w:tcMar>
                  <w:vAlign w:val="center"/>
                </w:tcPr>
                <w:p w14:paraId="4F0A145C">
                  <w:pPr>
                    <w:widowControl/>
                    <w:jc w:val="center"/>
                    <w:rPr>
                      <w:color w:val="auto"/>
                      <w:szCs w:val="21"/>
                    </w:rPr>
                  </w:pPr>
                </w:p>
              </w:tc>
              <w:tc>
                <w:tcPr>
                  <w:tcW w:w="924" w:type="pct"/>
                  <w:shd w:val="clear" w:color="auto" w:fill="auto"/>
                  <w:tcMar>
                    <w:left w:w="28" w:type="dxa"/>
                    <w:right w:w="28" w:type="dxa"/>
                  </w:tcMar>
                  <w:vAlign w:val="center"/>
                </w:tcPr>
                <w:p w14:paraId="50BBFA25">
                  <w:pPr>
                    <w:widowControl/>
                    <w:jc w:val="center"/>
                    <w:rPr>
                      <w:color w:val="auto"/>
                      <w:szCs w:val="21"/>
                    </w:rPr>
                  </w:pPr>
                  <w:r>
                    <w:rPr>
                      <w:color w:val="auto"/>
                      <w:szCs w:val="21"/>
                    </w:rPr>
                    <w:t>固化</w:t>
                  </w:r>
                </w:p>
              </w:tc>
              <w:tc>
                <w:tcPr>
                  <w:tcW w:w="638" w:type="pct"/>
                  <w:shd w:val="clear" w:color="auto" w:fill="auto"/>
                  <w:tcMar>
                    <w:left w:w="28" w:type="dxa"/>
                    <w:right w:w="28" w:type="dxa"/>
                  </w:tcMar>
                  <w:vAlign w:val="center"/>
                </w:tcPr>
                <w:p w14:paraId="567831E2">
                  <w:pPr>
                    <w:widowControl/>
                    <w:jc w:val="center"/>
                    <w:rPr>
                      <w:color w:val="auto"/>
                      <w:szCs w:val="21"/>
                    </w:rPr>
                  </w:pPr>
                  <w:r>
                    <w:rPr>
                      <w:color w:val="auto"/>
                      <w:szCs w:val="21"/>
                    </w:rPr>
                    <w:t>有机废气</w:t>
                  </w:r>
                </w:p>
              </w:tc>
              <w:tc>
                <w:tcPr>
                  <w:tcW w:w="1019" w:type="pct"/>
                  <w:shd w:val="clear" w:color="auto" w:fill="auto"/>
                  <w:tcMar>
                    <w:left w:w="28" w:type="dxa"/>
                    <w:right w:w="28" w:type="dxa"/>
                  </w:tcMar>
                  <w:vAlign w:val="center"/>
                </w:tcPr>
                <w:p w14:paraId="5C1EA023">
                  <w:pPr>
                    <w:widowControl/>
                    <w:jc w:val="center"/>
                    <w:rPr>
                      <w:color w:val="auto"/>
                      <w:szCs w:val="21"/>
                    </w:rPr>
                  </w:pPr>
                  <w:r>
                    <w:rPr>
                      <w:color w:val="auto"/>
                      <w:szCs w:val="21"/>
                    </w:rPr>
                    <w:t>非甲烷总烃</w:t>
                  </w:r>
                </w:p>
              </w:tc>
              <w:tc>
                <w:tcPr>
                  <w:tcW w:w="1957" w:type="pct"/>
                  <w:vMerge w:val="continue"/>
                  <w:tcBorders>
                    <w:right w:val="dotted" w:color="auto" w:sz="4" w:space="0"/>
                  </w:tcBorders>
                  <w:tcMar>
                    <w:left w:w="28" w:type="dxa"/>
                    <w:right w:w="28" w:type="dxa"/>
                  </w:tcMar>
                  <w:vAlign w:val="center"/>
                </w:tcPr>
                <w:p w14:paraId="1DF25448">
                  <w:pPr>
                    <w:widowControl/>
                    <w:jc w:val="center"/>
                    <w:rPr>
                      <w:color w:val="auto"/>
                      <w:szCs w:val="21"/>
                    </w:rPr>
                  </w:pPr>
                </w:p>
              </w:tc>
            </w:tr>
            <w:tr w14:paraId="168B67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gridSpan w:val="2"/>
                  <w:vMerge w:val="continue"/>
                  <w:tcBorders>
                    <w:left w:val="dotted" w:color="auto" w:sz="4" w:space="0"/>
                  </w:tcBorders>
                  <w:tcMar>
                    <w:left w:w="28" w:type="dxa"/>
                    <w:right w:w="28" w:type="dxa"/>
                  </w:tcMar>
                  <w:vAlign w:val="center"/>
                </w:tcPr>
                <w:p w14:paraId="067AD5EA">
                  <w:pPr>
                    <w:widowControl/>
                    <w:jc w:val="center"/>
                    <w:rPr>
                      <w:color w:val="auto"/>
                      <w:szCs w:val="21"/>
                    </w:rPr>
                  </w:pPr>
                </w:p>
              </w:tc>
              <w:tc>
                <w:tcPr>
                  <w:tcW w:w="924" w:type="pct"/>
                  <w:shd w:val="clear" w:color="auto" w:fill="auto"/>
                  <w:tcMar>
                    <w:left w:w="28" w:type="dxa"/>
                    <w:right w:w="28" w:type="dxa"/>
                  </w:tcMar>
                  <w:vAlign w:val="center"/>
                </w:tcPr>
                <w:p w14:paraId="316D3179">
                  <w:pPr>
                    <w:widowControl/>
                    <w:jc w:val="center"/>
                    <w:rPr>
                      <w:color w:val="auto"/>
                      <w:szCs w:val="21"/>
                    </w:rPr>
                  </w:pPr>
                  <w:r>
                    <w:rPr>
                      <w:color w:val="auto"/>
                      <w:szCs w:val="21"/>
                    </w:rPr>
                    <w:t>搅拌</w:t>
                  </w:r>
                </w:p>
              </w:tc>
              <w:tc>
                <w:tcPr>
                  <w:tcW w:w="638" w:type="pct"/>
                  <w:tcMar>
                    <w:left w:w="28" w:type="dxa"/>
                    <w:right w:w="28" w:type="dxa"/>
                  </w:tcMar>
                  <w:vAlign w:val="center"/>
                </w:tcPr>
                <w:p w14:paraId="450FC307">
                  <w:pPr>
                    <w:widowControl/>
                    <w:jc w:val="center"/>
                    <w:rPr>
                      <w:color w:val="auto"/>
                      <w:szCs w:val="21"/>
                    </w:rPr>
                  </w:pPr>
                  <w:r>
                    <w:rPr>
                      <w:color w:val="auto"/>
                      <w:szCs w:val="21"/>
                    </w:rPr>
                    <w:t>有机废气</w:t>
                  </w:r>
                </w:p>
              </w:tc>
              <w:tc>
                <w:tcPr>
                  <w:tcW w:w="1019" w:type="pct"/>
                  <w:tcMar>
                    <w:left w:w="28" w:type="dxa"/>
                    <w:right w:w="28" w:type="dxa"/>
                  </w:tcMar>
                  <w:vAlign w:val="center"/>
                </w:tcPr>
                <w:p w14:paraId="08B9B5BE">
                  <w:pPr>
                    <w:widowControl/>
                    <w:jc w:val="center"/>
                    <w:rPr>
                      <w:color w:val="auto"/>
                      <w:szCs w:val="21"/>
                    </w:rPr>
                  </w:pPr>
                  <w:r>
                    <w:rPr>
                      <w:color w:val="auto"/>
                      <w:szCs w:val="21"/>
                    </w:rPr>
                    <w:t>非甲烷总烃</w:t>
                  </w:r>
                </w:p>
              </w:tc>
              <w:tc>
                <w:tcPr>
                  <w:tcW w:w="1957" w:type="pct"/>
                  <w:vMerge w:val="continue"/>
                  <w:tcBorders>
                    <w:right w:val="dotted" w:color="auto" w:sz="4" w:space="0"/>
                  </w:tcBorders>
                  <w:tcMar>
                    <w:left w:w="28" w:type="dxa"/>
                    <w:right w:w="28" w:type="dxa"/>
                  </w:tcMar>
                  <w:vAlign w:val="center"/>
                </w:tcPr>
                <w:p w14:paraId="577DF777">
                  <w:pPr>
                    <w:widowControl/>
                    <w:jc w:val="center"/>
                    <w:rPr>
                      <w:color w:val="auto"/>
                      <w:szCs w:val="21"/>
                    </w:rPr>
                  </w:pPr>
                </w:p>
              </w:tc>
            </w:tr>
            <w:bookmarkEnd w:id="16"/>
            <w:bookmarkEnd w:id="17"/>
            <w:tr w14:paraId="26004F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gridSpan w:val="2"/>
                  <w:vMerge w:val="restart"/>
                  <w:tcBorders>
                    <w:left w:val="dotted" w:color="auto" w:sz="4" w:space="0"/>
                  </w:tcBorders>
                  <w:tcMar>
                    <w:left w:w="28" w:type="dxa"/>
                    <w:right w:w="28" w:type="dxa"/>
                  </w:tcMar>
                  <w:vAlign w:val="center"/>
                </w:tcPr>
                <w:p w14:paraId="7D2089D4">
                  <w:pPr>
                    <w:widowControl/>
                    <w:jc w:val="center"/>
                    <w:rPr>
                      <w:color w:val="auto"/>
                      <w:szCs w:val="21"/>
                    </w:rPr>
                  </w:pPr>
                  <w:r>
                    <w:rPr>
                      <w:color w:val="auto"/>
                      <w:szCs w:val="21"/>
                    </w:rPr>
                    <w:t>废水</w:t>
                  </w:r>
                </w:p>
              </w:tc>
              <w:tc>
                <w:tcPr>
                  <w:tcW w:w="924" w:type="pct"/>
                  <w:tcMar>
                    <w:left w:w="28" w:type="dxa"/>
                    <w:right w:w="28" w:type="dxa"/>
                  </w:tcMar>
                  <w:vAlign w:val="center"/>
                </w:tcPr>
                <w:p w14:paraId="64548A11">
                  <w:pPr>
                    <w:widowControl/>
                    <w:jc w:val="center"/>
                    <w:rPr>
                      <w:color w:val="auto"/>
                      <w:szCs w:val="21"/>
                    </w:rPr>
                  </w:pPr>
                  <w:r>
                    <w:rPr>
                      <w:color w:val="auto"/>
                      <w:szCs w:val="21"/>
                    </w:rPr>
                    <w:t>生活污水</w:t>
                  </w:r>
                </w:p>
              </w:tc>
              <w:tc>
                <w:tcPr>
                  <w:tcW w:w="638" w:type="pct"/>
                  <w:tcMar>
                    <w:left w:w="28" w:type="dxa"/>
                    <w:right w:w="28" w:type="dxa"/>
                  </w:tcMar>
                  <w:vAlign w:val="center"/>
                </w:tcPr>
                <w:p w14:paraId="1A41985A">
                  <w:pPr>
                    <w:widowControl/>
                    <w:jc w:val="center"/>
                    <w:rPr>
                      <w:color w:val="auto"/>
                      <w:szCs w:val="21"/>
                    </w:rPr>
                  </w:pPr>
                  <w:r>
                    <w:rPr>
                      <w:color w:val="auto"/>
                      <w:szCs w:val="21"/>
                    </w:rPr>
                    <w:t>生活污水</w:t>
                  </w:r>
                </w:p>
              </w:tc>
              <w:tc>
                <w:tcPr>
                  <w:tcW w:w="1019" w:type="pct"/>
                  <w:tcMar>
                    <w:left w:w="28" w:type="dxa"/>
                    <w:right w:w="28" w:type="dxa"/>
                  </w:tcMar>
                  <w:vAlign w:val="center"/>
                </w:tcPr>
                <w:p w14:paraId="617E76EE">
                  <w:pPr>
                    <w:widowControl/>
                    <w:jc w:val="center"/>
                    <w:rPr>
                      <w:color w:val="auto"/>
                      <w:szCs w:val="21"/>
                    </w:rPr>
                  </w:pPr>
                  <w:r>
                    <w:rPr>
                      <w:color w:val="auto"/>
                      <w:szCs w:val="21"/>
                    </w:rPr>
                    <w:t>CODcr、BOD</w:t>
                  </w:r>
                  <w:r>
                    <w:rPr>
                      <w:color w:val="auto"/>
                      <w:szCs w:val="21"/>
                      <w:vertAlign w:val="subscript"/>
                    </w:rPr>
                    <w:t>5</w:t>
                  </w:r>
                  <w:r>
                    <w:rPr>
                      <w:color w:val="auto"/>
                      <w:szCs w:val="21"/>
                    </w:rPr>
                    <w:t>、氨氮、SS、TP、TN</w:t>
                  </w:r>
                </w:p>
              </w:tc>
              <w:tc>
                <w:tcPr>
                  <w:tcW w:w="1957" w:type="pct"/>
                  <w:tcBorders>
                    <w:right w:val="dotted" w:color="auto" w:sz="4" w:space="0"/>
                  </w:tcBorders>
                  <w:tcMar>
                    <w:left w:w="28" w:type="dxa"/>
                    <w:right w:w="28" w:type="dxa"/>
                  </w:tcMar>
                  <w:vAlign w:val="center"/>
                </w:tcPr>
                <w:p w14:paraId="4BA5782E">
                  <w:pPr>
                    <w:widowControl/>
                    <w:jc w:val="center"/>
                    <w:rPr>
                      <w:color w:val="auto"/>
                      <w:szCs w:val="21"/>
                    </w:rPr>
                  </w:pPr>
                  <w:r>
                    <w:rPr>
                      <w:color w:val="auto"/>
                      <w:szCs w:val="21"/>
                    </w:rPr>
                    <w:t>经三级化粪池处理后排入市政污水管网进入博罗县园洲镇第五生活污水处理厂处理</w:t>
                  </w:r>
                </w:p>
              </w:tc>
            </w:tr>
            <w:tr w14:paraId="31383E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gridSpan w:val="2"/>
                  <w:vMerge w:val="continue"/>
                  <w:tcBorders>
                    <w:left w:val="dotted" w:color="auto" w:sz="4" w:space="0"/>
                  </w:tcBorders>
                  <w:tcMar>
                    <w:left w:w="28" w:type="dxa"/>
                    <w:right w:w="28" w:type="dxa"/>
                  </w:tcMar>
                  <w:vAlign w:val="center"/>
                </w:tcPr>
                <w:p w14:paraId="75055C67">
                  <w:pPr>
                    <w:widowControl/>
                    <w:jc w:val="center"/>
                    <w:rPr>
                      <w:color w:val="auto"/>
                      <w:szCs w:val="21"/>
                    </w:rPr>
                  </w:pPr>
                </w:p>
              </w:tc>
              <w:tc>
                <w:tcPr>
                  <w:tcW w:w="924" w:type="pct"/>
                  <w:tcMar>
                    <w:left w:w="28" w:type="dxa"/>
                    <w:right w:w="28" w:type="dxa"/>
                  </w:tcMar>
                  <w:vAlign w:val="center"/>
                </w:tcPr>
                <w:p w14:paraId="69B6CA4F">
                  <w:pPr>
                    <w:widowControl/>
                    <w:jc w:val="center"/>
                    <w:rPr>
                      <w:color w:val="auto"/>
                      <w:szCs w:val="21"/>
                    </w:rPr>
                  </w:pPr>
                  <w:r>
                    <w:rPr>
                      <w:color w:val="auto"/>
                      <w:szCs w:val="21"/>
                    </w:rPr>
                    <w:t>挤出</w:t>
                  </w:r>
                </w:p>
              </w:tc>
              <w:tc>
                <w:tcPr>
                  <w:tcW w:w="638" w:type="pct"/>
                  <w:tcMar>
                    <w:left w:w="28" w:type="dxa"/>
                    <w:right w:w="28" w:type="dxa"/>
                  </w:tcMar>
                  <w:vAlign w:val="center"/>
                </w:tcPr>
                <w:p w14:paraId="247C324F">
                  <w:pPr>
                    <w:widowControl/>
                    <w:jc w:val="center"/>
                    <w:rPr>
                      <w:color w:val="auto"/>
                      <w:szCs w:val="21"/>
                    </w:rPr>
                  </w:pPr>
                  <w:r>
                    <w:rPr>
                      <w:color w:val="auto"/>
                      <w:szCs w:val="21"/>
                    </w:rPr>
                    <w:t>冷却水</w:t>
                  </w:r>
                </w:p>
              </w:tc>
              <w:tc>
                <w:tcPr>
                  <w:tcW w:w="1019" w:type="pct"/>
                  <w:tcMar>
                    <w:left w:w="28" w:type="dxa"/>
                    <w:right w:w="28" w:type="dxa"/>
                  </w:tcMar>
                  <w:vAlign w:val="center"/>
                </w:tcPr>
                <w:p w14:paraId="4BA2D2F8">
                  <w:pPr>
                    <w:widowControl/>
                    <w:jc w:val="center"/>
                    <w:rPr>
                      <w:color w:val="auto"/>
                      <w:szCs w:val="21"/>
                    </w:rPr>
                  </w:pPr>
                  <w:r>
                    <w:rPr>
                      <w:color w:val="auto"/>
                      <w:szCs w:val="21"/>
                    </w:rPr>
                    <w:t>COD</w:t>
                  </w:r>
                  <w:r>
                    <w:rPr>
                      <w:color w:val="auto"/>
                      <w:szCs w:val="21"/>
                      <w:vertAlign w:val="subscript"/>
                    </w:rPr>
                    <w:t>Cr</w:t>
                  </w:r>
                  <w:r>
                    <w:rPr>
                      <w:color w:val="auto"/>
                      <w:szCs w:val="21"/>
                    </w:rPr>
                    <w:t>、SS</w:t>
                  </w:r>
                </w:p>
              </w:tc>
              <w:tc>
                <w:tcPr>
                  <w:tcW w:w="1957" w:type="pct"/>
                  <w:tcBorders>
                    <w:right w:val="dotted" w:color="auto" w:sz="4" w:space="0"/>
                  </w:tcBorders>
                  <w:tcMar>
                    <w:left w:w="28" w:type="dxa"/>
                    <w:right w:w="28" w:type="dxa"/>
                  </w:tcMar>
                  <w:vAlign w:val="center"/>
                </w:tcPr>
                <w:p w14:paraId="40845EDE">
                  <w:pPr>
                    <w:widowControl/>
                    <w:jc w:val="center"/>
                    <w:rPr>
                      <w:color w:val="auto"/>
                      <w:szCs w:val="21"/>
                    </w:rPr>
                  </w:pPr>
                  <w:r>
                    <w:rPr>
                      <w:color w:val="auto"/>
                      <w:szCs w:val="21"/>
                    </w:rPr>
                    <w:t>循环使用，定期补充，不外排</w:t>
                  </w:r>
                </w:p>
              </w:tc>
            </w:tr>
            <w:tr w14:paraId="7B2DFB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gridSpan w:val="2"/>
                  <w:vMerge w:val="continue"/>
                  <w:tcBorders>
                    <w:left w:val="dotted" w:color="auto" w:sz="4" w:space="0"/>
                  </w:tcBorders>
                  <w:tcMar>
                    <w:left w:w="28" w:type="dxa"/>
                    <w:right w:w="28" w:type="dxa"/>
                  </w:tcMar>
                  <w:vAlign w:val="center"/>
                </w:tcPr>
                <w:p w14:paraId="55B9ABD1">
                  <w:pPr>
                    <w:widowControl/>
                    <w:jc w:val="center"/>
                    <w:rPr>
                      <w:color w:val="auto"/>
                      <w:szCs w:val="21"/>
                    </w:rPr>
                  </w:pPr>
                </w:p>
              </w:tc>
              <w:tc>
                <w:tcPr>
                  <w:tcW w:w="924" w:type="pct"/>
                  <w:tcMar>
                    <w:left w:w="28" w:type="dxa"/>
                    <w:right w:w="28" w:type="dxa"/>
                  </w:tcMar>
                  <w:vAlign w:val="center"/>
                </w:tcPr>
                <w:p w14:paraId="4F014718">
                  <w:pPr>
                    <w:widowControl/>
                    <w:jc w:val="center"/>
                    <w:rPr>
                      <w:color w:val="auto"/>
                      <w:szCs w:val="21"/>
                    </w:rPr>
                  </w:pPr>
                  <w:r>
                    <w:rPr>
                      <w:color w:val="auto"/>
                      <w:szCs w:val="21"/>
                    </w:rPr>
                    <w:t>废气处理</w:t>
                  </w:r>
                </w:p>
              </w:tc>
              <w:tc>
                <w:tcPr>
                  <w:tcW w:w="638" w:type="pct"/>
                  <w:tcMar>
                    <w:left w:w="28" w:type="dxa"/>
                    <w:right w:w="28" w:type="dxa"/>
                  </w:tcMar>
                  <w:vAlign w:val="center"/>
                </w:tcPr>
                <w:p w14:paraId="7F113935">
                  <w:pPr>
                    <w:widowControl/>
                    <w:jc w:val="center"/>
                    <w:rPr>
                      <w:color w:val="auto"/>
                      <w:szCs w:val="21"/>
                    </w:rPr>
                  </w:pPr>
                  <w:r>
                    <w:rPr>
                      <w:color w:val="auto"/>
                      <w:szCs w:val="21"/>
                    </w:rPr>
                    <w:t>喷淋塔废水</w:t>
                  </w:r>
                </w:p>
              </w:tc>
              <w:tc>
                <w:tcPr>
                  <w:tcW w:w="1019" w:type="pct"/>
                  <w:tcMar>
                    <w:left w:w="28" w:type="dxa"/>
                    <w:right w:w="28" w:type="dxa"/>
                  </w:tcMar>
                  <w:vAlign w:val="center"/>
                </w:tcPr>
                <w:p w14:paraId="52CCB01F">
                  <w:pPr>
                    <w:widowControl/>
                    <w:jc w:val="center"/>
                    <w:rPr>
                      <w:color w:val="auto"/>
                      <w:szCs w:val="21"/>
                    </w:rPr>
                  </w:pPr>
                  <w:r>
                    <w:rPr>
                      <w:color w:val="auto"/>
                      <w:szCs w:val="21"/>
                    </w:rPr>
                    <w:t>COD</w:t>
                  </w:r>
                  <w:r>
                    <w:rPr>
                      <w:color w:val="auto"/>
                      <w:szCs w:val="21"/>
                      <w:vertAlign w:val="subscript"/>
                    </w:rPr>
                    <w:t>Cr</w:t>
                  </w:r>
                  <w:r>
                    <w:rPr>
                      <w:color w:val="auto"/>
                      <w:szCs w:val="21"/>
                    </w:rPr>
                    <w:t>、SS</w:t>
                  </w:r>
                </w:p>
              </w:tc>
              <w:tc>
                <w:tcPr>
                  <w:tcW w:w="1957" w:type="pct"/>
                  <w:tcBorders>
                    <w:right w:val="dotted" w:color="auto" w:sz="4" w:space="0"/>
                  </w:tcBorders>
                  <w:tcMar>
                    <w:left w:w="28" w:type="dxa"/>
                    <w:right w:w="28" w:type="dxa"/>
                  </w:tcMar>
                  <w:vAlign w:val="center"/>
                </w:tcPr>
                <w:p w14:paraId="118D777F">
                  <w:pPr>
                    <w:widowControl/>
                    <w:jc w:val="center"/>
                    <w:rPr>
                      <w:color w:val="auto"/>
                      <w:szCs w:val="21"/>
                    </w:rPr>
                  </w:pPr>
                  <w:r>
                    <w:rPr>
                      <w:color w:val="auto"/>
                      <w:szCs w:val="21"/>
                    </w:rPr>
                    <w:t>循环使用，定期补充，定期交由具有危险废物处置资质单位处理</w:t>
                  </w:r>
                </w:p>
              </w:tc>
            </w:tr>
            <w:tr w14:paraId="044FCF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2" w:hRule="atLeast"/>
                <w:jc w:val="center"/>
              </w:trPr>
              <w:tc>
                <w:tcPr>
                  <w:tcW w:w="198" w:type="pct"/>
                  <w:vMerge w:val="restart"/>
                  <w:tcBorders>
                    <w:left w:val="dotted" w:color="auto" w:sz="4" w:space="0"/>
                  </w:tcBorders>
                  <w:tcMar>
                    <w:left w:w="28" w:type="dxa"/>
                    <w:right w:w="28" w:type="dxa"/>
                  </w:tcMar>
                  <w:vAlign w:val="center"/>
                </w:tcPr>
                <w:p w14:paraId="2E1B4E0B">
                  <w:pPr>
                    <w:widowControl/>
                    <w:jc w:val="center"/>
                    <w:rPr>
                      <w:color w:val="auto"/>
                      <w:szCs w:val="21"/>
                    </w:rPr>
                  </w:pPr>
                  <w:r>
                    <w:rPr>
                      <w:color w:val="auto"/>
                      <w:szCs w:val="21"/>
                    </w:rPr>
                    <w:t>固体废物废</w:t>
                  </w:r>
                </w:p>
              </w:tc>
              <w:tc>
                <w:tcPr>
                  <w:tcW w:w="261" w:type="pct"/>
                  <w:vMerge w:val="restart"/>
                  <w:tcBorders>
                    <w:left w:val="single" w:color="auto" w:sz="4" w:space="0"/>
                  </w:tcBorders>
                  <w:tcMar>
                    <w:left w:w="28" w:type="dxa"/>
                    <w:right w:w="28" w:type="dxa"/>
                  </w:tcMar>
                  <w:vAlign w:val="center"/>
                </w:tcPr>
                <w:p w14:paraId="688DCDE4">
                  <w:pPr>
                    <w:widowControl/>
                    <w:jc w:val="center"/>
                    <w:rPr>
                      <w:color w:val="auto"/>
                      <w:szCs w:val="21"/>
                    </w:rPr>
                  </w:pPr>
                  <w:r>
                    <w:rPr>
                      <w:color w:val="auto"/>
                      <w:szCs w:val="21"/>
                    </w:rPr>
                    <w:t>一般工业固废</w:t>
                  </w:r>
                </w:p>
              </w:tc>
              <w:tc>
                <w:tcPr>
                  <w:tcW w:w="924" w:type="pct"/>
                  <w:shd w:val="clear" w:color="auto" w:fill="auto"/>
                  <w:tcMar>
                    <w:left w:w="28" w:type="dxa"/>
                    <w:right w:w="28" w:type="dxa"/>
                  </w:tcMar>
                  <w:vAlign w:val="center"/>
                </w:tcPr>
                <w:p w14:paraId="23209220">
                  <w:pPr>
                    <w:widowControl/>
                    <w:jc w:val="center"/>
                    <w:rPr>
                      <w:color w:val="auto"/>
                      <w:szCs w:val="21"/>
                    </w:rPr>
                  </w:pPr>
                  <w:r>
                    <w:rPr>
                      <w:color w:val="auto"/>
                      <w:szCs w:val="21"/>
                    </w:rPr>
                    <w:t>裁切</w:t>
                  </w:r>
                </w:p>
              </w:tc>
              <w:tc>
                <w:tcPr>
                  <w:tcW w:w="1657" w:type="pct"/>
                  <w:gridSpan w:val="2"/>
                  <w:shd w:val="clear" w:color="auto" w:fill="auto"/>
                  <w:tcMar>
                    <w:left w:w="28" w:type="dxa"/>
                    <w:right w:w="28" w:type="dxa"/>
                  </w:tcMar>
                  <w:vAlign w:val="center"/>
                </w:tcPr>
                <w:p w14:paraId="3392977D">
                  <w:pPr>
                    <w:jc w:val="center"/>
                    <w:rPr>
                      <w:color w:val="auto"/>
                      <w:szCs w:val="21"/>
                    </w:rPr>
                  </w:pPr>
                  <w:r>
                    <w:rPr>
                      <w:color w:val="auto"/>
                      <w:szCs w:val="21"/>
                    </w:rPr>
                    <w:t>塑胶边角料、PE保护膜边角料</w:t>
                  </w:r>
                </w:p>
              </w:tc>
              <w:tc>
                <w:tcPr>
                  <w:tcW w:w="1957" w:type="pct"/>
                  <w:vMerge w:val="restart"/>
                  <w:tcBorders>
                    <w:right w:val="dotted" w:color="auto" w:sz="4" w:space="0"/>
                  </w:tcBorders>
                  <w:shd w:val="clear" w:color="auto" w:fill="auto"/>
                  <w:tcMar>
                    <w:left w:w="28" w:type="dxa"/>
                    <w:right w:w="28" w:type="dxa"/>
                  </w:tcMar>
                  <w:vAlign w:val="center"/>
                </w:tcPr>
                <w:p w14:paraId="19CA634A">
                  <w:pPr>
                    <w:jc w:val="center"/>
                    <w:rPr>
                      <w:color w:val="auto"/>
                      <w:szCs w:val="21"/>
                    </w:rPr>
                  </w:pPr>
                  <w:r>
                    <w:rPr>
                      <w:color w:val="auto"/>
                      <w:szCs w:val="21"/>
                    </w:rPr>
                    <w:t>交由专业回收公司回收处理</w:t>
                  </w:r>
                </w:p>
              </w:tc>
            </w:tr>
            <w:tr w14:paraId="169746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04D0600B">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490139C5">
                  <w:pPr>
                    <w:widowControl/>
                    <w:jc w:val="center"/>
                    <w:rPr>
                      <w:color w:val="auto"/>
                      <w:szCs w:val="21"/>
                    </w:rPr>
                  </w:pPr>
                </w:p>
              </w:tc>
              <w:tc>
                <w:tcPr>
                  <w:tcW w:w="924" w:type="pct"/>
                  <w:shd w:val="clear" w:color="auto" w:fill="auto"/>
                  <w:tcMar>
                    <w:left w:w="28" w:type="dxa"/>
                    <w:right w:w="28" w:type="dxa"/>
                  </w:tcMar>
                  <w:vAlign w:val="center"/>
                </w:tcPr>
                <w:p w14:paraId="4F12281C">
                  <w:pPr>
                    <w:widowControl/>
                    <w:jc w:val="center"/>
                    <w:rPr>
                      <w:color w:val="auto"/>
                      <w:szCs w:val="21"/>
                    </w:rPr>
                  </w:pPr>
                  <w:r>
                    <w:rPr>
                      <w:color w:val="auto"/>
                      <w:szCs w:val="21"/>
                    </w:rPr>
                    <w:t>原料包装</w:t>
                  </w:r>
                </w:p>
              </w:tc>
              <w:tc>
                <w:tcPr>
                  <w:tcW w:w="1657" w:type="pct"/>
                  <w:gridSpan w:val="2"/>
                  <w:shd w:val="clear" w:color="auto" w:fill="auto"/>
                  <w:tcMar>
                    <w:left w:w="28" w:type="dxa"/>
                    <w:right w:w="28" w:type="dxa"/>
                  </w:tcMar>
                  <w:vAlign w:val="center"/>
                </w:tcPr>
                <w:p w14:paraId="0699A972">
                  <w:pPr>
                    <w:jc w:val="center"/>
                    <w:rPr>
                      <w:color w:val="auto"/>
                      <w:szCs w:val="21"/>
                    </w:rPr>
                  </w:pPr>
                  <w:r>
                    <w:rPr>
                      <w:color w:val="auto"/>
                      <w:szCs w:val="21"/>
                    </w:rPr>
                    <w:t>废包装袋</w:t>
                  </w:r>
                </w:p>
              </w:tc>
              <w:tc>
                <w:tcPr>
                  <w:tcW w:w="1957" w:type="pct"/>
                  <w:vMerge w:val="continue"/>
                  <w:tcBorders>
                    <w:right w:val="dotted" w:color="auto" w:sz="4" w:space="0"/>
                  </w:tcBorders>
                  <w:shd w:val="clear" w:color="auto" w:fill="auto"/>
                  <w:tcMar>
                    <w:left w:w="28" w:type="dxa"/>
                    <w:right w:w="28" w:type="dxa"/>
                  </w:tcMar>
                  <w:vAlign w:val="center"/>
                </w:tcPr>
                <w:p w14:paraId="500623C6">
                  <w:pPr>
                    <w:jc w:val="center"/>
                    <w:rPr>
                      <w:color w:val="auto"/>
                      <w:szCs w:val="21"/>
                    </w:rPr>
                  </w:pPr>
                </w:p>
              </w:tc>
            </w:tr>
            <w:tr w14:paraId="335727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448A11A6">
                  <w:pPr>
                    <w:widowControl/>
                    <w:jc w:val="center"/>
                    <w:rPr>
                      <w:color w:val="auto"/>
                      <w:szCs w:val="21"/>
                    </w:rPr>
                  </w:pPr>
                </w:p>
              </w:tc>
              <w:tc>
                <w:tcPr>
                  <w:tcW w:w="261" w:type="pct"/>
                  <w:vMerge w:val="restart"/>
                  <w:tcBorders>
                    <w:left w:val="single" w:color="auto" w:sz="4" w:space="0"/>
                  </w:tcBorders>
                  <w:tcMar>
                    <w:left w:w="28" w:type="dxa"/>
                    <w:right w:w="28" w:type="dxa"/>
                  </w:tcMar>
                  <w:vAlign w:val="center"/>
                </w:tcPr>
                <w:p w14:paraId="7FD3F5AD">
                  <w:pPr>
                    <w:widowControl/>
                    <w:jc w:val="center"/>
                    <w:rPr>
                      <w:color w:val="auto"/>
                      <w:szCs w:val="21"/>
                    </w:rPr>
                  </w:pPr>
                  <w:r>
                    <w:rPr>
                      <w:color w:val="auto"/>
                      <w:szCs w:val="21"/>
                    </w:rPr>
                    <w:t>危险废物</w:t>
                  </w:r>
                </w:p>
              </w:tc>
              <w:tc>
                <w:tcPr>
                  <w:tcW w:w="924" w:type="pct"/>
                  <w:tcMar>
                    <w:left w:w="28" w:type="dxa"/>
                    <w:right w:w="28" w:type="dxa"/>
                  </w:tcMar>
                  <w:vAlign w:val="center"/>
                </w:tcPr>
                <w:p w14:paraId="0184EF07">
                  <w:pPr>
                    <w:jc w:val="center"/>
                    <w:rPr>
                      <w:color w:val="auto"/>
                      <w:szCs w:val="21"/>
                    </w:rPr>
                  </w:pPr>
                  <w:r>
                    <w:rPr>
                      <w:color w:val="auto"/>
                      <w:szCs w:val="21"/>
                    </w:rPr>
                    <w:t>搅拌</w:t>
                  </w:r>
                </w:p>
              </w:tc>
              <w:tc>
                <w:tcPr>
                  <w:tcW w:w="1657" w:type="pct"/>
                  <w:gridSpan w:val="2"/>
                  <w:tcMar>
                    <w:left w:w="28" w:type="dxa"/>
                    <w:right w:w="28" w:type="dxa"/>
                  </w:tcMar>
                  <w:vAlign w:val="center"/>
                </w:tcPr>
                <w:p w14:paraId="63D298B6">
                  <w:pPr>
                    <w:jc w:val="center"/>
                    <w:rPr>
                      <w:color w:val="auto"/>
                      <w:szCs w:val="21"/>
                    </w:rPr>
                  </w:pPr>
                  <w:r>
                    <w:rPr>
                      <w:color w:val="auto"/>
                      <w:szCs w:val="21"/>
                    </w:rPr>
                    <w:t>含胶废包装桶</w:t>
                  </w:r>
                </w:p>
              </w:tc>
              <w:tc>
                <w:tcPr>
                  <w:tcW w:w="1957" w:type="pct"/>
                  <w:vMerge w:val="restart"/>
                  <w:tcBorders>
                    <w:right w:val="dotted" w:color="auto" w:sz="4" w:space="0"/>
                  </w:tcBorders>
                  <w:tcMar>
                    <w:left w:w="28" w:type="dxa"/>
                    <w:right w:w="28" w:type="dxa"/>
                  </w:tcMar>
                  <w:vAlign w:val="center"/>
                </w:tcPr>
                <w:p w14:paraId="21396EAA">
                  <w:pPr>
                    <w:jc w:val="center"/>
                    <w:rPr>
                      <w:color w:val="auto"/>
                      <w:szCs w:val="21"/>
                    </w:rPr>
                  </w:pPr>
                  <w:r>
                    <w:rPr>
                      <w:color w:val="auto"/>
                      <w:szCs w:val="21"/>
                    </w:rPr>
                    <w:t>交由有危险废物处置资质的单位处理</w:t>
                  </w:r>
                </w:p>
              </w:tc>
            </w:tr>
            <w:tr w14:paraId="643D82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31A49E53">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135A9219">
                  <w:pPr>
                    <w:widowControl/>
                    <w:jc w:val="center"/>
                    <w:rPr>
                      <w:color w:val="auto"/>
                      <w:szCs w:val="21"/>
                    </w:rPr>
                  </w:pPr>
                </w:p>
              </w:tc>
              <w:tc>
                <w:tcPr>
                  <w:tcW w:w="924" w:type="pct"/>
                  <w:shd w:val="clear" w:color="auto" w:fill="auto"/>
                  <w:tcMar>
                    <w:left w:w="28" w:type="dxa"/>
                    <w:right w:w="28" w:type="dxa"/>
                  </w:tcMar>
                  <w:vAlign w:val="center"/>
                </w:tcPr>
                <w:p w14:paraId="14A3888D">
                  <w:pPr>
                    <w:jc w:val="center"/>
                    <w:rPr>
                      <w:color w:val="auto"/>
                      <w:szCs w:val="21"/>
                    </w:rPr>
                  </w:pPr>
                  <w:r>
                    <w:rPr>
                      <w:color w:val="auto"/>
                      <w:szCs w:val="21"/>
                    </w:rPr>
                    <w:t>固化</w:t>
                  </w:r>
                </w:p>
              </w:tc>
              <w:tc>
                <w:tcPr>
                  <w:tcW w:w="1657" w:type="pct"/>
                  <w:gridSpan w:val="2"/>
                  <w:shd w:val="clear" w:color="auto" w:fill="auto"/>
                  <w:tcMar>
                    <w:left w:w="28" w:type="dxa"/>
                    <w:right w:w="28" w:type="dxa"/>
                  </w:tcMar>
                  <w:vAlign w:val="center"/>
                </w:tcPr>
                <w:p w14:paraId="60BA36ED">
                  <w:pPr>
                    <w:jc w:val="center"/>
                    <w:rPr>
                      <w:color w:val="auto"/>
                      <w:szCs w:val="21"/>
                    </w:rPr>
                  </w:pPr>
                  <w:r>
                    <w:rPr>
                      <w:color w:val="auto"/>
                      <w:szCs w:val="21"/>
                    </w:rPr>
                    <w:t>废UV灯管</w:t>
                  </w:r>
                </w:p>
              </w:tc>
              <w:tc>
                <w:tcPr>
                  <w:tcW w:w="1957" w:type="pct"/>
                  <w:vMerge w:val="continue"/>
                  <w:tcBorders>
                    <w:right w:val="dotted" w:color="auto" w:sz="4" w:space="0"/>
                  </w:tcBorders>
                  <w:tcMar>
                    <w:left w:w="28" w:type="dxa"/>
                    <w:right w:w="28" w:type="dxa"/>
                  </w:tcMar>
                  <w:vAlign w:val="center"/>
                </w:tcPr>
                <w:p w14:paraId="62DA1AA8">
                  <w:pPr>
                    <w:jc w:val="center"/>
                    <w:rPr>
                      <w:color w:val="auto"/>
                      <w:szCs w:val="21"/>
                    </w:rPr>
                  </w:pPr>
                </w:p>
              </w:tc>
            </w:tr>
            <w:tr w14:paraId="59ABDA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26D1237C">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404B1A6C">
                  <w:pPr>
                    <w:widowControl/>
                    <w:jc w:val="center"/>
                    <w:rPr>
                      <w:color w:val="auto"/>
                      <w:szCs w:val="21"/>
                    </w:rPr>
                  </w:pPr>
                </w:p>
              </w:tc>
              <w:tc>
                <w:tcPr>
                  <w:tcW w:w="924" w:type="pct"/>
                  <w:vMerge w:val="restart"/>
                  <w:tcMar>
                    <w:left w:w="28" w:type="dxa"/>
                    <w:right w:w="28" w:type="dxa"/>
                  </w:tcMar>
                  <w:vAlign w:val="center"/>
                </w:tcPr>
                <w:p w14:paraId="1C417AED">
                  <w:pPr>
                    <w:widowControl/>
                    <w:jc w:val="center"/>
                    <w:rPr>
                      <w:color w:val="auto"/>
                      <w:szCs w:val="21"/>
                    </w:rPr>
                  </w:pPr>
                  <w:r>
                    <w:rPr>
                      <w:color w:val="auto"/>
                      <w:szCs w:val="21"/>
                    </w:rPr>
                    <w:t>废气处理</w:t>
                  </w:r>
                </w:p>
              </w:tc>
              <w:tc>
                <w:tcPr>
                  <w:tcW w:w="1657" w:type="pct"/>
                  <w:gridSpan w:val="2"/>
                  <w:tcMar>
                    <w:left w:w="28" w:type="dxa"/>
                    <w:right w:w="28" w:type="dxa"/>
                  </w:tcMar>
                  <w:vAlign w:val="center"/>
                </w:tcPr>
                <w:p w14:paraId="171599D6">
                  <w:pPr>
                    <w:jc w:val="center"/>
                    <w:rPr>
                      <w:color w:val="auto"/>
                      <w:szCs w:val="21"/>
                    </w:rPr>
                  </w:pPr>
                  <w:r>
                    <w:rPr>
                      <w:color w:val="auto"/>
                      <w:szCs w:val="21"/>
                    </w:rPr>
                    <w:t>废过滤棉</w:t>
                  </w:r>
                </w:p>
              </w:tc>
              <w:tc>
                <w:tcPr>
                  <w:tcW w:w="1957" w:type="pct"/>
                  <w:vMerge w:val="continue"/>
                  <w:tcBorders>
                    <w:right w:val="dotted" w:color="auto" w:sz="4" w:space="0"/>
                  </w:tcBorders>
                  <w:tcMar>
                    <w:left w:w="28" w:type="dxa"/>
                    <w:right w:w="28" w:type="dxa"/>
                  </w:tcMar>
                  <w:vAlign w:val="center"/>
                </w:tcPr>
                <w:p w14:paraId="32BB6203">
                  <w:pPr>
                    <w:jc w:val="center"/>
                    <w:rPr>
                      <w:color w:val="auto"/>
                      <w:szCs w:val="21"/>
                    </w:rPr>
                  </w:pPr>
                </w:p>
              </w:tc>
            </w:tr>
            <w:tr w14:paraId="66841C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30ECBF79">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057A53C9">
                  <w:pPr>
                    <w:widowControl/>
                    <w:jc w:val="center"/>
                    <w:rPr>
                      <w:color w:val="auto"/>
                      <w:szCs w:val="21"/>
                    </w:rPr>
                  </w:pPr>
                </w:p>
              </w:tc>
              <w:tc>
                <w:tcPr>
                  <w:tcW w:w="924" w:type="pct"/>
                  <w:vMerge w:val="continue"/>
                  <w:tcMar>
                    <w:left w:w="28" w:type="dxa"/>
                    <w:right w:w="28" w:type="dxa"/>
                  </w:tcMar>
                  <w:vAlign w:val="center"/>
                </w:tcPr>
                <w:p w14:paraId="40ECFCCB">
                  <w:pPr>
                    <w:widowControl/>
                    <w:jc w:val="center"/>
                    <w:rPr>
                      <w:color w:val="auto"/>
                      <w:szCs w:val="21"/>
                    </w:rPr>
                  </w:pPr>
                </w:p>
              </w:tc>
              <w:tc>
                <w:tcPr>
                  <w:tcW w:w="1657" w:type="pct"/>
                  <w:gridSpan w:val="2"/>
                  <w:tcMar>
                    <w:left w:w="28" w:type="dxa"/>
                    <w:right w:w="28" w:type="dxa"/>
                  </w:tcMar>
                  <w:vAlign w:val="center"/>
                </w:tcPr>
                <w:p w14:paraId="5EAAC91E">
                  <w:pPr>
                    <w:jc w:val="center"/>
                    <w:rPr>
                      <w:color w:val="auto"/>
                      <w:szCs w:val="21"/>
                    </w:rPr>
                  </w:pPr>
                  <w:r>
                    <w:rPr>
                      <w:color w:val="auto"/>
                      <w:szCs w:val="21"/>
                    </w:rPr>
                    <w:t>喷淋塔废水</w:t>
                  </w:r>
                </w:p>
              </w:tc>
              <w:tc>
                <w:tcPr>
                  <w:tcW w:w="1957" w:type="pct"/>
                  <w:vMerge w:val="continue"/>
                  <w:tcBorders>
                    <w:right w:val="dotted" w:color="auto" w:sz="4" w:space="0"/>
                  </w:tcBorders>
                  <w:tcMar>
                    <w:left w:w="28" w:type="dxa"/>
                    <w:right w:w="28" w:type="dxa"/>
                  </w:tcMar>
                  <w:vAlign w:val="center"/>
                </w:tcPr>
                <w:p w14:paraId="58F267C7">
                  <w:pPr>
                    <w:jc w:val="center"/>
                    <w:rPr>
                      <w:color w:val="auto"/>
                      <w:szCs w:val="21"/>
                    </w:rPr>
                  </w:pPr>
                </w:p>
              </w:tc>
            </w:tr>
            <w:tr w14:paraId="650C55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75331C9D">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44DDB376">
                  <w:pPr>
                    <w:widowControl/>
                    <w:jc w:val="center"/>
                    <w:rPr>
                      <w:color w:val="auto"/>
                      <w:szCs w:val="21"/>
                    </w:rPr>
                  </w:pPr>
                </w:p>
              </w:tc>
              <w:tc>
                <w:tcPr>
                  <w:tcW w:w="924" w:type="pct"/>
                  <w:vMerge w:val="continue"/>
                  <w:tcMar>
                    <w:left w:w="28" w:type="dxa"/>
                    <w:right w:w="28" w:type="dxa"/>
                  </w:tcMar>
                  <w:vAlign w:val="center"/>
                </w:tcPr>
                <w:p w14:paraId="083A9C99">
                  <w:pPr>
                    <w:widowControl/>
                    <w:jc w:val="center"/>
                    <w:rPr>
                      <w:color w:val="auto"/>
                      <w:szCs w:val="21"/>
                    </w:rPr>
                  </w:pPr>
                </w:p>
              </w:tc>
              <w:tc>
                <w:tcPr>
                  <w:tcW w:w="1657" w:type="pct"/>
                  <w:gridSpan w:val="2"/>
                  <w:tcMar>
                    <w:left w:w="28" w:type="dxa"/>
                    <w:right w:w="28" w:type="dxa"/>
                  </w:tcMar>
                  <w:vAlign w:val="center"/>
                </w:tcPr>
                <w:p w14:paraId="4B964E2E">
                  <w:pPr>
                    <w:jc w:val="center"/>
                    <w:rPr>
                      <w:color w:val="auto"/>
                      <w:szCs w:val="21"/>
                    </w:rPr>
                  </w:pPr>
                  <w:r>
                    <w:rPr>
                      <w:color w:val="auto"/>
                      <w:szCs w:val="21"/>
                    </w:rPr>
                    <w:t>废活性炭</w:t>
                  </w:r>
                </w:p>
              </w:tc>
              <w:tc>
                <w:tcPr>
                  <w:tcW w:w="1957" w:type="pct"/>
                  <w:vMerge w:val="continue"/>
                  <w:tcBorders>
                    <w:right w:val="dotted" w:color="auto" w:sz="4" w:space="0"/>
                  </w:tcBorders>
                  <w:tcMar>
                    <w:left w:w="28" w:type="dxa"/>
                    <w:right w:w="28" w:type="dxa"/>
                  </w:tcMar>
                  <w:vAlign w:val="center"/>
                </w:tcPr>
                <w:p w14:paraId="6042282E">
                  <w:pPr>
                    <w:jc w:val="center"/>
                    <w:rPr>
                      <w:color w:val="auto"/>
                      <w:szCs w:val="21"/>
                    </w:rPr>
                  </w:pPr>
                </w:p>
              </w:tc>
            </w:tr>
            <w:tr w14:paraId="513E59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252627F0">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43D6DF7B">
                  <w:pPr>
                    <w:widowControl/>
                    <w:jc w:val="center"/>
                    <w:rPr>
                      <w:color w:val="auto"/>
                      <w:szCs w:val="21"/>
                    </w:rPr>
                  </w:pPr>
                </w:p>
              </w:tc>
              <w:tc>
                <w:tcPr>
                  <w:tcW w:w="924" w:type="pct"/>
                  <w:vMerge w:val="restart"/>
                  <w:tcMar>
                    <w:left w:w="28" w:type="dxa"/>
                    <w:right w:w="28" w:type="dxa"/>
                  </w:tcMar>
                  <w:vAlign w:val="center"/>
                </w:tcPr>
                <w:p w14:paraId="25483B7D">
                  <w:pPr>
                    <w:widowControl/>
                    <w:jc w:val="center"/>
                    <w:rPr>
                      <w:color w:val="auto"/>
                      <w:szCs w:val="21"/>
                    </w:rPr>
                  </w:pPr>
                  <w:r>
                    <w:rPr>
                      <w:color w:val="auto"/>
                      <w:szCs w:val="21"/>
                    </w:rPr>
                    <w:t>设备保养</w:t>
                  </w:r>
                </w:p>
              </w:tc>
              <w:tc>
                <w:tcPr>
                  <w:tcW w:w="1657" w:type="pct"/>
                  <w:gridSpan w:val="2"/>
                  <w:tcMar>
                    <w:left w:w="28" w:type="dxa"/>
                    <w:right w:w="28" w:type="dxa"/>
                  </w:tcMar>
                  <w:vAlign w:val="center"/>
                </w:tcPr>
                <w:p w14:paraId="5F1F0107">
                  <w:pPr>
                    <w:jc w:val="center"/>
                    <w:rPr>
                      <w:color w:val="auto"/>
                      <w:szCs w:val="21"/>
                    </w:rPr>
                  </w:pPr>
                  <w:r>
                    <w:rPr>
                      <w:color w:val="auto"/>
                      <w:szCs w:val="21"/>
                    </w:rPr>
                    <w:t>废含油抹布及手套</w:t>
                  </w:r>
                </w:p>
              </w:tc>
              <w:tc>
                <w:tcPr>
                  <w:tcW w:w="1957" w:type="pct"/>
                  <w:vMerge w:val="continue"/>
                  <w:tcBorders>
                    <w:right w:val="dotted" w:color="auto" w:sz="4" w:space="0"/>
                  </w:tcBorders>
                  <w:tcMar>
                    <w:left w:w="28" w:type="dxa"/>
                    <w:right w:w="28" w:type="dxa"/>
                  </w:tcMar>
                  <w:vAlign w:val="center"/>
                </w:tcPr>
                <w:p w14:paraId="4377427C">
                  <w:pPr>
                    <w:jc w:val="center"/>
                    <w:rPr>
                      <w:color w:val="auto"/>
                      <w:szCs w:val="21"/>
                    </w:rPr>
                  </w:pPr>
                </w:p>
              </w:tc>
            </w:tr>
            <w:tr w14:paraId="0EC7D7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6008D821">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4E585A15">
                  <w:pPr>
                    <w:widowControl/>
                    <w:jc w:val="center"/>
                    <w:rPr>
                      <w:color w:val="auto"/>
                      <w:szCs w:val="21"/>
                    </w:rPr>
                  </w:pPr>
                </w:p>
              </w:tc>
              <w:tc>
                <w:tcPr>
                  <w:tcW w:w="924" w:type="pct"/>
                  <w:vMerge w:val="continue"/>
                  <w:tcMar>
                    <w:left w:w="28" w:type="dxa"/>
                    <w:right w:w="28" w:type="dxa"/>
                  </w:tcMar>
                  <w:vAlign w:val="center"/>
                </w:tcPr>
                <w:p w14:paraId="2E84A747">
                  <w:pPr>
                    <w:widowControl/>
                    <w:jc w:val="center"/>
                    <w:rPr>
                      <w:color w:val="auto"/>
                      <w:szCs w:val="21"/>
                    </w:rPr>
                  </w:pPr>
                </w:p>
              </w:tc>
              <w:tc>
                <w:tcPr>
                  <w:tcW w:w="1657" w:type="pct"/>
                  <w:gridSpan w:val="2"/>
                  <w:tcMar>
                    <w:left w:w="28" w:type="dxa"/>
                    <w:right w:w="28" w:type="dxa"/>
                  </w:tcMar>
                  <w:vAlign w:val="center"/>
                </w:tcPr>
                <w:p w14:paraId="32122BDB">
                  <w:pPr>
                    <w:jc w:val="center"/>
                    <w:rPr>
                      <w:color w:val="auto"/>
                      <w:szCs w:val="21"/>
                    </w:rPr>
                  </w:pPr>
                  <w:r>
                    <w:rPr>
                      <w:color w:val="auto"/>
                      <w:szCs w:val="21"/>
                    </w:rPr>
                    <w:t>含油废包装桶</w:t>
                  </w:r>
                </w:p>
              </w:tc>
              <w:tc>
                <w:tcPr>
                  <w:tcW w:w="1957" w:type="pct"/>
                  <w:vMerge w:val="continue"/>
                  <w:tcBorders>
                    <w:right w:val="dotted" w:color="auto" w:sz="4" w:space="0"/>
                  </w:tcBorders>
                  <w:tcMar>
                    <w:left w:w="28" w:type="dxa"/>
                    <w:right w:w="28" w:type="dxa"/>
                  </w:tcMar>
                  <w:vAlign w:val="center"/>
                </w:tcPr>
                <w:p w14:paraId="7E293AF5">
                  <w:pPr>
                    <w:jc w:val="center"/>
                    <w:rPr>
                      <w:color w:val="auto"/>
                      <w:szCs w:val="21"/>
                    </w:rPr>
                  </w:pPr>
                </w:p>
              </w:tc>
            </w:tr>
            <w:tr w14:paraId="1720F3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8" w:type="pct"/>
                  <w:vMerge w:val="continue"/>
                  <w:tcBorders>
                    <w:left w:val="dotted" w:color="auto" w:sz="4" w:space="0"/>
                  </w:tcBorders>
                  <w:tcMar>
                    <w:left w:w="28" w:type="dxa"/>
                    <w:right w:w="28" w:type="dxa"/>
                  </w:tcMar>
                  <w:vAlign w:val="center"/>
                </w:tcPr>
                <w:p w14:paraId="239E0F7C">
                  <w:pPr>
                    <w:widowControl/>
                    <w:jc w:val="center"/>
                    <w:rPr>
                      <w:color w:val="auto"/>
                      <w:szCs w:val="21"/>
                    </w:rPr>
                  </w:pPr>
                </w:p>
              </w:tc>
              <w:tc>
                <w:tcPr>
                  <w:tcW w:w="261" w:type="pct"/>
                  <w:vMerge w:val="continue"/>
                  <w:tcBorders>
                    <w:left w:val="single" w:color="auto" w:sz="4" w:space="0"/>
                  </w:tcBorders>
                  <w:tcMar>
                    <w:left w:w="28" w:type="dxa"/>
                    <w:right w:w="28" w:type="dxa"/>
                  </w:tcMar>
                  <w:vAlign w:val="center"/>
                </w:tcPr>
                <w:p w14:paraId="01C4D5D4">
                  <w:pPr>
                    <w:widowControl/>
                    <w:jc w:val="center"/>
                    <w:rPr>
                      <w:color w:val="auto"/>
                      <w:szCs w:val="21"/>
                    </w:rPr>
                  </w:pPr>
                </w:p>
              </w:tc>
              <w:tc>
                <w:tcPr>
                  <w:tcW w:w="924" w:type="pct"/>
                  <w:vMerge w:val="continue"/>
                  <w:tcMar>
                    <w:left w:w="28" w:type="dxa"/>
                    <w:right w:w="28" w:type="dxa"/>
                  </w:tcMar>
                  <w:vAlign w:val="center"/>
                </w:tcPr>
                <w:p w14:paraId="774BC7F5">
                  <w:pPr>
                    <w:widowControl/>
                    <w:jc w:val="center"/>
                    <w:rPr>
                      <w:color w:val="auto"/>
                      <w:szCs w:val="21"/>
                    </w:rPr>
                  </w:pPr>
                </w:p>
              </w:tc>
              <w:tc>
                <w:tcPr>
                  <w:tcW w:w="1657" w:type="pct"/>
                  <w:gridSpan w:val="2"/>
                  <w:tcMar>
                    <w:left w:w="28" w:type="dxa"/>
                    <w:right w:w="28" w:type="dxa"/>
                  </w:tcMar>
                  <w:vAlign w:val="center"/>
                </w:tcPr>
                <w:p w14:paraId="3142E6B6">
                  <w:pPr>
                    <w:jc w:val="center"/>
                    <w:rPr>
                      <w:color w:val="auto"/>
                      <w:szCs w:val="21"/>
                    </w:rPr>
                  </w:pPr>
                  <w:r>
                    <w:rPr>
                      <w:color w:val="auto"/>
                      <w:szCs w:val="21"/>
                    </w:rPr>
                    <w:t>废润滑油</w:t>
                  </w:r>
                </w:p>
              </w:tc>
              <w:tc>
                <w:tcPr>
                  <w:tcW w:w="1957" w:type="pct"/>
                  <w:vMerge w:val="continue"/>
                  <w:tcBorders>
                    <w:right w:val="dotted" w:color="auto" w:sz="4" w:space="0"/>
                  </w:tcBorders>
                  <w:tcMar>
                    <w:left w:w="28" w:type="dxa"/>
                    <w:right w:w="28" w:type="dxa"/>
                  </w:tcMar>
                  <w:vAlign w:val="center"/>
                </w:tcPr>
                <w:p w14:paraId="6E99A377">
                  <w:pPr>
                    <w:jc w:val="center"/>
                    <w:rPr>
                      <w:color w:val="auto"/>
                      <w:szCs w:val="21"/>
                    </w:rPr>
                  </w:pPr>
                </w:p>
              </w:tc>
            </w:tr>
            <w:tr w14:paraId="14F402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gridSpan w:val="2"/>
                  <w:tcBorders>
                    <w:left w:val="dotted" w:color="auto" w:sz="4" w:space="0"/>
                  </w:tcBorders>
                  <w:tcMar>
                    <w:left w:w="28" w:type="dxa"/>
                    <w:right w:w="28" w:type="dxa"/>
                  </w:tcMar>
                  <w:vAlign w:val="center"/>
                </w:tcPr>
                <w:p w14:paraId="66351AB1">
                  <w:pPr>
                    <w:widowControl/>
                    <w:jc w:val="center"/>
                    <w:rPr>
                      <w:color w:val="auto"/>
                      <w:szCs w:val="21"/>
                    </w:rPr>
                  </w:pPr>
                  <w:r>
                    <w:rPr>
                      <w:color w:val="auto"/>
                      <w:szCs w:val="21"/>
                    </w:rPr>
                    <w:t>噪声</w:t>
                  </w:r>
                </w:p>
              </w:tc>
              <w:tc>
                <w:tcPr>
                  <w:tcW w:w="924" w:type="pct"/>
                  <w:tcMar>
                    <w:left w:w="28" w:type="dxa"/>
                    <w:right w:w="28" w:type="dxa"/>
                  </w:tcMar>
                  <w:vAlign w:val="center"/>
                </w:tcPr>
                <w:p w14:paraId="1E4DECBE">
                  <w:pPr>
                    <w:widowControl/>
                    <w:jc w:val="center"/>
                    <w:rPr>
                      <w:color w:val="auto"/>
                      <w:szCs w:val="21"/>
                    </w:rPr>
                  </w:pPr>
                  <w:r>
                    <w:rPr>
                      <w:color w:val="auto"/>
                      <w:szCs w:val="21"/>
                    </w:rPr>
                    <w:t>生产设备运行</w:t>
                  </w:r>
                </w:p>
              </w:tc>
              <w:tc>
                <w:tcPr>
                  <w:tcW w:w="638" w:type="pct"/>
                  <w:tcMar>
                    <w:left w:w="28" w:type="dxa"/>
                    <w:right w:w="28" w:type="dxa"/>
                  </w:tcMar>
                  <w:vAlign w:val="center"/>
                </w:tcPr>
                <w:p w14:paraId="2E7FF2D7">
                  <w:pPr>
                    <w:jc w:val="center"/>
                    <w:rPr>
                      <w:color w:val="auto"/>
                      <w:szCs w:val="21"/>
                    </w:rPr>
                  </w:pPr>
                  <w:r>
                    <w:rPr>
                      <w:color w:val="auto"/>
                      <w:szCs w:val="21"/>
                    </w:rPr>
                    <w:t>机械噪声</w:t>
                  </w:r>
                </w:p>
              </w:tc>
              <w:tc>
                <w:tcPr>
                  <w:tcW w:w="1019" w:type="pct"/>
                  <w:tcMar>
                    <w:left w:w="28" w:type="dxa"/>
                    <w:right w:w="28" w:type="dxa"/>
                  </w:tcMar>
                  <w:vAlign w:val="center"/>
                </w:tcPr>
                <w:p w14:paraId="7D93F652">
                  <w:pPr>
                    <w:jc w:val="center"/>
                    <w:rPr>
                      <w:color w:val="auto"/>
                      <w:szCs w:val="21"/>
                    </w:rPr>
                  </w:pPr>
                  <w:r>
                    <w:rPr>
                      <w:color w:val="auto"/>
                      <w:szCs w:val="21"/>
                    </w:rPr>
                    <w:t>Leq(A)</w:t>
                  </w:r>
                </w:p>
              </w:tc>
              <w:tc>
                <w:tcPr>
                  <w:tcW w:w="1957" w:type="pct"/>
                  <w:tcBorders>
                    <w:right w:val="dotted" w:color="auto" w:sz="4" w:space="0"/>
                  </w:tcBorders>
                  <w:tcMar>
                    <w:left w:w="28" w:type="dxa"/>
                    <w:right w:w="28" w:type="dxa"/>
                  </w:tcMar>
                  <w:vAlign w:val="center"/>
                </w:tcPr>
                <w:p w14:paraId="305DAE49">
                  <w:pPr>
                    <w:jc w:val="center"/>
                    <w:rPr>
                      <w:color w:val="auto"/>
                      <w:szCs w:val="21"/>
                    </w:rPr>
                  </w:pPr>
                  <w:r>
                    <w:rPr>
                      <w:color w:val="auto"/>
                      <w:szCs w:val="21"/>
                    </w:rPr>
                    <w:t>合理布局、距离衰减、墙体隔声</w:t>
                  </w:r>
                </w:p>
              </w:tc>
            </w:tr>
            <w:bookmarkEnd w:id="15"/>
          </w:tbl>
          <w:p w14:paraId="700397FD">
            <w:pPr>
              <w:pStyle w:val="41"/>
              <w:spacing w:before="0" w:beforeAutospacing="0" w:after="0" w:afterAutospacing="0" w:line="360" w:lineRule="auto"/>
              <w:jc w:val="both"/>
              <w:outlineLvl w:val="0"/>
              <w:rPr>
                <w:rFonts w:ascii="Times New Roman" w:hAnsi="Times New Roman"/>
                <w:b/>
                <w:bCs/>
                <w:snapToGrid w:val="0"/>
                <w:color w:val="auto"/>
                <w:sz w:val="30"/>
                <w:szCs w:val="30"/>
              </w:rPr>
            </w:pPr>
          </w:p>
        </w:tc>
      </w:tr>
      <w:tr w14:paraId="45E88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1" w:type="dxa"/>
            <w:gridSpan w:val="2"/>
          </w:tcPr>
          <w:p w14:paraId="4A34A257">
            <w:pPr>
              <w:pStyle w:val="41"/>
              <w:spacing w:before="0" w:beforeAutospacing="0" w:after="0" w:afterAutospacing="0" w:line="360" w:lineRule="auto"/>
              <w:jc w:val="center"/>
              <w:outlineLvl w:val="0"/>
              <w:rPr>
                <w:rFonts w:ascii="Times New Roman" w:hAnsi="Times New Roman"/>
                <w:color w:val="auto"/>
                <w:sz w:val="21"/>
                <w:szCs w:val="21"/>
              </w:rPr>
            </w:pPr>
            <w:r>
              <w:rPr>
                <w:rFonts w:ascii="Times New Roman" w:hAnsi="Times New Roman"/>
                <w:bCs/>
                <w:color w:val="auto"/>
                <w:kern w:val="2"/>
                <w:sz w:val="21"/>
                <w:szCs w:val="21"/>
              </w:rPr>
              <w:t>与项目有关的原有环境污染问题</w:t>
            </w:r>
          </w:p>
        </w:tc>
        <w:tc>
          <w:tcPr>
            <w:tcW w:w="8536" w:type="dxa"/>
          </w:tcPr>
          <w:p w14:paraId="6044AE88">
            <w:pPr>
              <w:pStyle w:val="41"/>
              <w:spacing w:before="0" w:beforeAutospacing="0" w:after="0" w:afterAutospacing="0" w:line="360" w:lineRule="auto"/>
              <w:jc w:val="both"/>
              <w:outlineLvl w:val="0"/>
              <w:rPr>
                <w:rFonts w:ascii="Times New Roman" w:hAnsi="Times New Roman"/>
                <w:b/>
                <w:bCs/>
                <w:snapToGrid w:val="0"/>
                <w:color w:val="auto"/>
                <w:sz w:val="30"/>
                <w:szCs w:val="30"/>
              </w:rPr>
            </w:pPr>
            <w:r>
              <w:rPr>
                <w:rFonts w:ascii="Times New Roman" w:hAnsi="Times New Roman"/>
                <w:color w:val="auto"/>
              </w:rPr>
              <w:t>无</w:t>
            </w:r>
          </w:p>
        </w:tc>
      </w:tr>
    </w:tbl>
    <w:p w14:paraId="04FC2525">
      <w:pPr>
        <w:pStyle w:val="41"/>
        <w:spacing w:before="0" w:beforeAutospacing="0" w:after="0" w:afterAutospacing="0" w:line="360" w:lineRule="auto"/>
        <w:jc w:val="center"/>
        <w:outlineLvl w:val="0"/>
        <w:rPr>
          <w:rFonts w:ascii="Times New Roman" w:hAnsi="Times New Roman"/>
          <w:b/>
          <w:bCs/>
          <w:snapToGrid w:val="0"/>
          <w:color w:val="auto"/>
          <w:sz w:val="30"/>
          <w:szCs w:val="30"/>
        </w:rPr>
        <w:sectPr>
          <w:pgSz w:w="11907" w:h="16840"/>
          <w:pgMar w:top="1418" w:right="1418" w:bottom="1418" w:left="1418" w:header="851" w:footer="851" w:gutter="0"/>
          <w:cols w:space="720" w:num="1"/>
          <w:docGrid w:linePitch="312" w:charSpace="0"/>
        </w:sectPr>
      </w:pPr>
    </w:p>
    <w:p w14:paraId="5829A67A">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三、区域环境质量现状、环境保护目标及评价标准</w:t>
      </w:r>
    </w:p>
    <w:tbl>
      <w:tblPr>
        <w:tblStyle w:val="4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3"/>
        <w:gridCol w:w="8834"/>
      </w:tblGrid>
      <w:tr w14:paraId="6E3E47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13" w:hRule="atLeast"/>
          <w:jc w:val="center"/>
        </w:trPr>
        <w:tc>
          <w:tcPr>
            <w:tcW w:w="244" w:type="pct"/>
            <w:vAlign w:val="center"/>
          </w:tcPr>
          <w:p w14:paraId="50E46C56">
            <w:pPr>
              <w:adjustRightInd w:val="0"/>
              <w:snapToGrid w:val="0"/>
              <w:jc w:val="center"/>
              <w:rPr>
                <w:color w:val="auto"/>
                <w:kern w:val="0"/>
                <w:szCs w:val="21"/>
              </w:rPr>
            </w:pPr>
            <w:r>
              <w:rPr>
                <w:color w:val="auto"/>
                <w:kern w:val="0"/>
                <w:szCs w:val="21"/>
              </w:rPr>
              <w:t>区域</w:t>
            </w:r>
          </w:p>
          <w:p w14:paraId="661D0D29">
            <w:pPr>
              <w:adjustRightInd w:val="0"/>
              <w:snapToGrid w:val="0"/>
              <w:jc w:val="center"/>
              <w:rPr>
                <w:color w:val="auto"/>
                <w:kern w:val="0"/>
                <w:szCs w:val="21"/>
              </w:rPr>
            </w:pPr>
            <w:r>
              <w:rPr>
                <w:color w:val="auto"/>
                <w:kern w:val="0"/>
                <w:szCs w:val="21"/>
              </w:rPr>
              <w:t>环境</w:t>
            </w:r>
          </w:p>
          <w:p w14:paraId="038EC9A5">
            <w:pPr>
              <w:adjustRightInd w:val="0"/>
              <w:snapToGrid w:val="0"/>
              <w:jc w:val="center"/>
              <w:rPr>
                <w:color w:val="auto"/>
                <w:kern w:val="0"/>
                <w:szCs w:val="21"/>
              </w:rPr>
            </w:pPr>
            <w:r>
              <w:rPr>
                <w:color w:val="auto"/>
                <w:kern w:val="0"/>
                <w:szCs w:val="21"/>
              </w:rPr>
              <w:t>质量</w:t>
            </w:r>
          </w:p>
          <w:p w14:paraId="17DA7A10">
            <w:pPr>
              <w:adjustRightInd w:val="0"/>
              <w:snapToGrid w:val="0"/>
              <w:jc w:val="center"/>
              <w:rPr>
                <w:color w:val="auto"/>
                <w:kern w:val="0"/>
                <w:szCs w:val="21"/>
              </w:rPr>
            </w:pPr>
            <w:r>
              <w:rPr>
                <w:color w:val="auto"/>
                <w:kern w:val="0"/>
                <w:szCs w:val="21"/>
              </w:rPr>
              <w:t>现状</w:t>
            </w:r>
          </w:p>
        </w:tc>
        <w:tc>
          <w:tcPr>
            <w:tcW w:w="4755" w:type="pct"/>
            <w:tcBorders>
              <w:bottom w:val="single" w:color="000000" w:sz="4" w:space="0"/>
            </w:tcBorders>
            <w:vAlign w:val="center"/>
          </w:tcPr>
          <w:p w14:paraId="3389775A">
            <w:pPr>
              <w:keepNext/>
              <w:keepLines/>
              <w:numPr>
                <w:ilvl w:val="0"/>
                <w:numId w:val="18"/>
              </w:numPr>
              <w:adjustRightInd w:val="0"/>
              <w:spacing w:line="360" w:lineRule="auto"/>
              <w:ind w:firstLine="482" w:firstLineChars="200"/>
              <w:outlineLvl w:val="4"/>
              <w:rPr>
                <w:b/>
                <w:bCs/>
                <w:color w:val="auto"/>
                <w:sz w:val="24"/>
              </w:rPr>
            </w:pPr>
            <w:r>
              <w:rPr>
                <w:b/>
                <w:bCs/>
                <w:color w:val="auto"/>
                <w:sz w:val="24"/>
              </w:rPr>
              <w:t>环境空气质量现状</w:t>
            </w:r>
          </w:p>
          <w:p w14:paraId="3BB492BC">
            <w:pPr>
              <w:snapToGrid w:val="0"/>
              <w:spacing w:line="360" w:lineRule="auto"/>
              <w:ind w:firstLine="482" w:firstLineChars="200"/>
              <w:rPr>
                <w:b/>
                <w:color w:val="auto"/>
                <w:sz w:val="24"/>
              </w:rPr>
            </w:pPr>
            <w:r>
              <w:rPr>
                <w:b/>
                <w:color w:val="auto"/>
                <w:sz w:val="24"/>
              </w:rPr>
              <w:t>（1）常规污染物监测数据</w:t>
            </w:r>
          </w:p>
          <w:p w14:paraId="196E0460">
            <w:pPr>
              <w:pStyle w:val="29"/>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根据《惠州市环境空气质量功能区划（2024年）》，本项目所在区域属环境空气质量功能区的二类区，环境空气质量应执行《环境空气质量标准》（GB3095-2012）二级标准及其修改单的相关规定。</w:t>
            </w:r>
          </w:p>
          <w:p w14:paraId="6F219A34">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根据惠州市生态环境局发布的《202</w:t>
            </w:r>
            <w:r>
              <w:rPr>
                <w:rFonts w:hint="eastAsia" w:ascii="Times New Roman" w:hAnsi="Times New Roman" w:cs="Times New Roman"/>
                <w:bCs/>
                <w:color w:val="auto"/>
                <w:sz w:val="24"/>
                <w:lang w:val="en-US" w:eastAsia="zh-CN"/>
              </w:rPr>
              <w:t>4</w:t>
            </w:r>
            <w:r>
              <w:rPr>
                <w:rFonts w:hint="default" w:ascii="Times New Roman" w:hAnsi="Times New Roman" w:cs="Times New Roman"/>
                <w:bCs/>
                <w:color w:val="auto"/>
                <w:sz w:val="24"/>
              </w:rPr>
              <w:t>年惠州市生态环境状况公报》资料显示：202</w:t>
            </w:r>
            <w:r>
              <w:rPr>
                <w:rFonts w:hint="eastAsia" w:ascii="Times New Roman" w:hAnsi="Times New Roman" w:cs="Times New Roman"/>
                <w:bCs/>
                <w:color w:val="auto"/>
                <w:sz w:val="24"/>
                <w:lang w:val="en-US" w:eastAsia="zh-CN"/>
              </w:rPr>
              <w:t>4</w:t>
            </w:r>
            <w:r>
              <w:rPr>
                <w:rFonts w:hint="default" w:ascii="Times New Roman" w:hAnsi="Times New Roman" w:cs="Times New Roman"/>
                <w:bCs/>
                <w:color w:val="auto"/>
                <w:sz w:val="24"/>
              </w:rPr>
              <w:t>年，</w:t>
            </w:r>
            <w:r>
              <w:rPr>
                <w:rFonts w:hint="eastAsia" w:ascii="Times New Roman" w:hAnsi="Times New Roman" w:cs="Times New Roman"/>
                <w:bCs/>
                <w:color w:val="auto"/>
                <w:sz w:val="24"/>
                <w:lang w:val="en-US" w:eastAsia="zh-CN"/>
              </w:rPr>
              <w:t>惠州</w:t>
            </w:r>
            <w:r>
              <w:rPr>
                <w:rFonts w:hint="default" w:ascii="Times New Roman" w:hAnsi="Times New Roman" w:cs="Times New Roman"/>
                <w:bCs/>
                <w:color w:val="auto"/>
                <w:sz w:val="24"/>
              </w:rPr>
              <w:t>市环境空气质量优良。</w:t>
            </w:r>
            <w:r>
              <w:rPr>
                <w:rFonts w:hint="eastAsia" w:ascii="Times New Roman" w:hAnsi="Times New Roman" w:cs="Times New Roman"/>
                <w:bCs/>
                <w:color w:val="auto"/>
                <w:sz w:val="24"/>
                <w:lang w:val="en-US" w:eastAsia="zh-CN"/>
              </w:rPr>
              <w:t>六项</w:t>
            </w:r>
            <w:r>
              <w:rPr>
                <w:rFonts w:hint="default" w:ascii="Times New Roman" w:hAnsi="Times New Roman" w:cs="Times New Roman"/>
                <w:bCs/>
                <w:color w:val="auto"/>
                <w:sz w:val="24"/>
              </w:rPr>
              <w:t>污染物年评价浓度均达标，其中，二氧化硫、二氧化氮、一氧化碳和可吸入颗粒物PM</w:t>
            </w:r>
            <w:r>
              <w:rPr>
                <w:rFonts w:hint="default" w:ascii="Times New Roman" w:hAnsi="Times New Roman" w:cs="Times New Roman"/>
                <w:bCs/>
                <w:color w:val="auto"/>
                <w:sz w:val="24"/>
                <w:vertAlign w:val="subscript"/>
              </w:rPr>
              <w:t>10</w:t>
            </w:r>
            <w:r>
              <w:rPr>
                <w:rFonts w:hint="default" w:ascii="Times New Roman" w:hAnsi="Times New Roman" w:cs="Times New Roman"/>
                <w:bCs/>
                <w:color w:val="auto"/>
                <w:sz w:val="24"/>
              </w:rPr>
              <w:t>年评价浓度达到国家一级标准；细颗粒物PM</w:t>
            </w:r>
            <w:r>
              <w:rPr>
                <w:rFonts w:hint="default" w:ascii="Times New Roman" w:hAnsi="Times New Roman" w:cs="Times New Roman"/>
                <w:bCs/>
                <w:color w:val="auto"/>
                <w:sz w:val="24"/>
                <w:vertAlign w:val="subscript"/>
              </w:rPr>
              <w:t>2.5</w:t>
            </w:r>
            <w:r>
              <w:rPr>
                <w:rFonts w:hint="default" w:ascii="Times New Roman" w:hAnsi="Times New Roman" w:cs="Times New Roman"/>
                <w:bCs/>
                <w:color w:val="auto"/>
                <w:sz w:val="24"/>
              </w:rPr>
              <w:t>和臭氧年评价浓度达到国家二级标准。综合指数为2.</w:t>
            </w:r>
            <w:r>
              <w:rPr>
                <w:rFonts w:hint="eastAsia" w:ascii="Times New Roman" w:hAnsi="Times New Roman" w:cs="Times New Roman"/>
                <w:bCs/>
                <w:color w:val="auto"/>
                <w:sz w:val="24"/>
                <w:lang w:val="en-US" w:eastAsia="zh-CN"/>
              </w:rPr>
              <w:t>48</w:t>
            </w:r>
            <w:r>
              <w:rPr>
                <w:rFonts w:hint="default" w:ascii="Times New Roman" w:hAnsi="Times New Roman" w:cs="Times New Roman"/>
                <w:bCs/>
                <w:color w:val="auto"/>
                <w:sz w:val="24"/>
              </w:rPr>
              <w:t>，AQI达标率为9</w:t>
            </w:r>
            <w:r>
              <w:rPr>
                <w:rFonts w:hint="eastAsia" w:ascii="Times New Roman" w:hAnsi="Times New Roman" w:cs="Times New Roman"/>
                <w:bCs/>
                <w:color w:val="auto"/>
                <w:sz w:val="24"/>
                <w:lang w:val="en-US" w:eastAsia="zh-CN"/>
              </w:rPr>
              <w:t>5.9</w:t>
            </w:r>
            <w:r>
              <w:rPr>
                <w:rFonts w:hint="default" w:ascii="Times New Roman" w:hAnsi="Times New Roman" w:cs="Times New Roman"/>
                <w:bCs/>
                <w:color w:val="auto"/>
                <w:sz w:val="24"/>
              </w:rPr>
              <w:t>%，其中，优22</w:t>
            </w:r>
            <w:r>
              <w:rPr>
                <w:rFonts w:hint="eastAsia" w:ascii="Times New Roman" w:hAnsi="Times New Roman" w:cs="Times New Roman"/>
                <w:bCs/>
                <w:color w:val="auto"/>
                <w:sz w:val="24"/>
                <w:lang w:val="en-US" w:eastAsia="zh-CN"/>
              </w:rPr>
              <w:t>4</w:t>
            </w:r>
            <w:r>
              <w:rPr>
                <w:rFonts w:hint="default" w:ascii="Times New Roman" w:hAnsi="Times New Roman" w:cs="Times New Roman"/>
                <w:bCs/>
                <w:color w:val="auto"/>
                <w:sz w:val="24"/>
              </w:rPr>
              <w:t>天，良1</w:t>
            </w:r>
            <w:r>
              <w:rPr>
                <w:rFonts w:hint="eastAsia" w:ascii="Times New Roman" w:hAnsi="Times New Roman" w:cs="Times New Roman"/>
                <w:bCs/>
                <w:color w:val="auto"/>
                <w:sz w:val="24"/>
                <w:lang w:val="en-US" w:eastAsia="zh-CN"/>
              </w:rPr>
              <w:t>27</w:t>
            </w:r>
            <w:r>
              <w:rPr>
                <w:rFonts w:hint="default" w:ascii="Times New Roman" w:hAnsi="Times New Roman" w:cs="Times New Roman"/>
                <w:bCs/>
                <w:color w:val="auto"/>
                <w:sz w:val="24"/>
              </w:rPr>
              <w:t>天，轻度污染</w:t>
            </w:r>
            <w:r>
              <w:rPr>
                <w:rFonts w:hint="eastAsia" w:ascii="Times New Roman" w:hAnsi="Times New Roman" w:cs="Times New Roman"/>
                <w:bCs/>
                <w:color w:val="auto"/>
                <w:sz w:val="24"/>
                <w:lang w:val="en-US" w:eastAsia="zh-CN"/>
              </w:rPr>
              <w:t>15</w:t>
            </w:r>
            <w:r>
              <w:rPr>
                <w:rFonts w:hint="default" w:ascii="Times New Roman" w:hAnsi="Times New Roman" w:cs="Times New Roman"/>
                <w:bCs/>
                <w:color w:val="auto"/>
                <w:sz w:val="24"/>
              </w:rPr>
              <w:t>天，无中度及以上污染，超标污染物为臭氧。</w:t>
            </w:r>
          </w:p>
          <w:p w14:paraId="4A4189F8">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与202</w:t>
            </w:r>
            <w:r>
              <w:rPr>
                <w:rFonts w:hint="eastAsia" w:ascii="Times New Roman" w:hAnsi="Times New Roman" w:cs="Times New Roman"/>
                <w:bCs/>
                <w:color w:val="auto"/>
                <w:sz w:val="24"/>
                <w:lang w:val="en-US" w:eastAsia="zh-CN"/>
              </w:rPr>
              <w:t>3</w:t>
            </w:r>
            <w:r>
              <w:rPr>
                <w:rFonts w:hint="default" w:ascii="Times New Roman" w:hAnsi="Times New Roman" w:cs="Times New Roman"/>
                <w:bCs/>
                <w:color w:val="auto"/>
                <w:sz w:val="24"/>
              </w:rPr>
              <w:t>年相比，综合指数下降</w:t>
            </w:r>
            <w:r>
              <w:rPr>
                <w:rFonts w:hint="eastAsia" w:ascii="Times New Roman" w:hAnsi="Times New Roman" w:cs="Times New Roman"/>
                <w:bCs/>
                <w:color w:val="auto"/>
                <w:sz w:val="24"/>
                <w:lang w:val="en-US" w:eastAsia="zh-CN"/>
              </w:rPr>
              <w:t>3.1</w:t>
            </w:r>
            <w:r>
              <w:rPr>
                <w:rFonts w:hint="default" w:ascii="Times New Roman" w:hAnsi="Times New Roman" w:cs="Times New Roman"/>
                <w:bCs/>
                <w:color w:val="auto"/>
                <w:sz w:val="24"/>
              </w:rPr>
              <w:t>%，AQI达标率</w:t>
            </w:r>
            <w:r>
              <w:rPr>
                <w:rFonts w:hint="eastAsia" w:ascii="Times New Roman" w:hAnsi="Times New Roman" w:cs="Times New Roman"/>
                <w:bCs/>
                <w:color w:val="auto"/>
                <w:sz w:val="24"/>
                <w:lang w:val="en-US" w:eastAsia="zh-CN"/>
              </w:rPr>
              <w:t>下降2.5</w:t>
            </w:r>
            <w:r>
              <w:rPr>
                <w:rFonts w:hint="default" w:ascii="Times New Roman" w:hAnsi="Times New Roman" w:cs="Times New Roman"/>
                <w:bCs/>
                <w:color w:val="auto"/>
                <w:sz w:val="24"/>
              </w:rPr>
              <w:t>个百分点，可吸入颗粒物PM</w:t>
            </w:r>
            <w:r>
              <w:rPr>
                <w:rFonts w:hint="default" w:ascii="Times New Roman" w:hAnsi="Times New Roman" w:cs="Times New Roman"/>
                <w:bCs/>
                <w:color w:val="auto"/>
                <w:sz w:val="24"/>
                <w:vertAlign w:val="subscript"/>
              </w:rPr>
              <w:t>10</w:t>
            </w:r>
            <w:r>
              <w:rPr>
                <w:rFonts w:hint="default" w:ascii="Times New Roman" w:hAnsi="Times New Roman" w:cs="Times New Roman"/>
                <w:bCs/>
                <w:color w:val="auto"/>
                <w:sz w:val="24"/>
              </w:rPr>
              <w:t>、细颗粒物PM</w:t>
            </w:r>
            <w:r>
              <w:rPr>
                <w:rFonts w:hint="default" w:ascii="Times New Roman" w:hAnsi="Times New Roman" w:cs="Times New Roman"/>
                <w:bCs/>
                <w:color w:val="auto"/>
                <w:sz w:val="24"/>
                <w:vertAlign w:val="subscript"/>
              </w:rPr>
              <w:t>2.5</w:t>
            </w:r>
            <w:r>
              <w:rPr>
                <w:rFonts w:hint="default" w:ascii="Times New Roman" w:hAnsi="Times New Roman" w:cs="Times New Roman"/>
                <w:bCs/>
                <w:color w:val="auto"/>
                <w:sz w:val="24"/>
              </w:rPr>
              <w:t>、二氧化硫分别</w:t>
            </w:r>
            <w:r>
              <w:rPr>
                <w:rFonts w:hint="eastAsia" w:ascii="Times New Roman" w:hAnsi="Times New Roman" w:cs="Times New Roman"/>
                <w:bCs/>
                <w:color w:val="auto"/>
                <w:sz w:val="24"/>
                <w:lang w:val="en-US" w:eastAsia="zh-CN"/>
              </w:rPr>
              <w:t>改善11</w:t>
            </w:r>
            <w:r>
              <w:rPr>
                <w:rFonts w:hint="default" w:ascii="Times New Roman" w:hAnsi="Times New Roman" w:cs="Times New Roman"/>
                <w:bCs/>
                <w:color w:val="auto"/>
                <w:sz w:val="24"/>
              </w:rPr>
              <w:t>.1%、</w:t>
            </w:r>
            <w:r>
              <w:rPr>
                <w:rFonts w:hint="eastAsia" w:ascii="Times New Roman" w:hAnsi="Times New Roman" w:cs="Times New Roman"/>
                <w:bCs/>
                <w:color w:val="auto"/>
                <w:sz w:val="24"/>
                <w:lang w:val="en-US" w:eastAsia="zh-CN"/>
              </w:rPr>
              <w:t>5.3</w:t>
            </w:r>
            <w:r>
              <w:rPr>
                <w:rFonts w:hint="default" w:ascii="Times New Roman" w:hAnsi="Times New Roman" w:cs="Times New Roman"/>
                <w:bCs/>
                <w:color w:val="auto"/>
                <w:sz w:val="24"/>
              </w:rPr>
              <w:t>%、</w:t>
            </w:r>
            <w:r>
              <w:rPr>
                <w:rFonts w:hint="eastAsia" w:ascii="Times New Roman" w:hAnsi="Times New Roman" w:cs="Times New Roman"/>
                <w:bCs/>
                <w:color w:val="auto"/>
                <w:sz w:val="24"/>
                <w:lang w:val="en-US" w:eastAsia="zh-CN"/>
              </w:rPr>
              <w:t>12.5</w:t>
            </w:r>
            <w:r>
              <w:rPr>
                <w:rFonts w:hint="default" w:ascii="Times New Roman" w:hAnsi="Times New Roman" w:cs="Times New Roman"/>
                <w:bCs/>
                <w:color w:val="auto"/>
                <w:sz w:val="24"/>
              </w:rPr>
              <w:t>%，一氧化碳和二氧化氮持平，臭氧</w:t>
            </w:r>
            <w:r>
              <w:rPr>
                <w:rFonts w:hint="eastAsia" w:ascii="Times New Roman" w:hAnsi="Times New Roman" w:cs="Times New Roman"/>
                <w:bCs/>
                <w:color w:val="auto"/>
                <w:sz w:val="24"/>
                <w:lang w:val="en-US" w:eastAsia="zh-CN"/>
              </w:rPr>
              <w:t>上升6.2</w:t>
            </w:r>
            <w:r>
              <w:rPr>
                <w:rFonts w:hint="default" w:ascii="Times New Roman" w:hAnsi="Times New Roman" w:cs="Times New Roman"/>
                <w:bCs/>
                <w:color w:val="auto"/>
                <w:sz w:val="24"/>
              </w:rPr>
              <w:t>%。</w:t>
            </w:r>
          </w:p>
          <w:p w14:paraId="0C8BD357">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县区空气质量：202</w:t>
            </w:r>
            <w:r>
              <w:rPr>
                <w:rFonts w:hint="eastAsia" w:ascii="Times New Roman" w:hAnsi="Times New Roman" w:cs="Times New Roman"/>
                <w:bCs/>
                <w:color w:val="auto"/>
                <w:sz w:val="24"/>
                <w:lang w:val="en-US" w:eastAsia="zh-CN"/>
              </w:rPr>
              <w:t>4</w:t>
            </w:r>
            <w:r>
              <w:rPr>
                <w:rFonts w:hint="default" w:ascii="Times New Roman" w:hAnsi="Times New Roman" w:cs="Times New Roman"/>
                <w:bCs/>
                <w:color w:val="auto"/>
                <w:sz w:val="24"/>
              </w:rPr>
              <w:t>年，各县区环境空气质量总体优良。六项污染物年评价浓度均达标，综合指数</w:t>
            </w:r>
            <w:r>
              <w:rPr>
                <w:rFonts w:hint="eastAsia" w:ascii="Times New Roman" w:hAnsi="Times New Roman" w:cs="Times New Roman"/>
                <w:bCs/>
                <w:color w:val="auto"/>
                <w:sz w:val="24"/>
                <w:lang w:val="en-US" w:eastAsia="zh-CN"/>
              </w:rPr>
              <w:t>1.88</w:t>
            </w:r>
            <w:r>
              <w:rPr>
                <w:rFonts w:hint="default" w:ascii="Times New Roman" w:hAnsi="Times New Roman" w:cs="Times New Roman"/>
                <w:bCs/>
                <w:color w:val="auto"/>
                <w:sz w:val="24"/>
              </w:rPr>
              <w:t>（龙门县）～2.</w:t>
            </w:r>
            <w:r>
              <w:rPr>
                <w:rFonts w:hint="eastAsia" w:ascii="Times New Roman" w:hAnsi="Times New Roman" w:cs="Times New Roman"/>
                <w:bCs/>
                <w:color w:val="auto"/>
                <w:sz w:val="24"/>
                <w:lang w:val="en-US" w:eastAsia="zh-CN"/>
              </w:rPr>
              <w:t>57</w:t>
            </w:r>
            <w:r>
              <w:rPr>
                <w:rFonts w:hint="default" w:ascii="Times New Roman" w:hAnsi="Times New Roman" w:cs="Times New Roman"/>
                <w:bCs/>
                <w:color w:val="auto"/>
                <w:sz w:val="24"/>
              </w:rPr>
              <w:t>（</w:t>
            </w:r>
            <w:r>
              <w:rPr>
                <w:rFonts w:hint="eastAsia" w:ascii="Times New Roman" w:hAnsi="Times New Roman" w:cs="Times New Roman"/>
                <w:bCs/>
                <w:color w:val="auto"/>
                <w:sz w:val="24"/>
                <w:lang w:val="en-US" w:eastAsia="zh-CN"/>
              </w:rPr>
              <w:t>惠阳区</w:t>
            </w:r>
            <w:r>
              <w:rPr>
                <w:rFonts w:hint="default" w:ascii="Times New Roman" w:hAnsi="Times New Roman" w:cs="Times New Roman"/>
                <w:bCs/>
                <w:color w:val="auto"/>
                <w:sz w:val="24"/>
              </w:rPr>
              <w:t>），AQI达标率9</w:t>
            </w:r>
            <w:r>
              <w:rPr>
                <w:rFonts w:hint="eastAsia" w:ascii="Times New Roman" w:hAnsi="Times New Roman" w:cs="Times New Roman"/>
                <w:bCs/>
                <w:color w:val="auto"/>
                <w:sz w:val="24"/>
                <w:lang w:val="en-US" w:eastAsia="zh-CN"/>
              </w:rPr>
              <w:t>6.2</w:t>
            </w:r>
            <w:r>
              <w:rPr>
                <w:rFonts w:hint="default" w:ascii="Times New Roman" w:hAnsi="Times New Roman" w:cs="Times New Roman"/>
                <w:bCs/>
                <w:color w:val="auto"/>
                <w:sz w:val="24"/>
              </w:rPr>
              <w:t>%（</w:t>
            </w:r>
            <w:r>
              <w:rPr>
                <w:rFonts w:hint="eastAsia" w:ascii="Times New Roman" w:hAnsi="Times New Roman" w:cs="Times New Roman"/>
                <w:bCs/>
                <w:color w:val="auto"/>
                <w:sz w:val="24"/>
                <w:lang w:val="en-US" w:eastAsia="zh-CN"/>
              </w:rPr>
              <w:t>惠阳</w:t>
            </w:r>
            <w:r>
              <w:rPr>
                <w:rFonts w:hint="default" w:ascii="Times New Roman" w:hAnsi="Times New Roman" w:cs="Times New Roman"/>
                <w:bCs/>
                <w:color w:val="auto"/>
                <w:sz w:val="24"/>
              </w:rPr>
              <w:t>区）～</w:t>
            </w:r>
            <w:r>
              <w:rPr>
                <w:rFonts w:hint="eastAsia" w:ascii="Times New Roman" w:hAnsi="Times New Roman" w:cs="Times New Roman"/>
                <w:bCs/>
                <w:color w:val="auto"/>
                <w:sz w:val="24"/>
                <w:lang w:val="en-US" w:eastAsia="zh-CN"/>
              </w:rPr>
              <w:t>100</w:t>
            </w:r>
            <w:r>
              <w:rPr>
                <w:rFonts w:hint="default" w:ascii="Times New Roman" w:hAnsi="Times New Roman" w:cs="Times New Roman"/>
                <w:bCs/>
                <w:color w:val="auto"/>
                <w:sz w:val="24"/>
              </w:rPr>
              <w:t>%（龙门县），超标污染物均为臭氧。</w:t>
            </w:r>
            <w:r>
              <w:rPr>
                <w:rFonts w:hint="eastAsia" w:ascii="Times New Roman" w:hAnsi="Times New Roman" w:cs="Times New Roman"/>
                <w:bCs/>
                <w:color w:val="auto"/>
                <w:sz w:val="24"/>
                <w:lang w:val="en-US" w:eastAsia="zh-CN"/>
              </w:rPr>
              <w:t>与2023年相比，各县区空气质量综合指数均有所改善，改善幅度为0.8%</w:t>
            </w:r>
            <w:r>
              <w:rPr>
                <w:rFonts w:hint="default" w:ascii="Times New Roman" w:hAnsi="Times New Roman" w:cs="Times New Roman"/>
                <w:bCs/>
                <w:color w:val="auto"/>
                <w:sz w:val="24"/>
              </w:rPr>
              <w:t>～</w:t>
            </w:r>
            <w:r>
              <w:rPr>
                <w:rFonts w:hint="eastAsia" w:ascii="Times New Roman" w:hAnsi="Times New Roman" w:cs="Times New Roman"/>
                <w:bCs/>
                <w:color w:val="auto"/>
                <w:sz w:val="24"/>
                <w:lang w:val="en-US" w:eastAsia="zh-CN"/>
              </w:rPr>
              <w:t>8.7%</w:t>
            </w:r>
            <w:r>
              <w:rPr>
                <w:rFonts w:hint="default" w:ascii="Times New Roman" w:hAnsi="Times New Roman" w:cs="Times New Roman"/>
                <w:bCs/>
                <w:color w:val="auto"/>
                <w:sz w:val="24"/>
              </w:rPr>
              <w:t>。</w:t>
            </w:r>
          </w:p>
          <w:p w14:paraId="6A56248B">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总体来说，项目所在地空气质量良好，所在区域为达标区。</w:t>
            </w:r>
          </w:p>
          <w:p w14:paraId="08E2CEA8">
            <w:pPr>
              <w:snapToGrid w:val="0"/>
              <w:spacing w:line="360" w:lineRule="auto"/>
              <w:jc w:val="center"/>
              <w:rPr>
                <w:bCs/>
                <w:color w:val="auto"/>
                <w:sz w:val="24"/>
              </w:rPr>
            </w:pPr>
            <w:r>
              <w:rPr>
                <w:color w:val="auto"/>
              </w:rPr>
              <w:drawing>
                <wp:inline distT="0" distB="0" distL="114300" distR="114300">
                  <wp:extent cx="5539740" cy="3477895"/>
                  <wp:effectExtent l="0" t="0" r="7620" b="5715"/>
                  <wp:docPr id="7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2"/>
                          <pic:cNvPicPr>
                            <a:picLocks noChangeAspect="1"/>
                          </pic:cNvPicPr>
                        </pic:nvPicPr>
                        <pic:blipFill>
                          <a:blip r:embed="rId24"/>
                          <a:stretch>
                            <a:fillRect/>
                          </a:stretch>
                        </pic:blipFill>
                        <pic:spPr>
                          <a:xfrm>
                            <a:off x="0" y="0"/>
                            <a:ext cx="5539740" cy="3477895"/>
                          </a:xfrm>
                          <a:prstGeom prst="rect">
                            <a:avLst/>
                          </a:prstGeom>
                          <a:noFill/>
                          <a:ln>
                            <a:noFill/>
                          </a:ln>
                        </pic:spPr>
                      </pic:pic>
                    </a:graphicData>
                  </a:graphic>
                </wp:inline>
              </w:drawing>
            </w:r>
          </w:p>
          <w:p w14:paraId="001EA9EC">
            <w:pPr>
              <w:snapToGrid w:val="0"/>
              <w:spacing w:line="360" w:lineRule="auto"/>
              <w:jc w:val="center"/>
              <w:rPr>
                <w:b/>
                <w:bCs/>
                <w:color w:val="auto"/>
                <w:sz w:val="24"/>
              </w:rPr>
            </w:pPr>
            <w:r>
              <w:rPr>
                <w:b/>
                <w:bCs/>
                <w:color w:val="auto"/>
                <w:szCs w:val="21"/>
              </w:rPr>
              <w:t>图3-1  202</w:t>
            </w:r>
            <w:r>
              <w:rPr>
                <w:rFonts w:hint="eastAsia"/>
                <w:b/>
                <w:bCs/>
                <w:color w:val="auto"/>
                <w:szCs w:val="21"/>
                <w:lang w:val="en-US" w:eastAsia="zh-CN"/>
              </w:rPr>
              <w:t>4</w:t>
            </w:r>
            <w:r>
              <w:rPr>
                <w:b/>
                <w:bCs/>
                <w:color w:val="auto"/>
                <w:szCs w:val="21"/>
              </w:rPr>
              <w:t>年惠州市生态环境状况公报</w:t>
            </w:r>
          </w:p>
          <w:p w14:paraId="336980A0">
            <w:pPr>
              <w:spacing w:line="360" w:lineRule="auto"/>
              <w:ind w:left="630"/>
              <w:rPr>
                <w:b/>
                <w:bCs/>
                <w:color w:val="auto"/>
                <w:sz w:val="24"/>
              </w:rPr>
            </w:pPr>
            <w:r>
              <w:rPr>
                <w:b/>
                <w:bCs/>
                <w:color w:val="auto"/>
                <w:sz w:val="24"/>
              </w:rPr>
              <w:t>（2）特征污染物监测数据</w:t>
            </w:r>
          </w:p>
          <w:p w14:paraId="71785550">
            <w:pPr>
              <w:widowControl/>
              <w:spacing w:line="360" w:lineRule="auto"/>
              <w:ind w:firstLine="480" w:firstLineChars="200"/>
              <w:jc w:val="left"/>
              <w:rPr>
                <w:color w:val="auto"/>
                <w:sz w:val="24"/>
              </w:rPr>
            </w:pPr>
            <w:r>
              <w:rPr>
                <w:color w:val="auto"/>
                <w:sz w:val="24"/>
              </w:rPr>
              <w:t>为了解项目特征污染物非甲烷总烃的质量状况，本次评价引用</w:t>
            </w:r>
            <w:r>
              <w:rPr>
                <w:rFonts w:hint="eastAsia"/>
                <w:color w:val="auto"/>
                <w:sz w:val="24"/>
              </w:rPr>
              <w:t>惠州市华创成五金制品有限公司</w:t>
            </w:r>
            <w:r>
              <w:rPr>
                <w:color w:val="auto"/>
                <w:sz w:val="24"/>
              </w:rPr>
              <w:t>委托</w:t>
            </w:r>
            <w:r>
              <w:rPr>
                <w:rFonts w:hint="eastAsia"/>
                <w:color w:val="auto"/>
                <w:sz w:val="24"/>
              </w:rPr>
              <w:t>广东惠利通环境科技有限公司</w:t>
            </w:r>
            <w:r>
              <w:rPr>
                <w:color w:val="auto"/>
                <w:sz w:val="24"/>
              </w:rPr>
              <w:t>于 20</w:t>
            </w:r>
            <w:r>
              <w:rPr>
                <w:rFonts w:hint="eastAsia"/>
                <w:color w:val="auto"/>
                <w:sz w:val="24"/>
                <w:lang w:val="en-US" w:eastAsia="zh-CN"/>
              </w:rPr>
              <w:t>25</w:t>
            </w:r>
            <w:r>
              <w:rPr>
                <w:color w:val="auto"/>
                <w:sz w:val="24"/>
              </w:rPr>
              <w:t>年</w:t>
            </w:r>
            <w:r>
              <w:rPr>
                <w:rFonts w:hint="eastAsia"/>
                <w:color w:val="auto"/>
                <w:sz w:val="24"/>
                <w:lang w:val="en-US" w:eastAsia="zh-CN"/>
              </w:rPr>
              <w:t>7</w:t>
            </w:r>
            <w:r>
              <w:rPr>
                <w:color w:val="auto"/>
                <w:sz w:val="24"/>
              </w:rPr>
              <w:t xml:space="preserve">月 </w:t>
            </w:r>
            <w:r>
              <w:rPr>
                <w:rFonts w:hint="eastAsia"/>
                <w:color w:val="auto"/>
                <w:sz w:val="24"/>
                <w:lang w:val="en-US" w:eastAsia="zh-CN"/>
              </w:rPr>
              <w:t>12</w:t>
            </w:r>
            <w:r>
              <w:rPr>
                <w:color w:val="auto"/>
                <w:sz w:val="24"/>
              </w:rPr>
              <w:t>日—</w:t>
            </w:r>
            <w:r>
              <w:rPr>
                <w:rFonts w:hint="eastAsia"/>
                <w:color w:val="auto"/>
                <w:sz w:val="24"/>
                <w:lang w:val="en-US" w:eastAsia="zh-CN"/>
              </w:rPr>
              <w:t>7</w:t>
            </w:r>
            <w:r>
              <w:rPr>
                <w:color w:val="auto"/>
                <w:sz w:val="24"/>
              </w:rPr>
              <w:t>月</w:t>
            </w:r>
            <w:r>
              <w:rPr>
                <w:rFonts w:hint="eastAsia"/>
                <w:color w:val="auto"/>
                <w:sz w:val="24"/>
                <w:lang w:val="en-US" w:eastAsia="zh-CN"/>
              </w:rPr>
              <w:t>14</w:t>
            </w:r>
            <w:r>
              <w:rPr>
                <w:color w:val="auto"/>
                <w:sz w:val="24"/>
              </w:rPr>
              <w:t>日对A</w:t>
            </w:r>
            <w:r>
              <w:rPr>
                <w:rFonts w:hint="eastAsia"/>
                <w:color w:val="auto"/>
                <w:sz w:val="24"/>
                <w:lang w:val="en-US" w:eastAsia="zh-CN"/>
              </w:rPr>
              <w:t>1</w:t>
            </w:r>
            <w:r>
              <w:rPr>
                <w:color w:val="auto"/>
                <w:sz w:val="24"/>
              </w:rPr>
              <w:t>监测点进行的大气环境质量现状监测数据（报告编号：</w:t>
            </w:r>
            <w:r>
              <w:rPr>
                <w:rFonts w:hint="eastAsia"/>
                <w:color w:val="auto"/>
                <w:sz w:val="24"/>
              </w:rPr>
              <w:t>N50525714B2</w:t>
            </w:r>
            <w:r>
              <w:rPr>
                <w:color w:val="auto"/>
                <w:sz w:val="24"/>
              </w:rPr>
              <w:t>）。监测点位 A</w:t>
            </w:r>
            <w:r>
              <w:rPr>
                <w:rFonts w:hint="eastAsia"/>
                <w:color w:val="auto"/>
                <w:sz w:val="24"/>
                <w:lang w:val="en-US" w:eastAsia="zh-CN"/>
              </w:rPr>
              <w:t>1位于</w:t>
            </w:r>
            <w:r>
              <w:rPr>
                <w:color w:val="auto"/>
                <w:sz w:val="24"/>
              </w:rPr>
              <w:t>本项目</w:t>
            </w:r>
            <w:r>
              <w:rPr>
                <w:rFonts w:hint="eastAsia"/>
                <w:color w:val="auto"/>
                <w:sz w:val="24"/>
                <w:lang w:val="en-US" w:eastAsia="zh-CN"/>
              </w:rPr>
              <w:t>东</w:t>
            </w:r>
            <w:r>
              <w:rPr>
                <w:color w:val="auto"/>
                <w:sz w:val="24"/>
              </w:rPr>
              <w:t xml:space="preserve">北面约为 </w:t>
            </w:r>
            <w:r>
              <w:rPr>
                <w:rFonts w:hint="eastAsia"/>
                <w:color w:val="auto"/>
                <w:sz w:val="24"/>
                <w:lang w:val="en-US" w:eastAsia="zh-CN"/>
              </w:rPr>
              <w:t>793</w:t>
            </w:r>
            <w:r>
              <w:rPr>
                <w:color w:val="auto"/>
                <w:sz w:val="24"/>
              </w:rPr>
              <w:t>m，</w:t>
            </w:r>
            <w:r>
              <w:rPr>
                <w:color w:val="auto"/>
                <w:kern w:val="0"/>
                <w:sz w:val="24"/>
                <w:lang w:bidi="ar"/>
              </w:rPr>
              <w:t>根据《建设项目环境影响报告表编制技术指南》（污染影响类）相关要求，环境质量现状引用的数据应为建设项目周边5 千米范围内近 3 年的现有监测数据，因此本项目引用该监测数据具有合理性。具体数据见下表：</w:t>
            </w:r>
          </w:p>
          <w:p w14:paraId="306DC876">
            <w:pPr>
              <w:numPr>
                <w:ilvl w:val="0"/>
                <w:numId w:val="19"/>
              </w:numPr>
              <w:adjustRightInd w:val="0"/>
              <w:spacing w:line="360" w:lineRule="auto"/>
              <w:jc w:val="center"/>
              <w:rPr>
                <w:b/>
                <w:color w:val="auto"/>
                <w:kern w:val="28"/>
                <w:szCs w:val="21"/>
              </w:rPr>
            </w:pPr>
            <w:r>
              <w:rPr>
                <w:b/>
                <w:color w:val="auto"/>
                <w:kern w:val="28"/>
                <w:szCs w:val="21"/>
              </w:rPr>
              <w:t xml:space="preserve"> 其他污染物补充监测点位基本信息</w:t>
            </w:r>
          </w:p>
          <w:tbl>
            <w:tblPr>
              <w:tblStyle w:val="47"/>
              <w:tblW w:w="8638"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002"/>
              <w:gridCol w:w="2474"/>
              <w:gridCol w:w="2301"/>
              <w:gridCol w:w="1396"/>
              <w:gridCol w:w="1465"/>
            </w:tblGrid>
            <w:tr w14:paraId="727B30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02" w:type="dxa"/>
                  <w:vAlign w:val="center"/>
                </w:tcPr>
                <w:p w14:paraId="7EB02E01">
                  <w:pPr>
                    <w:pStyle w:val="181"/>
                    <w:ind w:firstLine="0"/>
                    <w:jc w:val="center"/>
                    <w:rPr>
                      <w:rFonts w:ascii="Times New Roman" w:hAnsi="Times New Roman"/>
                      <w:b/>
                      <w:bCs/>
                      <w:color w:val="auto"/>
                      <w:sz w:val="21"/>
                      <w:lang w:eastAsia="zh-CN"/>
                    </w:rPr>
                  </w:pPr>
                  <w:r>
                    <w:rPr>
                      <w:rFonts w:ascii="Times New Roman" w:hAnsi="Times New Roman"/>
                      <w:b/>
                      <w:bCs/>
                      <w:color w:val="auto"/>
                      <w:sz w:val="21"/>
                      <w:lang w:eastAsia="zh-CN"/>
                    </w:rPr>
                    <w:t>监测点位</w:t>
                  </w:r>
                </w:p>
              </w:tc>
              <w:tc>
                <w:tcPr>
                  <w:tcW w:w="2474" w:type="dxa"/>
                  <w:vAlign w:val="center"/>
                </w:tcPr>
                <w:p w14:paraId="47E1E615">
                  <w:pPr>
                    <w:pStyle w:val="181"/>
                    <w:ind w:firstLine="0"/>
                    <w:jc w:val="center"/>
                    <w:rPr>
                      <w:rFonts w:ascii="Times New Roman" w:hAnsi="Times New Roman"/>
                      <w:b/>
                      <w:bCs/>
                      <w:color w:val="auto"/>
                      <w:sz w:val="21"/>
                      <w:lang w:eastAsia="zh-CN"/>
                    </w:rPr>
                  </w:pPr>
                  <w:r>
                    <w:rPr>
                      <w:rFonts w:ascii="Times New Roman" w:hAnsi="Times New Roman"/>
                      <w:b/>
                      <w:bCs/>
                      <w:color w:val="auto"/>
                      <w:sz w:val="21"/>
                      <w:lang w:eastAsia="zh-CN"/>
                    </w:rPr>
                    <w:t>监测因子</w:t>
                  </w:r>
                </w:p>
              </w:tc>
              <w:tc>
                <w:tcPr>
                  <w:tcW w:w="2301" w:type="dxa"/>
                  <w:tcBorders>
                    <w:right w:val="single" w:color="auto" w:sz="4" w:space="0"/>
                  </w:tcBorders>
                  <w:vAlign w:val="center"/>
                </w:tcPr>
                <w:p w14:paraId="40448813">
                  <w:pPr>
                    <w:pStyle w:val="181"/>
                    <w:ind w:firstLine="0"/>
                    <w:jc w:val="center"/>
                    <w:rPr>
                      <w:rFonts w:ascii="Times New Roman" w:hAnsi="Times New Roman"/>
                      <w:b/>
                      <w:bCs/>
                      <w:color w:val="auto"/>
                      <w:sz w:val="21"/>
                      <w:lang w:eastAsia="zh-CN"/>
                    </w:rPr>
                  </w:pPr>
                  <w:r>
                    <w:rPr>
                      <w:rFonts w:ascii="Times New Roman" w:hAnsi="Times New Roman"/>
                      <w:b/>
                      <w:bCs/>
                      <w:color w:val="auto"/>
                      <w:sz w:val="21"/>
                      <w:lang w:eastAsia="zh-CN"/>
                    </w:rPr>
                    <w:t>监测时段</w:t>
                  </w:r>
                </w:p>
              </w:tc>
              <w:tc>
                <w:tcPr>
                  <w:tcW w:w="1396" w:type="dxa"/>
                  <w:tcBorders>
                    <w:left w:val="single" w:color="auto" w:sz="4" w:space="0"/>
                    <w:right w:val="single" w:color="auto" w:sz="4" w:space="0"/>
                  </w:tcBorders>
                  <w:vAlign w:val="center"/>
                </w:tcPr>
                <w:p w14:paraId="20250F94">
                  <w:pPr>
                    <w:pStyle w:val="181"/>
                    <w:ind w:firstLine="0"/>
                    <w:jc w:val="center"/>
                    <w:rPr>
                      <w:rFonts w:ascii="Times New Roman" w:hAnsi="Times New Roman"/>
                      <w:b/>
                      <w:bCs/>
                      <w:color w:val="auto"/>
                      <w:sz w:val="21"/>
                      <w:lang w:eastAsia="zh-CN"/>
                    </w:rPr>
                  </w:pPr>
                  <w:r>
                    <w:rPr>
                      <w:rFonts w:ascii="Times New Roman" w:hAnsi="Times New Roman"/>
                      <w:b/>
                      <w:bCs/>
                      <w:color w:val="auto"/>
                      <w:sz w:val="21"/>
                      <w:lang w:eastAsia="zh-CN"/>
                    </w:rPr>
                    <w:t>相对厂址方位</w:t>
                  </w:r>
                </w:p>
              </w:tc>
              <w:tc>
                <w:tcPr>
                  <w:tcW w:w="1465" w:type="dxa"/>
                  <w:tcBorders>
                    <w:left w:val="single" w:color="auto" w:sz="4" w:space="0"/>
                  </w:tcBorders>
                  <w:vAlign w:val="center"/>
                </w:tcPr>
                <w:p w14:paraId="48D36FF7">
                  <w:pPr>
                    <w:pStyle w:val="181"/>
                    <w:ind w:firstLine="0"/>
                    <w:jc w:val="center"/>
                    <w:rPr>
                      <w:rFonts w:ascii="Times New Roman" w:hAnsi="Times New Roman"/>
                      <w:b/>
                      <w:bCs/>
                      <w:color w:val="auto"/>
                      <w:sz w:val="21"/>
                      <w:lang w:eastAsia="zh-CN"/>
                    </w:rPr>
                  </w:pPr>
                  <w:r>
                    <w:rPr>
                      <w:rFonts w:ascii="Times New Roman" w:hAnsi="Times New Roman"/>
                      <w:b/>
                      <w:bCs/>
                      <w:color w:val="auto"/>
                      <w:sz w:val="21"/>
                      <w:lang w:eastAsia="zh-CN"/>
                    </w:rPr>
                    <w:t>相对厂界距离m</w:t>
                  </w:r>
                </w:p>
              </w:tc>
            </w:tr>
            <w:tr w14:paraId="0C20B7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002" w:type="dxa"/>
                  <w:vAlign w:val="center"/>
                </w:tcPr>
                <w:p w14:paraId="7AFA8318">
                  <w:pPr>
                    <w:pStyle w:val="181"/>
                    <w:ind w:firstLine="0"/>
                    <w:jc w:val="center"/>
                    <w:rPr>
                      <w:rFonts w:ascii="Times New Roman" w:hAnsi="Times New Roman"/>
                      <w:color w:val="auto"/>
                      <w:sz w:val="21"/>
                      <w:lang w:eastAsia="zh-CN"/>
                    </w:rPr>
                  </w:pPr>
                  <w:r>
                    <w:rPr>
                      <w:rFonts w:ascii="Times New Roman" w:hAnsi="Times New Roman"/>
                      <w:color w:val="auto"/>
                      <w:sz w:val="21"/>
                      <w:lang w:eastAsia="zh-CN"/>
                    </w:rPr>
                    <w:t>A</w:t>
                  </w:r>
                  <w:r>
                    <w:rPr>
                      <w:rFonts w:hint="eastAsia" w:ascii="Times New Roman" w:hAnsi="Times New Roman"/>
                      <w:color w:val="auto"/>
                      <w:sz w:val="21"/>
                      <w:lang w:val="en-US" w:eastAsia="zh-CN"/>
                    </w:rPr>
                    <w:t>1</w:t>
                  </w:r>
                </w:p>
              </w:tc>
              <w:tc>
                <w:tcPr>
                  <w:tcW w:w="2474" w:type="dxa"/>
                  <w:vAlign w:val="center"/>
                </w:tcPr>
                <w:p w14:paraId="77843BE8">
                  <w:pPr>
                    <w:pStyle w:val="181"/>
                    <w:ind w:firstLine="0"/>
                    <w:jc w:val="center"/>
                    <w:rPr>
                      <w:rFonts w:ascii="Times New Roman" w:hAnsi="Times New Roman"/>
                      <w:color w:val="auto"/>
                      <w:sz w:val="21"/>
                      <w:lang w:eastAsia="zh-CN"/>
                    </w:rPr>
                  </w:pPr>
                  <w:r>
                    <w:rPr>
                      <w:rFonts w:ascii="Times New Roman" w:hAnsi="Times New Roman"/>
                      <w:color w:val="auto"/>
                      <w:sz w:val="21"/>
                      <w:lang w:eastAsia="zh-CN"/>
                    </w:rPr>
                    <w:t>非甲烷总烃</w:t>
                  </w:r>
                </w:p>
              </w:tc>
              <w:tc>
                <w:tcPr>
                  <w:tcW w:w="2301" w:type="dxa"/>
                  <w:tcBorders>
                    <w:right w:val="single" w:color="auto" w:sz="4" w:space="0"/>
                  </w:tcBorders>
                  <w:vAlign w:val="center"/>
                </w:tcPr>
                <w:p w14:paraId="26FB2DCA">
                  <w:pPr>
                    <w:pStyle w:val="181"/>
                    <w:ind w:firstLine="0"/>
                    <w:jc w:val="center"/>
                    <w:rPr>
                      <w:rFonts w:hint="default" w:ascii="Times New Roman" w:hAnsi="Times New Roman"/>
                      <w:color w:val="auto"/>
                      <w:sz w:val="21"/>
                      <w:lang w:val="en-US" w:eastAsia="zh-CN"/>
                    </w:rPr>
                  </w:pPr>
                  <w:r>
                    <w:rPr>
                      <w:rFonts w:ascii="Times New Roman" w:hAnsi="Times New Roman"/>
                      <w:color w:val="auto"/>
                      <w:sz w:val="21"/>
                      <w:lang w:eastAsia="zh-CN"/>
                    </w:rPr>
                    <w:t>202</w:t>
                  </w:r>
                  <w:r>
                    <w:rPr>
                      <w:rFonts w:hint="eastAsia" w:ascii="Times New Roman" w:hAnsi="Times New Roman"/>
                      <w:color w:val="auto"/>
                      <w:sz w:val="21"/>
                      <w:lang w:val="en-US" w:eastAsia="zh-CN"/>
                    </w:rPr>
                    <w:t>5</w:t>
                  </w:r>
                  <w:r>
                    <w:rPr>
                      <w:rFonts w:ascii="Times New Roman" w:hAnsi="Times New Roman"/>
                      <w:color w:val="auto"/>
                      <w:sz w:val="21"/>
                      <w:lang w:eastAsia="zh-CN"/>
                    </w:rPr>
                    <w:t>.0</w:t>
                  </w:r>
                  <w:r>
                    <w:rPr>
                      <w:rFonts w:hint="eastAsia" w:ascii="Times New Roman" w:hAnsi="Times New Roman"/>
                      <w:color w:val="auto"/>
                      <w:sz w:val="21"/>
                      <w:lang w:val="en-US" w:eastAsia="zh-CN"/>
                    </w:rPr>
                    <w:t>7</w:t>
                  </w:r>
                  <w:r>
                    <w:rPr>
                      <w:rFonts w:ascii="Times New Roman" w:hAnsi="Times New Roman"/>
                      <w:color w:val="auto"/>
                      <w:sz w:val="21"/>
                      <w:lang w:eastAsia="zh-CN"/>
                    </w:rPr>
                    <w:t>.</w:t>
                  </w:r>
                  <w:r>
                    <w:rPr>
                      <w:rFonts w:hint="eastAsia" w:ascii="Times New Roman" w:hAnsi="Times New Roman"/>
                      <w:color w:val="auto"/>
                      <w:sz w:val="21"/>
                      <w:lang w:val="en-US" w:eastAsia="zh-CN"/>
                    </w:rPr>
                    <w:t>12</w:t>
                  </w:r>
                  <w:r>
                    <w:rPr>
                      <w:rFonts w:ascii="Times New Roman" w:hAnsi="Times New Roman"/>
                      <w:color w:val="auto"/>
                      <w:sz w:val="21"/>
                      <w:lang w:eastAsia="zh-CN"/>
                    </w:rPr>
                    <w:t>-202</w:t>
                  </w:r>
                  <w:r>
                    <w:rPr>
                      <w:rFonts w:hint="eastAsia" w:ascii="Times New Roman" w:hAnsi="Times New Roman"/>
                      <w:color w:val="auto"/>
                      <w:sz w:val="21"/>
                      <w:lang w:val="en-US" w:eastAsia="zh-CN"/>
                    </w:rPr>
                    <w:t>5</w:t>
                  </w:r>
                  <w:r>
                    <w:rPr>
                      <w:rFonts w:ascii="Times New Roman" w:hAnsi="Times New Roman"/>
                      <w:color w:val="auto"/>
                      <w:sz w:val="21"/>
                      <w:lang w:eastAsia="zh-CN"/>
                    </w:rPr>
                    <w:t>.0</w:t>
                  </w:r>
                  <w:r>
                    <w:rPr>
                      <w:rFonts w:hint="eastAsia" w:ascii="Times New Roman" w:hAnsi="Times New Roman"/>
                      <w:color w:val="auto"/>
                      <w:sz w:val="21"/>
                      <w:lang w:val="en-US" w:eastAsia="zh-CN"/>
                    </w:rPr>
                    <w:t>7.14</w:t>
                  </w:r>
                </w:p>
              </w:tc>
              <w:tc>
                <w:tcPr>
                  <w:tcW w:w="1396" w:type="dxa"/>
                  <w:tcBorders>
                    <w:left w:val="single" w:color="auto" w:sz="4" w:space="0"/>
                    <w:right w:val="single" w:color="auto" w:sz="4" w:space="0"/>
                  </w:tcBorders>
                  <w:vAlign w:val="center"/>
                </w:tcPr>
                <w:p w14:paraId="0D1877A0">
                  <w:pPr>
                    <w:pStyle w:val="181"/>
                    <w:ind w:firstLine="0"/>
                    <w:jc w:val="center"/>
                    <w:rPr>
                      <w:rFonts w:ascii="Times New Roman" w:hAnsi="Times New Roman"/>
                      <w:color w:val="auto"/>
                      <w:sz w:val="21"/>
                      <w:lang w:eastAsia="zh-CN"/>
                    </w:rPr>
                  </w:pPr>
                  <w:r>
                    <w:rPr>
                      <w:rFonts w:hint="eastAsia" w:ascii="Times New Roman" w:hAnsi="Times New Roman"/>
                      <w:color w:val="auto"/>
                      <w:sz w:val="21"/>
                      <w:lang w:val="en-US" w:eastAsia="zh-CN"/>
                    </w:rPr>
                    <w:t>东</w:t>
                  </w:r>
                  <w:r>
                    <w:rPr>
                      <w:rFonts w:ascii="Times New Roman" w:hAnsi="Times New Roman"/>
                      <w:color w:val="auto"/>
                      <w:sz w:val="21"/>
                      <w:lang w:eastAsia="zh-CN"/>
                    </w:rPr>
                    <w:t>北</w:t>
                  </w:r>
                </w:p>
              </w:tc>
              <w:tc>
                <w:tcPr>
                  <w:tcW w:w="1465" w:type="dxa"/>
                  <w:tcBorders>
                    <w:left w:val="single" w:color="auto" w:sz="4" w:space="0"/>
                  </w:tcBorders>
                  <w:vAlign w:val="center"/>
                </w:tcPr>
                <w:p w14:paraId="7EB1F569">
                  <w:pPr>
                    <w:pStyle w:val="181"/>
                    <w:ind w:firstLine="0"/>
                    <w:jc w:val="center"/>
                    <w:rPr>
                      <w:rFonts w:hint="default" w:ascii="Times New Roman" w:hAnsi="Times New Roman"/>
                      <w:color w:val="auto"/>
                      <w:sz w:val="21"/>
                      <w:lang w:val="en-US" w:eastAsia="zh-CN"/>
                    </w:rPr>
                  </w:pPr>
                  <w:r>
                    <w:rPr>
                      <w:rFonts w:hint="eastAsia" w:ascii="Times New Roman" w:hAnsi="Times New Roman"/>
                      <w:color w:val="auto"/>
                      <w:sz w:val="21"/>
                      <w:lang w:val="en-US" w:eastAsia="zh-CN"/>
                    </w:rPr>
                    <w:t>793</w:t>
                  </w:r>
                </w:p>
              </w:tc>
            </w:tr>
          </w:tbl>
          <w:p w14:paraId="5E2C9B2A">
            <w:pPr>
              <w:numPr>
                <w:ilvl w:val="0"/>
                <w:numId w:val="19"/>
              </w:numPr>
              <w:adjustRightInd w:val="0"/>
              <w:spacing w:line="360" w:lineRule="auto"/>
              <w:jc w:val="center"/>
              <w:rPr>
                <w:b/>
                <w:color w:val="auto"/>
                <w:kern w:val="28"/>
                <w:szCs w:val="21"/>
              </w:rPr>
            </w:pPr>
            <w:r>
              <w:rPr>
                <w:b/>
                <w:color w:val="auto"/>
                <w:kern w:val="28"/>
                <w:szCs w:val="21"/>
              </w:rPr>
              <w:t>环境质量现状监测结果</w:t>
            </w:r>
          </w:p>
          <w:tbl>
            <w:tblPr>
              <w:tblStyle w:val="4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4"/>
              <w:gridCol w:w="1183"/>
              <w:gridCol w:w="1122"/>
              <w:gridCol w:w="1222"/>
              <w:gridCol w:w="1227"/>
              <w:gridCol w:w="996"/>
              <w:gridCol w:w="997"/>
              <w:gridCol w:w="984"/>
            </w:tblGrid>
            <w:tr w14:paraId="6938E2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513" w:type="pct"/>
                  <w:tcBorders>
                    <w:tl2br w:val="nil"/>
                    <w:tr2bl w:val="nil"/>
                  </w:tcBorders>
                  <w:shd w:val="clear" w:color="auto" w:fill="auto"/>
                  <w:vAlign w:val="center"/>
                </w:tcPr>
                <w:p w14:paraId="70498926">
                  <w:pPr>
                    <w:jc w:val="center"/>
                    <w:rPr>
                      <w:b/>
                      <w:bCs/>
                      <w:color w:val="auto"/>
                      <w:szCs w:val="21"/>
                    </w:rPr>
                  </w:pPr>
                  <w:r>
                    <w:rPr>
                      <w:b/>
                      <w:bCs/>
                      <w:color w:val="auto"/>
                      <w:szCs w:val="21"/>
                    </w:rPr>
                    <w:t>监测点位</w:t>
                  </w:r>
                </w:p>
              </w:tc>
              <w:tc>
                <w:tcPr>
                  <w:tcW w:w="686" w:type="pct"/>
                  <w:tcBorders>
                    <w:tl2br w:val="nil"/>
                    <w:tr2bl w:val="nil"/>
                  </w:tcBorders>
                  <w:shd w:val="clear" w:color="auto" w:fill="auto"/>
                  <w:vAlign w:val="center"/>
                </w:tcPr>
                <w:p w14:paraId="501F706A">
                  <w:pPr>
                    <w:jc w:val="center"/>
                    <w:rPr>
                      <w:b/>
                      <w:bCs/>
                      <w:color w:val="auto"/>
                      <w:szCs w:val="21"/>
                    </w:rPr>
                  </w:pPr>
                  <w:r>
                    <w:rPr>
                      <w:b/>
                      <w:bCs/>
                      <w:color w:val="auto"/>
                      <w:szCs w:val="21"/>
                    </w:rPr>
                    <w:t>污染物</w:t>
                  </w:r>
                </w:p>
              </w:tc>
              <w:tc>
                <w:tcPr>
                  <w:tcW w:w="651" w:type="pct"/>
                  <w:tcBorders>
                    <w:tl2br w:val="nil"/>
                    <w:tr2bl w:val="nil"/>
                  </w:tcBorders>
                  <w:shd w:val="clear" w:color="auto" w:fill="auto"/>
                  <w:vAlign w:val="center"/>
                </w:tcPr>
                <w:p w14:paraId="612864DA">
                  <w:pPr>
                    <w:pStyle w:val="181"/>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平均时间</w:t>
                  </w:r>
                </w:p>
              </w:tc>
              <w:tc>
                <w:tcPr>
                  <w:tcW w:w="709" w:type="pct"/>
                  <w:tcBorders>
                    <w:tl2br w:val="nil"/>
                    <w:tr2bl w:val="nil"/>
                  </w:tcBorders>
                  <w:shd w:val="clear" w:color="auto" w:fill="auto"/>
                  <w:vAlign w:val="center"/>
                </w:tcPr>
                <w:p w14:paraId="65B1F0EF">
                  <w:pPr>
                    <w:pStyle w:val="181"/>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监测浓度范围</w:t>
                  </w:r>
                </w:p>
                <w:p w14:paraId="7674F6AF">
                  <w:pPr>
                    <w:pStyle w:val="181"/>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（mg/m</w:t>
                  </w:r>
                  <w:r>
                    <w:rPr>
                      <w:rFonts w:ascii="Times New Roman" w:hAnsi="Times New Roman"/>
                      <w:b/>
                      <w:bCs/>
                      <w:color w:val="auto"/>
                      <w:sz w:val="21"/>
                      <w:szCs w:val="21"/>
                      <w:vertAlign w:val="superscript"/>
                      <w:lang w:eastAsia="zh-CN"/>
                    </w:rPr>
                    <w:t>3</w:t>
                  </w:r>
                  <w:r>
                    <w:rPr>
                      <w:rFonts w:ascii="Times New Roman" w:hAnsi="Times New Roman"/>
                      <w:b/>
                      <w:bCs/>
                      <w:color w:val="auto"/>
                      <w:sz w:val="21"/>
                      <w:szCs w:val="21"/>
                      <w:lang w:eastAsia="zh-CN"/>
                    </w:rPr>
                    <w:t>）</w:t>
                  </w:r>
                </w:p>
              </w:tc>
              <w:tc>
                <w:tcPr>
                  <w:tcW w:w="712" w:type="pct"/>
                  <w:tcBorders>
                    <w:tl2br w:val="nil"/>
                    <w:tr2bl w:val="nil"/>
                  </w:tcBorders>
                  <w:shd w:val="clear" w:color="auto" w:fill="auto"/>
                  <w:vAlign w:val="center"/>
                </w:tcPr>
                <w:p w14:paraId="00288D11">
                  <w:pPr>
                    <w:pStyle w:val="181"/>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评价标准（mg/m</w:t>
                  </w:r>
                  <w:r>
                    <w:rPr>
                      <w:rFonts w:ascii="Times New Roman" w:hAnsi="Times New Roman"/>
                      <w:b/>
                      <w:bCs/>
                      <w:color w:val="auto"/>
                      <w:sz w:val="21"/>
                      <w:szCs w:val="21"/>
                      <w:vertAlign w:val="superscript"/>
                      <w:lang w:eastAsia="zh-CN"/>
                    </w:rPr>
                    <w:t>3</w:t>
                  </w:r>
                  <w:r>
                    <w:rPr>
                      <w:rFonts w:ascii="Times New Roman" w:hAnsi="Times New Roman"/>
                      <w:b/>
                      <w:bCs/>
                      <w:color w:val="auto"/>
                      <w:sz w:val="21"/>
                      <w:szCs w:val="21"/>
                      <w:lang w:eastAsia="zh-CN"/>
                    </w:rPr>
                    <w:t>）</w:t>
                  </w:r>
                </w:p>
              </w:tc>
              <w:tc>
                <w:tcPr>
                  <w:tcW w:w="578" w:type="pct"/>
                  <w:tcBorders>
                    <w:tl2br w:val="nil"/>
                    <w:tr2bl w:val="nil"/>
                  </w:tcBorders>
                  <w:shd w:val="clear" w:color="auto" w:fill="auto"/>
                  <w:vAlign w:val="center"/>
                </w:tcPr>
                <w:p w14:paraId="2EB87176">
                  <w:pPr>
                    <w:pStyle w:val="181"/>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最大浓度占标率（%)</w:t>
                  </w:r>
                </w:p>
              </w:tc>
              <w:tc>
                <w:tcPr>
                  <w:tcW w:w="578" w:type="pct"/>
                  <w:tcBorders>
                    <w:tl2br w:val="nil"/>
                    <w:tr2bl w:val="nil"/>
                  </w:tcBorders>
                  <w:shd w:val="clear" w:color="auto" w:fill="auto"/>
                  <w:vAlign w:val="center"/>
                </w:tcPr>
                <w:p w14:paraId="74E57CC1">
                  <w:pPr>
                    <w:pStyle w:val="181"/>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超标率（%)</w:t>
                  </w:r>
                </w:p>
              </w:tc>
              <w:tc>
                <w:tcPr>
                  <w:tcW w:w="570" w:type="pct"/>
                  <w:tcBorders>
                    <w:tl2br w:val="nil"/>
                    <w:tr2bl w:val="nil"/>
                  </w:tcBorders>
                  <w:shd w:val="clear" w:color="auto" w:fill="auto"/>
                  <w:vAlign w:val="center"/>
                </w:tcPr>
                <w:p w14:paraId="22EFEBE1">
                  <w:pPr>
                    <w:pStyle w:val="181"/>
                    <w:ind w:firstLine="0"/>
                    <w:jc w:val="center"/>
                    <w:rPr>
                      <w:rFonts w:ascii="Times New Roman" w:hAnsi="Times New Roman"/>
                      <w:b/>
                      <w:bCs/>
                      <w:color w:val="auto"/>
                      <w:sz w:val="21"/>
                      <w:szCs w:val="21"/>
                      <w:lang w:eastAsia="zh-CN"/>
                    </w:rPr>
                  </w:pPr>
                  <w:r>
                    <w:rPr>
                      <w:rFonts w:ascii="Times New Roman" w:hAnsi="Times New Roman"/>
                      <w:b/>
                      <w:bCs/>
                      <w:color w:val="auto"/>
                      <w:sz w:val="21"/>
                      <w:szCs w:val="21"/>
                      <w:lang w:eastAsia="zh-CN"/>
                    </w:rPr>
                    <w:t>达标情况</w:t>
                  </w:r>
                </w:p>
              </w:tc>
            </w:tr>
            <w:tr w14:paraId="096D1C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465B877E">
                  <w:pPr>
                    <w:pStyle w:val="181"/>
                    <w:ind w:firstLine="0"/>
                    <w:jc w:val="center"/>
                    <w:rPr>
                      <w:rFonts w:ascii="Times New Roman" w:hAnsi="Times New Roman"/>
                      <w:color w:val="auto"/>
                      <w:sz w:val="21"/>
                      <w:szCs w:val="21"/>
                      <w:lang w:eastAsia="zh-CN"/>
                    </w:rPr>
                  </w:pPr>
                  <w:r>
                    <w:rPr>
                      <w:rFonts w:ascii="Times New Roman" w:hAnsi="Times New Roman"/>
                      <w:color w:val="auto"/>
                      <w:sz w:val="21"/>
                      <w:lang w:eastAsia="zh-CN"/>
                    </w:rPr>
                    <w:t>A</w:t>
                  </w:r>
                  <w:r>
                    <w:rPr>
                      <w:rFonts w:hint="eastAsia" w:ascii="Times New Roman" w:hAnsi="Times New Roman"/>
                      <w:color w:val="auto"/>
                      <w:sz w:val="21"/>
                      <w:lang w:val="en-US" w:eastAsia="zh-CN"/>
                    </w:rPr>
                    <w:t>1</w:t>
                  </w:r>
                </w:p>
              </w:tc>
              <w:tc>
                <w:tcPr>
                  <w:tcW w:w="686" w:type="pct"/>
                  <w:tcBorders>
                    <w:tl2br w:val="nil"/>
                    <w:tr2bl w:val="nil"/>
                  </w:tcBorders>
                  <w:shd w:val="clear" w:color="auto" w:fill="auto"/>
                  <w:vAlign w:val="center"/>
                </w:tcPr>
                <w:p w14:paraId="4069C56A">
                  <w:pPr>
                    <w:jc w:val="center"/>
                    <w:rPr>
                      <w:rFonts w:ascii="Times New Roman" w:hAnsi="Times New Roman" w:eastAsia="宋体" w:cs="Times New Roman"/>
                      <w:color w:val="auto"/>
                      <w:kern w:val="2"/>
                      <w:sz w:val="21"/>
                      <w:szCs w:val="21"/>
                      <w:lang w:val="en-US" w:eastAsia="zh-CN" w:bidi="ar-SA"/>
                    </w:rPr>
                  </w:pPr>
                  <w:r>
                    <w:rPr>
                      <w:color w:val="auto"/>
                      <w:szCs w:val="21"/>
                    </w:rPr>
                    <w:t>非甲烷总烃</w:t>
                  </w:r>
                </w:p>
              </w:tc>
              <w:tc>
                <w:tcPr>
                  <w:tcW w:w="651" w:type="pct"/>
                  <w:tcBorders>
                    <w:tl2br w:val="nil"/>
                    <w:tr2bl w:val="nil"/>
                  </w:tcBorders>
                  <w:shd w:val="clear" w:color="auto" w:fill="auto"/>
                  <w:vAlign w:val="center"/>
                </w:tcPr>
                <w:p w14:paraId="34C748C7">
                  <w:pPr>
                    <w:jc w:val="center"/>
                    <w:rPr>
                      <w:rFonts w:ascii="Times New Roman" w:hAnsi="Times New Roman" w:eastAsia="宋体" w:cs="Times New Roman"/>
                      <w:color w:val="auto"/>
                      <w:kern w:val="2"/>
                      <w:sz w:val="21"/>
                      <w:szCs w:val="21"/>
                      <w:lang w:val="en-US" w:eastAsia="zh-CN" w:bidi="ar-SA"/>
                    </w:rPr>
                  </w:pPr>
                  <w:r>
                    <w:rPr>
                      <w:color w:val="auto"/>
                      <w:szCs w:val="21"/>
                    </w:rPr>
                    <w:t>1h均值</w:t>
                  </w:r>
                </w:p>
              </w:tc>
              <w:tc>
                <w:tcPr>
                  <w:tcW w:w="709" w:type="pct"/>
                  <w:tcBorders>
                    <w:tl2br w:val="nil"/>
                    <w:tr2bl w:val="nil"/>
                  </w:tcBorders>
                  <w:shd w:val="clear" w:color="auto" w:fill="auto"/>
                  <w:vAlign w:val="center"/>
                </w:tcPr>
                <w:p w14:paraId="5C3FC8E4">
                  <w:pPr>
                    <w:jc w:val="center"/>
                    <w:rPr>
                      <w:rFonts w:hint="default" w:ascii="Times New Roman" w:hAnsi="Times New Roman" w:eastAsia="宋体" w:cs="Times New Roman"/>
                      <w:color w:val="auto"/>
                      <w:kern w:val="2"/>
                      <w:sz w:val="21"/>
                      <w:szCs w:val="21"/>
                      <w:lang w:val="en-US" w:eastAsia="zh-CN" w:bidi="ar-SA"/>
                    </w:rPr>
                  </w:pPr>
                  <w:r>
                    <w:rPr>
                      <w:color w:val="auto"/>
                      <w:szCs w:val="21"/>
                    </w:rPr>
                    <w:t>1.0</w:t>
                  </w:r>
                  <w:r>
                    <w:rPr>
                      <w:rFonts w:hint="eastAsia"/>
                      <w:color w:val="auto"/>
                      <w:szCs w:val="21"/>
                      <w:lang w:val="en-US" w:eastAsia="zh-CN"/>
                    </w:rPr>
                    <w:t>6</w:t>
                  </w:r>
                  <w:r>
                    <w:rPr>
                      <w:color w:val="auto"/>
                      <w:szCs w:val="21"/>
                    </w:rPr>
                    <w:t>~1.1</w:t>
                  </w:r>
                  <w:r>
                    <w:rPr>
                      <w:rFonts w:hint="eastAsia"/>
                      <w:color w:val="auto"/>
                      <w:szCs w:val="21"/>
                      <w:lang w:val="en-US" w:eastAsia="zh-CN"/>
                    </w:rPr>
                    <w:t>3</w:t>
                  </w:r>
                </w:p>
              </w:tc>
              <w:tc>
                <w:tcPr>
                  <w:tcW w:w="712" w:type="pct"/>
                  <w:tcBorders>
                    <w:tl2br w:val="nil"/>
                    <w:tr2bl w:val="nil"/>
                  </w:tcBorders>
                  <w:shd w:val="clear" w:color="auto" w:fill="auto"/>
                  <w:vAlign w:val="center"/>
                </w:tcPr>
                <w:p w14:paraId="160AC16D">
                  <w:pPr>
                    <w:jc w:val="center"/>
                    <w:rPr>
                      <w:rFonts w:ascii="Times New Roman" w:hAnsi="Times New Roman" w:eastAsia="宋体" w:cs="Times New Roman"/>
                      <w:color w:val="auto"/>
                      <w:kern w:val="2"/>
                      <w:sz w:val="21"/>
                      <w:szCs w:val="21"/>
                      <w:lang w:val="en-US" w:eastAsia="zh-CN" w:bidi="ar-SA"/>
                    </w:rPr>
                  </w:pPr>
                  <w:r>
                    <w:rPr>
                      <w:color w:val="auto"/>
                      <w:szCs w:val="21"/>
                    </w:rPr>
                    <w:t>2.0</w:t>
                  </w:r>
                </w:p>
              </w:tc>
              <w:tc>
                <w:tcPr>
                  <w:tcW w:w="578" w:type="pct"/>
                  <w:tcBorders>
                    <w:tl2br w:val="nil"/>
                    <w:tr2bl w:val="nil"/>
                  </w:tcBorders>
                  <w:shd w:val="clear" w:color="auto" w:fill="auto"/>
                  <w:vAlign w:val="center"/>
                </w:tcPr>
                <w:p w14:paraId="35AB29F8">
                  <w:pPr>
                    <w:jc w:val="center"/>
                    <w:rPr>
                      <w:rFonts w:hint="default" w:ascii="Times New Roman" w:hAnsi="Times New Roman" w:eastAsia="宋体" w:cs="Times New Roman"/>
                      <w:color w:val="auto"/>
                      <w:kern w:val="2"/>
                      <w:sz w:val="21"/>
                      <w:szCs w:val="21"/>
                      <w:lang w:val="en-US" w:eastAsia="zh-CN" w:bidi="ar-SA"/>
                    </w:rPr>
                  </w:pPr>
                  <w:r>
                    <w:rPr>
                      <w:color w:val="auto"/>
                      <w:szCs w:val="21"/>
                    </w:rPr>
                    <w:t>56.</w:t>
                  </w:r>
                  <w:r>
                    <w:rPr>
                      <w:rFonts w:hint="eastAsia"/>
                      <w:color w:val="auto"/>
                      <w:szCs w:val="21"/>
                      <w:lang w:val="en-US" w:eastAsia="zh-CN"/>
                    </w:rPr>
                    <w:t>5</w:t>
                  </w:r>
                </w:p>
              </w:tc>
              <w:tc>
                <w:tcPr>
                  <w:tcW w:w="578" w:type="pct"/>
                  <w:tcBorders>
                    <w:tl2br w:val="nil"/>
                    <w:tr2bl w:val="nil"/>
                  </w:tcBorders>
                  <w:shd w:val="clear" w:color="auto" w:fill="auto"/>
                  <w:vAlign w:val="center"/>
                </w:tcPr>
                <w:p w14:paraId="0275F1DA">
                  <w:pPr>
                    <w:jc w:val="center"/>
                    <w:rPr>
                      <w:rFonts w:ascii="Times New Roman" w:hAnsi="Times New Roman" w:eastAsia="宋体" w:cs="Times New Roman"/>
                      <w:color w:val="auto"/>
                      <w:kern w:val="2"/>
                      <w:sz w:val="21"/>
                      <w:szCs w:val="21"/>
                      <w:lang w:val="en-US" w:eastAsia="zh-CN" w:bidi="ar-SA"/>
                    </w:rPr>
                  </w:pPr>
                  <w:r>
                    <w:rPr>
                      <w:color w:val="auto"/>
                      <w:szCs w:val="21"/>
                    </w:rPr>
                    <w:t>0</w:t>
                  </w:r>
                </w:p>
              </w:tc>
              <w:tc>
                <w:tcPr>
                  <w:tcW w:w="570" w:type="pct"/>
                  <w:tcBorders>
                    <w:tl2br w:val="nil"/>
                    <w:tr2bl w:val="nil"/>
                  </w:tcBorders>
                  <w:shd w:val="clear" w:color="auto" w:fill="auto"/>
                  <w:vAlign w:val="center"/>
                </w:tcPr>
                <w:p w14:paraId="01CBFB1C">
                  <w:pPr>
                    <w:pStyle w:val="181"/>
                    <w:ind w:firstLine="0" w:firstLineChars="0"/>
                    <w:jc w:val="center"/>
                    <w:rPr>
                      <w:rFonts w:ascii="Times New Roman" w:hAnsi="Times New Roman" w:eastAsia="宋体" w:cs="Times New Roman"/>
                      <w:color w:val="auto"/>
                      <w:kern w:val="0"/>
                      <w:sz w:val="21"/>
                      <w:szCs w:val="21"/>
                      <w:lang w:val="en-US" w:eastAsia="zh-CN" w:bidi="ar-SA"/>
                    </w:rPr>
                  </w:pPr>
                  <w:r>
                    <w:rPr>
                      <w:rFonts w:ascii="Times New Roman" w:hAnsi="Times New Roman"/>
                      <w:color w:val="auto"/>
                      <w:sz w:val="21"/>
                      <w:szCs w:val="21"/>
                      <w:lang w:eastAsia="zh-CN"/>
                    </w:rPr>
                    <w:t>达标</w:t>
                  </w:r>
                </w:p>
              </w:tc>
            </w:tr>
          </w:tbl>
          <w:p w14:paraId="452794E6">
            <w:pPr>
              <w:spacing w:line="360" w:lineRule="auto"/>
              <w:ind w:firstLine="480" w:firstLineChars="200"/>
              <w:rPr>
                <w:color w:val="auto"/>
                <w:kern w:val="0"/>
                <w:sz w:val="24"/>
                <w:szCs w:val="22"/>
              </w:rPr>
            </w:pPr>
            <w:bookmarkStart w:id="19" w:name="OLE_LINK210"/>
            <w:r>
              <w:rPr>
                <w:color w:val="auto"/>
                <w:kern w:val="0"/>
                <w:sz w:val="24"/>
                <w:szCs w:val="22"/>
              </w:rPr>
              <w:t>根据监测结果分析，非甲烷总烃的浓度监测值可达到</w:t>
            </w:r>
            <w:bookmarkStart w:id="20" w:name="OLE_LINK350"/>
            <w:r>
              <w:rPr>
                <w:color w:val="auto"/>
                <w:kern w:val="0"/>
                <w:sz w:val="24"/>
                <w:szCs w:val="22"/>
              </w:rPr>
              <w:t>《大气污染物综合排放标准详解》中的标准限值。因此，项目所在区域环境空气质量现状良好。</w:t>
            </w:r>
            <w:bookmarkEnd w:id="20"/>
          </w:p>
          <w:bookmarkEnd w:id="19"/>
          <w:p w14:paraId="1A880656">
            <w:pPr>
              <w:spacing w:line="360" w:lineRule="auto"/>
              <w:jc w:val="center"/>
              <w:rPr>
                <w:color w:val="auto"/>
              </w:rPr>
            </w:pPr>
            <w:r>
              <w:rPr>
                <w:color w:val="auto"/>
              </w:rPr>
              <mc:AlternateContent>
                <mc:Choice Requires="wpg">
                  <w:drawing>
                    <wp:anchor distT="0" distB="0" distL="114300" distR="114300" simplePos="0" relativeHeight="251659264" behindDoc="0" locked="0" layoutInCell="1" allowOverlap="1">
                      <wp:simplePos x="0" y="0"/>
                      <wp:positionH relativeFrom="column">
                        <wp:posOffset>71120</wp:posOffset>
                      </wp:positionH>
                      <wp:positionV relativeFrom="paragraph">
                        <wp:posOffset>132715</wp:posOffset>
                      </wp:positionV>
                      <wp:extent cx="5389245" cy="4320540"/>
                      <wp:effectExtent l="4445" t="0" r="5080" b="5080"/>
                      <wp:wrapNone/>
                      <wp:docPr id="119" name="组合 119"/>
                      <wp:cNvGraphicFramePr/>
                      <a:graphic xmlns:a="http://schemas.openxmlformats.org/drawingml/2006/main">
                        <a:graphicData uri="http://schemas.microsoft.com/office/word/2010/wordprocessingGroup">
                          <wpg:wgp>
                            <wpg:cNvGrpSpPr/>
                            <wpg:grpSpPr>
                              <a:xfrm>
                                <a:off x="0" y="0"/>
                                <a:ext cx="5389396" cy="4320828"/>
                                <a:chOff x="2453" y="610126"/>
                                <a:chExt cx="8488" cy="6805"/>
                              </a:xfrm>
                            </wpg:grpSpPr>
                            <wpg:grpSp>
                              <wpg:cNvPr id="71" name="组合 71"/>
                              <wpg:cNvGrpSpPr/>
                              <wpg:grpSpPr>
                                <a:xfrm>
                                  <a:off x="2453" y="610126"/>
                                  <a:ext cx="8488" cy="6805"/>
                                  <a:chOff x="1170" y="997322"/>
                                  <a:chExt cx="8538" cy="6645"/>
                                </a:xfrm>
                              </wpg:grpSpPr>
                              <pic:pic xmlns:pic="http://schemas.openxmlformats.org/drawingml/2006/picture">
                                <pic:nvPicPr>
                                  <pic:cNvPr id="39" name="图片 22" descr="e540ffbaea82511be33d6b3c88e5f0f4_"/>
                                  <pic:cNvPicPr>
                                    <a:picLocks noChangeAspect="1"/>
                                  </pic:cNvPicPr>
                                </pic:nvPicPr>
                                <pic:blipFill>
                                  <a:blip r:embed="rId25"/>
                                  <a:stretch>
                                    <a:fillRect/>
                                  </a:stretch>
                                </pic:blipFill>
                                <pic:spPr>
                                  <a:xfrm>
                                    <a:off x="8681" y="997322"/>
                                    <a:ext cx="1027" cy="997"/>
                                  </a:xfrm>
                                  <a:prstGeom prst="rect">
                                    <a:avLst/>
                                  </a:prstGeom>
                                  <a:noFill/>
                                  <a:ln>
                                    <a:noFill/>
                                  </a:ln>
                                </pic:spPr>
                              </pic:pic>
                              <wps:wsp>
                                <wps:cNvPr id="42" name="文本框 42"/>
                                <wps:cNvSpPr txBox="1"/>
                                <wps:spPr>
                                  <a:xfrm>
                                    <a:off x="5482" y="1000224"/>
                                    <a:ext cx="1186" cy="375"/>
                                  </a:xfrm>
                                  <a:prstGeom prst="rect">
                                    <a:avLst/>
                                  </a:prstGeom>
                                  <a:noFill/>
                                  <a:ln>
                                    <a:noFill/>
                                  </a:ln>
                                </wps:spPr>
                                <wps:txbx>
                                  <w:txbxContent>
                                    <w:p w14:paraId="7FC6F414">
                                      <w:pPr>
                                        <w:rPr>
                                          <w:color w:val="FF0000"/>
                                        </w:rPr>
                                      </w:pPr>
                                      <w:r>
                                        <w:rPr>
                                          <w:rFonts w:hint="eastAsia"/>
                                          <w:color w:val="FF0000"/>
                                          <w:lang w:val="en-US" w:eastAsia="zh-CN"/>
                                        </w:rPr>
                                        <w:t>793</w:t>
                                      </w:r>
                                      <w:r>
                                        <w:rPr>
                                          <w:rFonts w:hint="eastAsia"/>
                                          <w:color w:val="FF0000"/>
                                        </w:rPr>
                                        <w:t>m</w:t>
                                      </w:r>
                                    </w:p>
                                  </w:txbxContent>
                                </wps:txbx>
                                <wps:bodyPr upright="1"/>
                              </wps:wsp>
                              <wps:wsp>
                                <wps:cNvPr id="45" name="文本框 45"/>
                                <wps:cNvSpPr txBox="1"/>
                                <wps:spPr>
                                  <a:xfrm>
                                    <a:off x="1170" y="1002917"/>
                                    <a:ext cx="1621" cy="10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F6D1800">
                                      <w:r>
                                        <w:rPr>
                                          <w:rFonts w:hint="eastAsia"/>
                                        </w:rPr>
                                        <w:t>图例：</w:t>
                                      </w:r>
                                    </w:p>
                                    <w:p w14:paraId="673E7E95">
                                      <w:pPr>
                                        <w:ind w:firstLine="420" w:firstLineChars="200"/>
                                      </w:pPr>
                                      <w:r>
                                        <w:rPr>
                                          <w:rFonts w:hint="eastAsia"/>
                                        </w:rPr>
                                        <w:t>项目位置</w:t>
                                      </w:r>
                                    </w:p>
                                    <w:p w14:paraId="638AF803">
                                      <w:pPr>
                                        <w:ind w:firstLine="420" w:firstLineChars="200"/>
                                      </w:pPr>
                                      <w:r>
                                        <w:rPr>
                                          <w:rFonts w:hint="eastAsia"/>
                                        </w:rPr>
                                        <w:t>监测点位</w:t>
                                      </w:r>
                                    </w:p>
                                  </w:txbxContent>
                                </wps:txbx>
                                <wps:bodyPr upright="1"/>
                              </wps:wsp>
                              <wps:wsp>
                                <wps:cNvPr id="62" name="矩形 62"/>
                                <wps:cNvSpPr/>
                                <wps:spPr>
                                  <a:xfrm>
                                    <a:off x="1361" y="1003376"/>
                                    <a:ext cx="338" cy="147"/>
                                  </a:xfrm>
                                  <a:prstGeom prst="rect">
                                    <a:avLst/>
                                  </a:prstGeom>
                                  <a:solidFill>
                                    <a:srgbClr val="B7DEE8"/>
                                  </a:solidFill>
                                  <a:ln w="9525" cap="flat" cmpd="sng">
                                    <a:solidFill>
                                      <a:srgbClr val="FF0000"/>
                                    </a:solidFill>
                                    <a:prstDash val="solid"/>
                                    <a:miter/>
                                    <a:headEnd type="none" w="med" len="med"/>
                                    <a:tailEnd type="none" w="med" len="med"/>
                                  </a:ln>
                                </wps:spPr>
                                <wps:bodyPr upright="1"/>
                              </wps:wsp>
                              <pic:pic xmlns:pic="http://schemas.openxmlformats.org/drawingml/2006/picture">
                                <pic:nvPicPr>
                                  <pic:cNvPr id="64" name="图片 149"/>
                                  <pic:cNvPicPr>
                                    <a:picLocks noChangeAspect="1"/>
                                  </pic:cNvPicPr>
                                </pic:nvPicPr>
                                <pic:blipFill>
                                  <a:blip r:embed="rId26"/>
                                  <a:stretch>
                                    <a:fillRect/>
                                  </a:stretch>
                                </pic:blipFill>
                                <pic:spPr>
                                  <a:xfrm>
                                    <a:off x="1361" y="1003638"/>
                                    <a:ext cx="321" cy="271"/>
                                  </a:xfrm>
                                  <a:prstGeom prst="rect">
                                    <a:avLst/>
                                  </a:prstGeom>
                                  <a:noFill/>
                                  <a:ln>
                                    <a:noFill/>
                                  </a:ln>
                                </pic:spPr>
                              </pic:pic>
                            </wpg:grpSp>
                            <wps:wsp>
                              <wps:cNvPr id="95" name="直接连接符 95"/>
                              <wps:cNvCnPr/>
                              <wps:spPr>
                                <a:xfrm flipV="1">
                                  <a:off x="5780" y="612244"/>
                                  <a:ext cx="3404" cy="2083"/>
                                </a:xfrm>
                                <a:prstGeom prst="line">
                                  <a:avLst/>
                                </a:prstGeom>
                                <a:ln w="9525" cap="flat" cmpd="sng">
                                  <a:solidFill>
                                    <a:srgbClr val="FF0000"/>
                                  </a:solidFill>
                                  <a:prstDash val="solid"/>
                                  <a:headEnd type="none" w="med" len="med"/>
                                  <a:tailEnd type="arrow" w="med" len="med"/>
                                </a:ln>
                              </wps:spPr>
                              <wps:bodyPr/>
                            </wps:wsp>
                          </wpg:wgp>
                        </a:graphicData>
                      </a:graphic>
                    </wp:anchor>
                  </w:drawing>
                </mc:Choice>
                <mc:Fallback>
                  <w:pict>
                    <v:group id="_x0000_s1026" o:spid="_x0000_s1026" o:spt="203" style="position:absolute;left:0pt;margin-left:5.6pt;margin-top:10.45pt;height:340.2pt;width:424.35pt;z-index:251659264;mso-width-relative:page;mso-height-relative:page;" coordorigin="2453,610126" coordsize="8488,6805" o:gfxdata="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">
                      <o:lock v:ext="edit" aspectratio="f"/>
                      <v:group id="_x0000_s1026" o:spid="_x0000_s1026" o:spt="203" style="position:absolute;left:2453;top:610126;height:6805;width:8488;" coordorigin="1170,997322" coordsize="8538,6645" o:gfxdata="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Cd0S6+AAAA2wAAAA8AAAAAAAAAAQAgAAAAIgAAAGRycy9kb3ducmV2Lnht&#10;bFBLAQIUABQAAAAIAIdO4kAzLwWeOwAAADkAAAAVAAAAAAAAAAEAIAAAAA0BAABkcnMvZ3JvdXBz&#10;aGFwZXhtbC54bWxQSwUGAAAAAAYABgBgAQAAygMAAAAA&#10;">
                        <o:lock v:ext="edit" aspectratio="f"/>
                        <v:shape id="图片 22" o:spid="_x0000_s1026" o:spt="75" alt="e540ffbaea82511be33d6b3c88e5f0f4_" type="#_x0000_t75" style="position:absolute;left:8681;top:997322;height:997;width:1027;" filled="f" o:preferrelative="t" stroked="f" coordsize="21600,21600" o:gfxdata="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aTWDC/&#10;AAAA2wAAAA8AAAAAAAAAAQAgAAAAIgAAAGRycy9kb3ducmV2LnhtbFBLAQIUABQAAAAIAIdO4kAz&#10;LwWeOwAAADkAAAAQAAAAAAAAAAEAIAAAAA4BAABkcnMvc2hhcGV4bWwueG1sUEsFBgAAAAAGAAYA&#10;WwEAALgDAAAAAA==&#10;">
                          <v:fill on="f" focussize="0,0"/>
                          <v:stroke on="f"/>
                          <v:imagedata r:id="rId25" o:title=""/>
                          <o:lock v:ext="edit" aspectratio="t"/>
                        </v:shape>
                        <v:shape id="_x0000_s1026" o:spid="_x0000_s1026" o:spt="202" type="#_x0000_t202" style="position:absolute;left:5482;top:1000224;height:375;width:1186;" filled="f" stroked="f" coordsize="21600,21600" o:gfxdata="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npIH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7FC6F414">
                                <w:pPr>
                                  <w:rPr>
                                    <w:color w:val="FF0000"/>
                                  </w:rPr>
                                </w:pPr>
                                <w:r>
                                  <w:rPr>
                                    <w:rFonts w:hint="eastAsia"/>
                                    <w:color w:val="FF0000"/>
                                    <w:lang w:val="en-US" w:eastAsia="zh-CN"/>
                                  </w:rPr>
                                  <w:t>793</w:t>
                                </w:r>
                                <w:r>
                                  <w:rPr>
                                    <w:rFonts w:hint="eastAsia"/>
                                    <w:color w:val="FF0000"/>
                                  </w:rPr>
                                  <w:t>m</w:t>
                                </w:r>
                              </w:p>
                            </w:txbxContent>
                          </v:textbox>
                        </v:shape>
                        <v:shape id="_x0000_s1026" o:spid="_x0000_s1026" o:spt="202" type="#_x0000_t202" style="position:absolute;left:1170;top:1002917;height:1050;width:1621;" fillcolor="#FFFFFF" filled="t" stroked="t" coordsize="21600,21600" o:gfxdata="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oBTX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F6D1800">
                                <w:r>
                                  <w:rPr>
                                    <w:rFonts w:hint="eastAsia"/>
                                  </w:rPr>
                                  <w:t>图例：</w:t>
                                </w:r>
                              </w:p>
                              <w:p w14:paraId="673E7E95">
                                <w:pPr>
                                  <w:ind w:firstLine="420" w:firstLineChars="200"/>
                                </w:pPr>
                                <w:r>
                                  <w:rPr>
                                    <w:rFonts w:hint="eastAsia"/>
                                  </w:rPr>
                                  <w:t>项目位置</w:t>
                                </w:r>
                              </w:p>
                              <w:p w14:paraId="638AF803">
                                <w:pPr>
                                  <w:ind w:firstLine="420" w:firstLineChars="200"/>
                                </w:pPr>
                                <w:r>
                                  <w:rPr>
                                    <w:rFonts w:hint="eastAsia"/>
                                  </w:rPr>
                                  <w:t>监测点位</w:t>
                                </w:r>
                              </w:p>
                            </w:txbxContent>
                          </v:textbox>
                        </v:shape>
                        <v:rect id="_x0000_s1026" o:spid="_x0000_s1026" o:spt="1" style="position:absolute;left:1361;top:1003376;height:147;width:338;" fillcolor="#B7DEE8" filled="t" stroked="t" coordsize="21600,21600" o:gfxdata="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2z3a74A&#10;AADbAAAADwAAAAAAAAABACAAAAAiAAAAZHJzL2Rvd25yZXYueG1sUEsBAhQAFAAAAAgAh07iQDMv&#10;BZ47AAAAOQAAABAAAAAAAAAAAQAgAAAADQEAAGRycy9zaGFwZXhtbC54bWxQSwUGAAAAAAYABgBb&#10;AQAAtwMAAAAA&#10;">
                          <v:fill on="t" focussize="0,0"/>
                          <v:stroke color="#FF0000" joinstyle="miter"/>
                          <v:imagedata o:title=""/>
                          <o:lock v:ext="edit" aspectratio="f"/>
                        </v:rect>
                        <v:shape id="图片 149" o:spid="_x0000_s1026" o:spt="75" type="#_x0000_t75" style="position:absolute;left:1361;top:1003638;height:271;width:321;" filled="f" o:preferrelative="t" stroked="f" coordsize="21600,21600" o:gfxdata="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4bSprsAAADb&#10;AAAADwAAAAAAAAABACAAAAAiAAAAZHJzL2Rvd25yZXYueG1sUEsBAhQAFAAAAAgAh07iQDMvBZ47&#10;AAAAOQAAABAAAAAAAAAAAQAgAAAACgEAAGRycy9zaGFwZXhtbC54bWxQSwUGAAAAAAYABgBbAQAA&#10;tAMAAAAA&#10;">
                          <v:fill on="f" focussize="0,0"/>
                          <v:stroke on="f"/>
                          <v:imagedata r:id="rId26" o:title=""/>
                          <o:lock v:ext="edit" aspectratio="t"/>
                        </v:shape>
                      </v:group>
                      <v:line id="_x0000_s1026" o:spid="_x0000_s1026" o:spt="20" style="position:absolute;left:5780;top:612244;flip:y;height:2083;width:3404;" filled="f" stroked="t" coordsize="21600,21600" o:gfxdata="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Cp7iG8AAAA&#10;2wAAAA8AAAAAAAAAAQAgAAAAIgAAAGRycy9kb3ducmV2LnhtbFBLAQIUABQAAAAIAIdO4kAzLwWe&#10;OwAAADkAAAAQAAAAAAAAAAEAIAAAAAsBAABkcnMvc2hhcGV4bWwueG1sUEsFBgAAAAAGAAYAWwEA&#10;ALUDAAAAAA==&#10;">
                        <v:fill on="f" focussize="0,0"/>
                        <v:stroke color="#FF0000" joinstyle="round" endarrow="open"/>
                        <v:imagedata o:title=""/>
                        <o:lock v:ext="edit" aspectratio="f"/>
                      </v:line>
                    </v:group>
                  </w:pict>
                </mc:Fallback>
              </mc:AlternateContent>
            </w:r>
            <w:r>
              <w:rPr>
                <w:color w:val="auto"/>
              </w:rPr>
              <w:drawing>
                <wp:inline distT="0" distB="0" distL="114300" distR="114300">
                  <wp:extent cx="5488940" cy="4512945"/>
                  <wp:effectExtent l="0" t="0" r="8890" b="10795"/>
                  <wp:docPr id="7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2"/>
                          <pic:cNvPicPr>
                            <a:picLocks noChangeAspect="1"/>
                          </pic:cNvPicPr>
                        </pic:nvPicPr>
                        <pic:blipFill>
                          <a:blip r:embed="rId27"/>
                          <a:stretch>
                            <a:fillRect/>
                          </a:stretch>
                        </pic:blipFill>
                        <pic:spPr>
                          <a:xfrm>
                            <a:off x="0" y="0"/>
                            <a:ext cx="5488940" cy="4512945"/>
                          </a:xfrm>
                          <a:prstGeom prst="rect">
                            <a:avLst/>
                          </a:prstGeom>
                          <a:noFill/>
                          <a:ln>
                            <a:noFill/>
                          </a:ln>
                        </pic:spPr>
                      </pic:pic>
                    </a:graphicData>
                  </a:graphic>
                </wp:inline>
              </w:drawing>
            </w:r>
          </w:p>
          <w:p w14:paraId="6F67CF5B">
            <w:pPr>
              <w:snapToGrid w:val="0"/>
              <w:jc w:val="center"/>
              <w:rPr>
                <w:color w:val="auto"/>
              </w:rPr>
            </w:pPr>
            <w:r>
              <w:rPr>
                <w:b/>
                <w:bCs/>
                <w:color w:val="auto"/>
                <w:szCs w:val="21"/>
              </w:rPr>
              <w:t>图3-2  大气环境质量现状引用监测点位图</w:t>
            </w:r>
          </w:p>
          <w:p w14:paraId="7C8AC626">
            <w:pPr>
              <w:keepNext/>
              <w:keepLines/>
              <w:numPr>
                <w:ilvl w:val="0"/>
                <w:numId w:val="18"/>
              </w:numPr>
              <w:adjustRightInd w:val="0"/>
              <w:spacing w:line="360" w:lineRule="auto"/>
              <w:ind w:firstLine="482" w:firstLineChars="200"/>
              <w:outlineLvl w:val="4"/>
              <w:rPr>
                <w:b/>
                <w:bCs/>
                <w:color w:val="auto"/>
                <w:sz w:val="24"/>
              </w:rPr>
            </w:pPr>
            <w:r>
              <w:rPr>
                <w:b/>
                <w:bCs/>
                <w:color w:val="auto"/>
                <w:sz w:val="24"/>
              </w:rPr>
              <w:t>水环境质量现状</w:t>
            </w:r>
          </w:p>
          <w:p w14:paraId="72E095D0">
            <w:pPr>
              <w:adjustRightInd w:val="0"/>
              <w:snapToGrid w:val="0"/>
              <w:spacing w:line="360" w:lineRule="auto"/>
              <w:ind w:firstLine="480" w:firstLineChars="200"/>
              <w:jc w:val="left"/>
              <w:rPr>
                <w:color w:val="auto"/>
                <w:sz w:val="24"/>
                <w:shd w:val="clear" w:color="auto" w:fill="FFFFFF"/>
              </w:rPr>
            </w:pPr>
            <w:r>
              <w:rPr>
                <w:color w:val="auto"/>
                <w:sz w:val="24"/>
                <w:shd w:val="clear" w:color="auto" w:fill="FFFFFF"/>
              </w:rPr>
              <w:t>项目生活污水经化粪池预处理后通过纳污管网排入博罗县园洲镇第五生活污水处理厂进行深度处理，处理达标后排入园洲中心排渠，然后汇入沙河，最终汇入东江。根据《关于印发&lt;广东省地表水环境功能区划&gt;的通知》（粤环〔2011〕14号），沙河水质目标为</w:t>
            </w:r>
            <w:r>
              <w:rPr>
                <w:rFonts w:hint="eastAsia" w:ascii="宋体" w:hAnsi="宋体" w:cs="宋体"/>
                <w:color w:val="auto"/>
                <w:sz w:val="24"/>
                <w:shd w:val="clear" w:color="auto" w:fill="FFFFFF"/>
              </w:rPr>
              <w:t>Ⅲ</w:t>
            </w:r>
            <w:r>
              <w:rPr>
                <w:color w:val="auto"/>
                <w:sz w:val="24"/>
                <w:shd w:val="clear" w:color="auto" w:fill="FFFFFF"/>
              </w:rPr>
              <w:t>类，执行《地表水环境质量标准》（GB3838-2002）中的</w:t>
            </w:r>
            <w:r>
              <w:rPr>
                <w:rFonts w:hint="eastAsia" w:ascii="宋体" w:hAnsi="宋体" w:cs="宋体"/>
                <w:color w:val="auto"/>
                <w:sz w:val="24"/>
                <w:shd w:val="clear" w:color="auto" w:fill="FFFFFF"/>
              </w:rPr>
              <w:t>Ⅲ</w:t>
            </w:r>
            <w:r>
              <w:rPr>
                <w:color w:val="auto"/>
                <w:sz w:val="24"/>
                <w:shd w:val="clear" w:color="auto" w:fill="FFFFFF"/>
              </w:rPr>
              <w:t>类标准；查阅《广东省地表水环境功能区划》（粤环〔2011〕14 号），未明确园洲中心排渠的水功能区划，根据《博罗县 2024 年水污染防治攻坚战工作方案》（博环攻坚办〔2024〕68 号），园洲中心排渠为</w:t>
            </w:r>
            <w:r>
              <w:rPr>
                <w:rFonts w:hint="eastAsia" w:ascii="宋体" w:hAnsi="宋体" w:cs="宋体"/>
                <w:color w:val="auto"/>
                <w:sz w:val="24"/>
                <w:shd w:val="clear" w:color="auto" w:fill="FFFFFF"/>
              </w:rPr>
              <w:t>Ⅴ</w:t>
            </w:r>
            <w:r>
              <w:rPr>
                <w:color w:val="auto"/>
                <w:sz w:val="24"/>
                <w:shd w:val="clear" w:color="auto" w:fill="FFFFFF"/>
              </w:rPr>
              <w:t xml:space="preserve">类水功能，执行《地表水环境质量标准》（GB3838-2002） </w:t>
            </w:r>
            <w:r>
              <w:rPr>
                <w:rFonts w:hint="eastAsia" w:ascii="宋体" w:hAnsi="宋体" w:cs="宋体"/>
                <w:color w:val="auto"/>
                <w:sz w:val="24"/>
                <w:shd w:val="clear" w:color="auto" w:fill="FFFFFF"/>
              </w:rPr>
              <w:t>Ⅴ</w:t>
            </w:r>
            <w:r>
              <w:rPr>
                <w:color w:val="auto"/>
                <w:sz w:val="24"/>
                <w:shd w:val="clear" w:color="auto" w:fill="FFFFFF"/>
              </w:rPr>
              <w:t>类标准。</w:t>
            </w:r>
          </w:p>
          <w:p w14:paraId="2CE05010">
            <w:pPr>
              <w:adjustRightInd w:val="0"/>
              <w:snapToGrid w:val="0"/>
              <w:spacing w:line="360" w:lineRule="auto"/>
              <w:ind w:firstLine="480" w:firstLineChars="200"/>
              <w:jc w:val="left"/>
              <w:rPr>
                <w:color w:val="auto"/>
                <w:sz w:val="24"/>
                <w:shd w:val="clear" w:color="auto" w:fill="FFFFFF"/>
              </w:rPr>
            </w:pPr>
            <w:r>
              <w:rPr>
                <w:color w:val="auto"/>
                <w:sz w:val="24"/>
                <w:shd w:val="clear" w:color="auto" w:fill="FFFFFF"/>
              </w:rPr>
              <w:t>为了解项目纳污水体水环境质量现状，本环评引用《惠州市茂源环保科技发展有限公司改扩建项目环境影响报告书》（惠市环建〔2024〕41 号）中委托广东三正检测技术有限公司于 2022 年 11 月 19 日～2022 年 11 月 21 日对园洲中心排渠进行监测的报告数据（报告编号：SZT221939）。具体监测断面见表 3-3和图 3-2，监测数据见表 3-4。</w:t>
            </w:r>
          </w:p>
          <w:p w14:paraId="06E385A1">
            <w:pPr>
              <w:widowControl/>
              <w:spacing w:line="360" w:lineRule="auto"/>
              <w:ind w:firstLine="480" w:firstLineChars="200"/>
              <w:jc w:val="left"/>
              <w:rPr>
                <w:color w:val="auto"/>
                <w:sz w:val="24"/>
              </w:rPr>
            </w:pPr>
            <w:r>
              <w:rPr>
                <w:color w:val="auto"/>
                <w:kern w:val="0"/>
                <w:sz w:val="24"/>
                <w:lang w:bidi="ar"/>
              </w:rPr>
              <w:t>为了解项目纳污水体水环境质量现状，本环评引用</w:t>
            </w:r>
            <w:r>
              <w:rPr>
                <w:rFonts w:hint="eastAsia"/>
                <w:color w:val="auto"/>
                <w:sz w:val="24"/>
              </w:rPr>
              <w:t>惠州市华创成五金制品有限公司</w:t>
            </w:r>
            <w:r>
              <w:rPr>
                <w:color w:val="auto"/>
                <w:sz w:val="24"/>
              </w:rPr>
              <w:t>委托</w:t>
            </w:r>
            <w:r>
              <w:rPr>
                <w:rFonts w:hint="eastAsia"/>
                <w:color w:val="auto"/>
                <w:sz w:val="24"/>
              </w:rPr>
              <w:t>广东惠利通环境科技有限公司</w:t>
            </w:r>
            <w:r>
              <w:rPr>
                <w:color w:val="auto"/>
                <w:sz w:val="24"/>
              </w:rPr>
              <w:t>于 20</w:t>
            </w:r>
            <w:r>
              <w:rPr>
                <w:rFonts w:hint="eastAsia"/>
                <w:color w:val="auto"/>
                <w:sz w:val="24"/>
                <w:lang w:val="en-US" w:eastAsia="zh-CN"/>
              </w:rPr>
              <w:t>25</w:t>
            </w:r>
            <w:r>
              <w:rPr>
                <w:color w:val="auto"/>
                <w:sz w:val="24"/>
              </w:rPr>
              <w:t>年</w:t>
            </w:r>
            <w:r>
              <w:rPr>
                <w:rFonts w:hint="eastAsia"/>
                <w:color w:val="auto"/>
                <w:sz w:val="24"/>
                <w:lang w:val="en-US" w:eastAsia="zh-CN"/>
              </w:rPr>
              <w:t>7</w:t>
            </w:r>
            <w:r>
              <w:rPr>
                <w:color w:val="auto"/>
                <w:sz w:val="24"/>
              </w:rPr>
              <w:t xml:space="preserve">月 </w:t>
            </w:r>
            <w:r>
              <w:rPr>
                <w:rFonts w:hint="eastAsia"/>
                <w:color w:val="auto"/>
                <w:sz w:val="24"/>
                <w:lang w:val="en-US" w:eastAsia="zh-CN"/>
              </w:rPr>
              <w:t>12</w:t>
            </w:r>
            <w:r>
              <w:rPr>
                <w:color w:val="auto"/>
                <w:sz w:val="24"/>
              </w:rPr>
              <w:t>日—</w:t>
            </w:r>
            <w:r>
              <w:rPr>
                <w:rFonts w:hint="eastAsia"/>
                <w:color w:val="auto"/>
                <w:sz w:val="24"/>
                <w:lang w:val="en-US" w:eastAsia="zh-CN"/>
              </w:rPr>
              <w:t>7</w:t>
            </w:r>
            <w:r>
              <w:rPr>
                <w:color w:val="auto"/>
                <w:sz w:val="24"/>
              </w:rPr>
              <w:t>月</w:t>
            </w:r>
            <w:r>
              <w:rPr>
                <w:rFonts w:hint="eastAsia"/>
                <w:color w:val="auto"/>
                <w:sz w:val="24"/>
                <w:lang w:val="en-US" w:eastAsia="zh-CN"/>
              </w:rPr>
              <w:t>14</w:t>
            </w:r>
            <w:r>
              <w:rPr>
                <w:color w:val="auto"/>
                <w:sz w:val="24"/>
              </w:rPr>
              <w:t>日</w:t>
            </w:r>
            <w:r>
              <w:rPr>
                <w:color w:val="auto"/>
                <w:kern w:val="0"/>
                <w:sz w:val="24"/>
                <w:lang w:bidi="ar"/>
              </w:rPr>
              <w:t>对园洲中心排渠进行监测的报告数据（报告编号：</w:t>
            </w:r>
            <w:r>
              <w:rPr>
                <w:rFonts w:hint="eastAsia"/>
                <w:color w:val="auto"/>
                <w:sz w:val="24"/>
              </w:rPr>
              <w:t>N50525714B2</w:t>
            </w:r>
            <w:r>
              <w:rPr>
                <w:color w:val="auto"/>
                <w:kern w:val="0"/>
                <w:sz w:val="24"/>
                <w:lang w:bidi="ar"/>
              </w:rPr>
              <w:t>）。</w:t>
            </w:r>
            <w:r>
              <w:rPr>
                <w:rFonts w:hint="eastAsia"/>
                <w:color w:val="auto"/>
                <w:kern w:val="0"/>
                <w:sz w:val="24"/>
                <w:lang w:val="en-US" w:eastAsia="zh-CN" w:bidi="ar"/>
              </w:rPr>
              <w:t>具</w:t>
            </w:r>
            <w:r>
              <w:rPr>
                <w:color w:val="auto"/>
                <w:kern w:val="0"/>
                <w:sz w:val="24"/>
                <w:lang w:bidi="ar"/>
              </w:rPr>
              <w:t>体监测断面见表 3-</w:t>
            </w:r>
            <w:r>
              <w:rPr>
                <w:rFonts w:hint="eastAsia"/>
                <w:color w:val="auto"/>
                <w:kern w:val="0"/>
                <w:sz w:val="24"/>
                <w:lang w:val="en-US" w:eastAsia="zh-CN" w:bidi="ar"/>
              </w:rPr>
              <w:t>3</w:t>
            </w:r>
            <w:r>
              <w:rPr>
                <w:color w:val="auto"/>
                <w:kern w:val="0"/>
                <w:sz w:val="24"/>
                <w:lang w:bidi="ar"/>
              </w:rPr>
              <w:t>和图 3-</w:t>
            </w:r>
            <w:r>
              <w:rPr>
                <w:rFonts w:hint="eastAsia"/>
                <w:color w:val="auto"/>
                <w:kern w:val="0"/>
                <w:sz w:val="24"/>
                <w:lang w:val="en-US" w:eastAsia="zh-CN" w:bidi="ar"/>
              </w:rPr>
              <w:t>3</w:t>
            </w:r>
            <w:r>
              <w:rPr>
                <w:color w:val="auto"/>
                <w:kern w:val="0"/>
                <w:sz w:val="24"/>
                <w:lang w:bidi="ar"/>
              </w:rPr>
              <w:t>，监测数据</w:t>
            </w:r>
            <w:r>
              <w:rPr>
                <w:rFonts w:hint="eastAsia"/>
                <w:color w:val="auto"/>
                <w:kern w:val="0"/>
                <w:sz w:val="24"/>
                <w:lang w:val="en-US" w:eastAsia="zh-CN" w:bidi="ar"/>
              </w:rPr>
              <w:t>及</w:t>
            </w:r>
            <w:r>
              <w:rPr>
                <w:color w:val="auto"/>
                <w:kern w:val="0"/>
                <w:sz w:val="24"/>
                <w:lang w:bidi="ar"/>
              </w:rPr>
              <w:t>评价结果见表 3-</w:t>
            </w:r>
            <w:r>
              <w:rPr>
                <w:rFonts w:hint="eastAsia"/>
                <w:color w:val="auto"/>
                <w:kern w:val="0"/>
                <w:sz w:val="24"/>
                <w:lang w:val="en-US" w:eastAsia="zh-CN" w:bidi="ar"/>
              </w:rPr>
              <w:t>4</w:t>
            </w:r>
            <w:r>
              <w:rPr>
                <w:color w:val="auto"/>
                <w:kern w:val="0"/>
                <w:sz w:val="24"/>
                <w:lang w:bidi="ar"/>
              </w:rPr>
              <w:t>。</w:t>
            </w:r>
          </w:p>
          <w:p w14:paraId="618A3512">
            <w:pPr>
              <w:numPr>
                <w:ilvl w:val="0"/>
                <w:numId w:val="19"/>
              </w:numPr>
              <w:adjustRightInd w:val="0"/>
              <w:spacing w:line="360" w:lineRule="auto"/>
              <w:jc w:val="center"/>
              <w:rPr>
                <w:b/>
                <w:bCs/>
                <w:color w:val="auto"/>
                <w:szCs w:val="21"/>
                <w:shd w:val="clear" w:color="auto" w:fill="FFFFFF"/>
              </w:rPr>
            </w:pPr>
            <w:r>
              <w:rPr>
                <w:b/>
                <w:bCs/>
                <w:color w:val="auto"/>
                <w:szCs w:val="21"/>
                <w:shd w:val="clear" w:color="auto" w:fill="FFFFFF"/>
              </w:rPr>
              <w:t>地表水监测断面布设</w:t>
            </w:r>
          </w:p>
          <w:tbl>
            <w:tblPr>
              <w:tblStyle w:val="47"/>
              <w:tblW w:w="4998"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5148"/>
              <w:gridCol w:w="2290"/>
            </w:tblGrid>
            <w:tr w14:paraId="2A70BD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3" w:type="pct"/>
                  <w:tcBorders>
                    <w:top w:val="single" w:color="auto" w:sz="18" w:space="0"/>
                    <w:tl2br w:val="nil"/>
                    <w:tr2bl w:val="nil"/>
                  </w:tcBorders>
                  <w:vAlign w:val="center"/>
                </w:tcPr>
                <w:p w14:paraId="0E22ED9A">
                  <w:pPr>
                    <w:jc w:val="center"/>
                    <w:rPr>
                      <w:b/>
                      <w:bCs/>
                      <w:color w:val="auto"/>
                      <w:szCs w:val="21"/>
                    </w:rPr>
                  </w:pPr>
                  <w:r>
                    <w:rPr>
                      <w:b/>
                      <w:bCs/>
                      <w:color w:val="auto"/>
                      <w:szCs w:val="21"/>
                    </w:rPr>
                    <w:t>编号</w:t>
                  </w:r>
                </w:p>
              </w:tc>
              <w:tc>
                <w:tcPr>
                  <w:tcW w:w="2987" w:type="pct"/>
                  <w:tcBorders>
                    <w:top w:val="single" w:color="auto" w:sz="18" w:space="0"/>
                    <w:tl2br w:val="nil"/>
                    <w:tr2bl w:val="nil"/>
                  </w:tcBorders>
                  <w:vAlign w:val="center"/>
                </w:tcPr>
                <w:p w14:paraId="6D01DC4C">
                  <w:pPr>
                    <w:jc w:val="center"/>
                    <w:rPr>
                      <w:b/>
                      <w:bCs/>
                      <w:color w:val="auto"/>
                      <w:szCs w:val="21"/>
                    </w:rPr>
                  </w:pPr>
                  <w:r>
                    <w:rPr>
                      <w:b/>
                      <w:bCs/>
                      <w:color w:val="auto"/>
                      <w:szCs w:val="21"/>
                    </w:rPr>
                    <w:t>监测断面位置</w:t>
                  </w:r>
                </w:p>
              </w:tc>
              <w:tc>
                <w:tcPr>
                  <w:tcW w:w="1329" w:type="pct"/>
                  <w:tcBorders>
                    <w:top w:val="single" w:color="auto" w:sz="18" w:space="0"/>
                    <w:tl2br w:val="nil"/>
                    <w:tr2bl w:val="nil"/>
                  </w:tcBorders>
                  <w:vAlign w:val="center"/>
                </w:tcPr>
                <w:p w14:paraId="7B6D4804">
                  <w:pPr>
                    <w:jc w:val="center"/>
                    <w:rPr>
                      <w:b/>
                      <w:bCs/>
                      <w:color w:val="auto"/>
                      <w:szCs w:val="21"/>
                    </w:rPr>
                  </w:pPr>
                  <w:r>
                    <w:rPr>
                      <w:b/>
                      <w:bCs/>
                      <w:color w:val="auto"/>
                      <w:szCs w:val="21"/>
                    </w:rPr>
                    <w:t>所属河流</w:t>
                  </w:r>
                </w:p>
              </w:tc>
            </w:tr>
            <w:tr w14:paraId="17ED91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83" w:type="pct"/>
                  <w:tcBorders>
                    <w:tl2br w:val="nil"/>
                    <w:tr2bl w:val="nil"/>
                  </w:tcBorders>
                  <w:vAlign w:val="center"/>
                </w:tcPr>
                <w:p w14:paraId="422CA281">
                  <w:pPr>
                    <w:jc w:val="center"/>
                    <w:rPr>
                      <w:color w:val="auto"/>
                      <w:szCs w:val="21"/>
                    </w:rPr>
                  </w:pPr>
                  <w:r>
                    <w:rPr>
                      <w:color w:val="auto"/>
                      <w:szCs w:val="21"/>
                    </w:rPr>
                    <w:t>W1</w:t>
                  </w:r>
                </w:p>
              </w:tc>
              <w:tc>
                <w:tcPr>
                  <w:tcW w:w="2987" w:type="pct"/>
                  <w:tcBorders>
                    <w:tl2br w:val="nil"/>
                    <w:tr2bl w:val="nil"/>
                  </w:tcBorders>
                  <w:vAlign w:val="center"/>
                </w:tcPr>
                <w:p w14:paraId="4562FF56">
                  <w:pPr>
                    <w:widowControl/>
                    <w:jc w:val="center"/>
                    <w:rPr>
                      <w:color w:val="auto"/>
                      <w:szCs w:val="21"/>
                    </w:rPr>
                  </w:pPr>
                  <w:r>
                    <w:rPr>
                      <w:color w:val="auto"/>
                      <w:kern w:val="0"/>
                      <w:szCs w:val="21"/>
                      <w:lang w:bidi="ar"/>
                    </w:rPr>
                    <w:t>园洲镇第五污水处理厂排污口中心排渠上游500m</w:t>
                  </w:r>
                </w:p>
              </w:tc>
              <w:tc>
                <w:tcPr>
                  <w:tcW w:w="1329" w:type="pct"/>
                  <w:vMerge w:val="restart"/>
                  <w:tcBorders>
                    <w:tl2br w:val="nil"/>
                    <w:tr2bl w:val="nil"/>
                  </w:tcBorders>
                  <w:vAlign w:val="center"/>
                </w:tcPr>
                <w:p w14:paraId="01EA633B">
                  <w:pPr>
                    <w:jc w:val="center"/>
                    <w:rPr>
                      <w:color w:val="auto"/>
                      <w:szCs w:val="21"/>
                    </w:rPr>
                  </w:pPr>
                  <w:r>
                    <w:rPr>
                      <w:rFonts w:hint="eastAsia"/>
                      <w:color w:val="auto"/>
                      <w:szCs w:val="21"/>
                    </w:rPr>
                    <w:t>园洲中心排渠</w:t>
                  </w:r>
                </w:p>
              </w:tc>
            </w:tr>
            <w:tr w14:paraId="04644AF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40" w:hRule="atLeast"/>
              </w:trPr>
              <w:tc>
                <w:tcPr>
                  <w:tcW w:w="683" w:type="pct"/>
                  <w:tcBorders>
                    <w:tl2br w:val="nil"/>
                    <w:tr2bl w:val="nil"/>
                  </w:tcBorders>
                  <w:vAlign w:val="center"/>
                </w:tcPr>
                <w:p w14:paraId="1001DDC7">
                  <w:pPr>
                    <w:jc w:val="center"/>
                    <w:rPr>
                      <w:color w:val="auto"/>
                      <w:szCs w:val="21"/>
                    </w:rPr>
                  </w:pPr>
                  <w:r>
                    <w:rPr>
                      <w:color w:val="auto"/>
                      <w:szCs w:val="21"/>
                    </w:rPr>
                    <w:t>W2</w:t>
                  </w:r>
                </w:p>
              </w:tc>
              <w:tc>
                <w:tcPr>
                  <w:tcW w:w="2987" w:type="pct"/>
                  <w:tcBorders>
                    <w:tl2br w:val="nil"/>
                    <w:tr2bl w:val="nil"/>
                  </w:tcBorders>
                  <w:vAlign w:val="center"/>
                </w:tcPr>
                <w:p w14:paraId="32A5C388">
                  <w:pPr>
                    <w:widowControl/>
                    <w:jc w:val="center"/>
                    <w:rPr>
                      <w:color w:val="auto"/>
                      <w:szCs w:val="21"/>
                      <w:shd w:val="clear" w:color="auto" w:fill="FFFFFF"/>
                    </w:rPr>
                  </w:pPr>
                  <w:r>
                    <w:rPr>
                      <w:color w:val="auto"/>
                      <w:kern w:val="0"/>
                      <w:szCs w:val="21"/>
                      <w:lang w:bidi="ar"/>
                    </w:rPr>
                    <w:t>园洲镇第五污水处理厂排污口中心排渠下游</w:t>
                  </w:r>
                  <w:r>
                    <w:rPr>
                      <w:rFonts w:hint="eastAsia"/>
                      <w:color w:val="auto"/>
                      <w:kern w:val="0"/>
                      <w:szCs w:val="21"/>
                      <w:lang w:val="en-US" w:eastAsia="zh-CN" w:bidi="ar"/>
                    </w:rPr>
                    <w:t>6</w:t>
                  </w:r>
                  <w:r>
                    <w:rPr>
                      <w:color w:val="auto"/>
                      <w:kern w:val="0"/>
                      <w:szCs w:val="21"/>
                      <w:lang w:bidi="ar"/>
                    </w:rPr>
                    <w:t>00m</w:t>
                  </w:r>
                </w:p>
              </w:tc>
              <w:tc>
                <w:tcPr>
                  <w:tcW w:w="1329" w:type="pct"/>
                  <w:vMerge w:val="continue"/>
                  <w:tcBorders>
                    <w:tl2br w:val="nil"/>
                    <w:tr2bl w:val="nil"/>
                  </w:tcBorders>
                  <w:vAlign w:val="center"/>
                </w:tcPr>
                <w:p w14:paraId="1C4B00A4">
                  <w:pPr>
                    <w:jc w:val="center"/>
                    <w:rPr>
                      <w:color w:val="auto"/>
                      <w:szCs w:val="21"/>
                      <w:shd w:val="clear" w:color="auto" w:fill="FFFFFF"/>
                    </w:rPr>
                  </w:pPr>
                </w:p>
              </w:tc>
            </w:tr>
          </w:tbl>
          <w:p w14:paraId="169C2F09">
            <w:pPr>
              <w:numPr>
                <w:ilvl w:val="0"/>
                <w:numId w:val="19"/>
              </w:numPr>
              <w:adjustRightInd w:val="0"/>
              <w:spacing w:line="360" w:lineRule="auto"/>
              <w:jc w:val="center"/>
              <w:rPr>
                <w:b/>
                <w:bCs/>
                <w:color w:val="auto"/>
                <w:szCs w:val="21"/>
                <w:shd w:val="clear" w:color="auto" w:fill="FFFFFF"/>
              </w:rPr>
            </w:pPr>
            <w:r>
              <w:rPr>
                <w:b/>
                <w:bCs/>
                <w:color w:val="auto"/>
                <w:szCs w:val="21"/>
                <w:shd w:val="clear" w:color="auto" w:fill="FFFFFF"/>
              </w:rPr>
              <w:t>地表水环境质量现状监测结果</w:t>
            </w:r>
          </w:p>
          <w:tbl>
            <w:tblPr>
              <w:tblStyle w:val="48"/>
              <w:tblW w:w="4998" w:type="pct"/>
              <w:tblInd w:w="0" w:type="dxa"/>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20"/>
              <w:gridCol w:w="1062"/>
              <w:gridCol w:w="498"/>
              <w:gridCol w:w="684"/>
              <w:gridCol w:w="741"/>
              <w:gridCol w:w="595"/>
              <w:gridCol w:w="595"/>
              <w:gridCol w:w="701"/>
              <w:gridCol w:w="715"/>
              <w:gridCol w:w="1527"/>
              <w:gridCol w:w="977"/>
            </w:tblGrid>
            <w:tr w14:paraId="6D560BE2">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PrEx>
              <w:trPr>
                <w:trHeight w:val="340" w:hRule="atLeast"/>
              </w:trPr>
              <w:tc>
                <w:tcPr>
                  <w:tcW w:w="302" w:type="pct"/>
                  <w:vMerge w:val="restart"/>
                  <w:tcBorders>
                    <w:tl2br w:val="nil"/>
                    <w:tr2bl w:val="nil"/>
                  </w:tcBorders>
                  <w:vAlign w:val="center"/>
                </w:tcPr>
                <w:p w14:paraId="00C52F2F">
                  <w:pPr>
                    <w:pStyle w:val="58"/>
                    <w:jc w:val="center"/>
                    <w:rPr>
                      <w:rFonts w:ascii="Times New Roman" w:hAnsi="Times New Roman"/>
                      <w:b/>
                      <w:bCs/>
                      <w:color w:val="auto"/>
                      <w:sz w:val="21"/>
                      <w:szCs w:val="21"/>
                    </w:rPr>
                  </w:pPr>
                  <w:bookmarkStart w:id="21" w:name="OLE_LINK64"/>
                  <w:r>
                    <w:rPr>
                      <w:rFonts w:ascii="Times New Roman" w:hAnsi="Times New Roman"/>
                      <w:b/>
                      <w:bCs/>
                      <w:color w:val="auto"/>
                      <w:sz w:val="21"/>
                      <w:szCs w:val="21"/>
                    </w:rPr>
                    <w:t>采样位置</w:t>
                  </w:r>
                </w:p>
              </w:tc>
              <w:tc>
                <w:tcPr>
                  <w:tcW w:w="615" w:type="pct"/>
                  <w:vMerge w:val="restart"/>
                  <w:tcBorders>
                    <w:tl2br w:val="nil"/>
                    <w:tr2bl w:val="nil"/>
                  </w:tcBorders>
                  <w:vAlign w:val="center"/>
                </w:tcPr>
                <w:p w14:paraId="27AFD96B">
                  <w:pPr>
                    <w:pStyle w:val="58"/>
                    <w:jc w:val="center"/>
                    <w:rPr>
                      <w:rFonts w:ascii="Times New Roman" w:hAnsi="Times New Roman"/>
                      <w:b/>
                      <w:bCs/>
                      <w:color w:val="auto"/>
                      <w:sz w:val="21"/>
                      <w:szCs w:val="21"/>
                    </w:rPr>
                  </w:pPr>
                  <w:r>
                    <w:rPr>
                      <w:rFonts w:ascii="Times New Roman" w:hAnsi="Times New Roman"/>
                      <w:b/>
                      <w:bCs/>
                      <w:color w:val="auto"/>
                      <w:sz w:val="21"/>
                      <w:szCs w:val="21"/>
                    </w:rPr>
                    <w:t>采样日期</w:t>
                  </w:r>
                </w:p>
              </w:tc>
              <w:tc>
                <w:tcPr>
                  <w:tcW w:w="4081" w:type="pct"/>
                  <w:gridSpan w:val="9"/>
                  <w:tcBorders>
                    <w:tl2br w:val="nil"/>
                    <w:tr2bl w:val="nil"/>
                  </w:tcBorders>
                  <w:vAlign w:val="center"/>
                </w:tcPr>
                <w:p w14:paraId="195F2F80">
                  <w:pPr>
                    <w:pStyle w:val="58"/>
                    <w:jc w:val="center"/>
                    <w:rPr>
                      <w:rFonts w:ascii="Times New Roman" w:hAnsi="Times New Roman"/>
                      <w:b/>
                      <w:bCs/>
                      <w:color w:val="auto"/>
                      <w:sz w:val="21"/>
                      <w:szCs w:val="21"/>
                    </w:rPr>
                  </w:pPr>
                  <w:r>
                    <w:rPr>
                      <w:rFonts w:ascii="Times New Roman" w:hAnsi="Times New Roman"/>
                      <w:b/>
                      <w:bCs/>
                      <w:color w:val="auto"/>
                      <w:sz w:val="21"/>
                      <w:szCs w:val="21"/>
                    </w:rPr>
                    <w:t>检测项目及结果（单位：pH值无量纲，</w:t>
                  </w:r>
                  <w:r>
                    <w:rPr>
                      <w:rFonts w:hint="eastAsia" w:ascii="Times New Roman" w:hAnsi="Times New Roman"/>
                      <w:b/>
                      <w:bCs/>
                      <w:color w:val="auto"/>
                      <w:sz w:val="21"/>
                      <w:szCs w:val="21"/>
                      <w:lang w:val="en-US" w:eastAsia="zh-CN"/>
                    </w:rPr>
                    <w:t>粪大肠菌个</w:t>
                  </w:r>
                  <w:r>
                    <w:rPr>
                      <w:rFonts w:ascii="Times New Roman" w:hAnsi="Times New Roman"/>
                      <w:b/>
                      <w:bCs/>
                      <w:color w:val="auto"/>
                      <w:sz w:val="21"/>
                      <w:szCs w:val="21"/>
                    </w:rPr>
                    <w:t>、其他mg/L）</w:t>
                  </w:r>
                </w:p>
              </w:tc>
            </w:tr>
            <w:tr w14:paraId="6EEF3F2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278F9CCB">
                  <w:pPr>
                    <w:pStyle w:val="58"/>
                    <w:jc w:val="center"/>
                    <w:rPr>
                      <w:rFonts w:ascii="Times New Roman" w:hAnsi="Times New Roman"/>
                      <w:b/>
                      <w:bCs/>
                      <w:color w:val="auto"/>
                      <w:sz w:val="21"/>
                      <w:szCs w:val="21"/>
                    </w:rPr>
                  </w:pPr>
                </w:p>
              </w:tc>
              <w:tc>
                <w:tcPr>
                  <w:tcW w:w="615" w:type="pct"/>
                  <w:vMerge w:val="continue"/>
                  <w:tcBorders>
                    <w:tl2br w:val="nil"/>
                    <w:tr2bl w:val="nil"/>
                  </w:tcBorders>
                  <w:vAlign w:val="center"/>
                </w:tcPr>
                <w:p w14:paraId="4B7EF1C6">
                  <w:pPr>
                    <w:pStyle w:val="58"/>
                    <w:jc w:val="center"/>
                    <w:rPr>
                      <w:rFonts w:ascii="Times New Roman" w:hAnsi="Times New Roman"/>
                      <w:b/>
                      <w:bCs/>
                      <w:color w:val="auto"/>
                      <w:sz w:val="21"/>
                      <w:szCs w:val="21"/>
                    </w:rPr>
                  </w:pPr>
                </w:p>
              </w:tc>
              <w:tc>
                <w:tcPr>
                  <w:tcW w:w="289" w:type="pct"/>
                  <w:tcBorders>
                    <w:tl2br w:val="nil"/>
                    <w:tr2bl w:val="nil"/>
                  </w:tcBorders>
                  <w:vAlign w:val="center"/>
                </w:tcPr>
                <w:p w14:paraId="600E08D7">
                  <w:pPr>
                    <w:pStyle w:val="58"/>
                    <w:jc w:val="center"/>
                    <w:rPr>
                      <w:rFonts w:ascii="Times New Roman" w:hAnsi="Times New Roman"/>
                      <w:b/>
                      <w:bCs/>
                      <w:color w:val="auto"/>
                      <w:sz w:val="21"/>
                      <w:szCs w:val="21"/>
                    </w:rPr>
                  </w:pPr>
                  <w:r>
                    <w:rPr>
                      <w:rFonts w:ascii="Times New Roman" w:hAnsi="Times New Roman"/>
                      <w:b/>
                      <w:bCs/>
                      <w:color w:val="auto"/>
                      <w:sz w:val="21"/>
                      <w:szCs w:val="21"/>
                    </w:rPr>
                    <w:t>pH值</w:t>
                  </w:r>
                </w:p>
              </w:tc>
              <w:tc>
                <w:tcPr>
                  <w:tcW w:w="397" w:type="pct"/>
                  <w:tcBorders>
                    <w:tl2br w:val="nil"/>
                    <w:tr2bl w:val="nil"/>
                  </w:tcBorders>
                  <w:shd w:val="clear" w:color="auto" w:fill="auto"/>
                  <w:vAlign w:val="center"/>
                </w:tcPr>
                <w:p w14:paraId="1576026A">
                  <w:pPr>
                    <w:pStyle w:val="58"/>
                    <w:jc w:val="center"/>
                    <w:rPr>
                      <w:rFonts w:ascii="Times New Roman" w:hAnsi="Times New Roman" w:eastAsia="宋体" w:cs="Times New Roman"/>
                      <w:b/>
                      <w:bCs/>
                      <w:color w:val="auto"/>
                      <w:kern w:val="2"/>
                      <w:sz w:val="21"/>
                      <w:szCs w:val="21"/>
                      <w:lang w:val="en-US" w:eastAsia="zh-CN" w:bidi="ar-SA"/>
                    </w:rPr>
                  </w:pPr>
                  <w:r>
                    <w:rPr>
                      <w:rFonts w:ascii="Times New Roman" w:hAnsi="Times New Roman"/>
                      <w:b/>
                      <w:bCs/>
                      <w:color w:val="auto"/>
                      <w:sz w:val="21"/>
                      <w:szCs w:val="21"/>
                    </w:rPr>
                    <w:t>COD</w:t>
                  </w:r>
                </w:p>
              </w:tc>
              <w:tc>
                <w:tcPr>
                  <w:tcW w:w="430" w:type="pct"/>
                  <w:tcBorders>
                    <w:tl2br w:val="nil"/>
                    <w:tr2bl w:val="nil"/>
                  </w:tcBorders>
                  <w:shd w:val="clear" w:color="auto" w:fill="auto"/>
                  <w:vAlign w:val="center"/>
                </w:tcPr>
                <w:p w14:paraId="6B475BF8">
                  <w:pPr>
                    <w:pStyle w:val="58"/>
                    <w:jc w:val="center"/>
                    <w:rPr>
                      <w:rFonts w:ascii="Times New Roman" w:hAnsi="Times New Roman" w:eastAsia="宋体" w:cs="Times New Roman"/>
                      <w:b/>
                      <w:bCs/>
                      <w:color w:val="auto"/>
                      <w:kern w:val="2"/>
                      <w:sz w:val="21"/>
                      <w:szCs w:val="21"/>
                      <w:lang w:val="en-US" w:eastAsia="zh-CN" w:bidi="ar-SA"/>
                    </w:rPr>
                  </w:pPr>
                  <w:r>
                    <w:rPr>
                      <w:rFonts w:ascii="Times New Roman" w:hAnsi="Times New Roman"/>
                      <w:b/>
                      <w:bCs/>
                      <w:color w:val="auto"/>
                      <w:sz w:val="21"/>
                      <w:szCs w:val="21"/>
                    </w:rPr>
                    <w:t>BOD</w:t>
                  </w:r>
                  <w:r>
                    <w:rPr>
                      <w:rFonts w:ascii="Times New Roman" w:hAnsi="Times New Roman"/>
                      <w:b/>
                      <w:bCs/>
                      <w:color w:val="auto"/>
                      <w:sz w:val="21"/>
                      <w:szCs w:val="21"/>
                      <w:vertAlign w:val="subscript"/>
                    </w:rPr>
                    <w:t>5</w:t>
                  </w:r>
                </w:p>
              </w:tc>
              <w:tc>
                <w:tcPr>
                  <w:tcW w:w="345" w:type="pct"/>
                  <w:tcBorders>
                    <w:tl2br w:val="nil"/>
                    <w:tr2bl w:val="nil"/>
                  </w:tcBorders>
                  <w:shd w:val="clear" w:color="auto" w:fill="auto"/>
                  <w:vAlign w:val="center"/>
                </w:tcPr>
                <w:p w14:paraId="2BA03387">
                  <w:pPr>
                    <w:pStyle w:val="58"/>
                    <w:jc w:val="center"/>
                    <w:rPr>
                      <w:rFonts w:ascii="Times New Roman" w:hAnsi="Times New Roman" w:eastAsia="宋体" w:cs="Times New Roman"/>
                      <w:b/>
                      <w:bCs/>
                      <w:color w:val="auto"/>
                      <w:kern w:val="2"/>
                      <w:sz w:val="21"/>
                      <w:szCs w:val="21"/>
                      <w:lang w:val="en-US" w:eastAsia="zh-CN" w:bidi="ar-SA"/>
                    </w:rPr>
                  </w:pPr>
                  <w:r>
                    <w:rPr>
                      <w:rFonts w:ascii="Times New Roman" w:hAnsi="Times New Roman"/>
                      <w:b/>
                      <w:bCs/>
                      <w:color w:val="auto"/>
                      <w:sz w:val="21"/>
                      <w:szCs w:val="21"/>
                    </w:rPr>
                    <w:t>氨氮</w:t>
                  </w:r>
                </w:p>
              </w:tc>
              <w:tc>
                <w:tcPr>
                  <w:tcW w:w="345" w:type="pct"/>
                  <w:tcBorders>
                    <w:tl2br w:val="nil"/>
                    <w:tr2bl w:val="nil"/>
                  </w:tcBorders>
                  <w:shd w:val="clear" w:color="auto" w:fill="auto"/>
                  <w:vAlign w:val="center"/>
                </w:tcPr>
                <w:p w14:paraId="3BE59464">
                  <w:pPr>
                    <w:pStyle w:val="58"/>
                    <w:jc w:val="center"/>
                    <w:rPr>
                      <w:rFonts w:ascii="Times New Roman" w:hAnsi="Times New Roman" w:eastAsia="宋体" w:cs="Times New Roman"/>
                      <w:b/>
                      <w:bCs/>
                      <w:color w:val="auto"/>
                      <w:kern w:val="2"/>
                      <w:sz w:val="21"/>
                      <w:szCs w:val="21"/>
                      <w:lang w:val="en-US" w:eastAsia="zh-CN" w:bidi="ar-SA"/>
                    </w:rPr>
                  </w:pPr>
                  <w:r>
                    <w:rPr>
                      <w:rFonts w:ascii="Times New Roman" w:hAnsi="Times New Roman"/>
                      <w:b/>
                      <w:bCs/>
                      <w:color w:val="auto"/>
                      <w:sz w:val="21"/>
                      <w:szCs w:val="21"/>
                    </w:rPr>
                    <w:t>总磷</w:t>
                  </w:r>
                </w:p>
              </w:tc>
              <w:tc>
                <w:tcPr>
                  <w:tcW w:w="407" w:type="pct"/>
                  <w:tcBorders>
                    <w:tl2br w:val="nil"/>
                    <w:tr2bl w:val="nil"/>
                  </w:tcBorders>
                  <w:vAlign w:val="center"/>
                </w:tcPr>
                <w:p w14:paraId="717A8BB4">
                  <w:pPr>
                    <w:pStyle w:val="58"/>
                    <w:jc w:val="center"/>
                    <w:rPr>
                      <w:rFonts w:hint="eastAsia" w:ascii="Times New Roman" w:hAnsi="Times New Roman" w:eastAsia="宋体"/>
                      <w:b/>
                      <w:bCs/>
                      <w:color w:val="auto"/>
                      <w:sz w:val="21"/>
                      <w:szCs w:val="21"/>
                      <w:lang w:val="en-US" w:eastAsia="zh-CN"/>
                    </w:rPr>
                  </w:pPr>
                  <w:r>
                    <w:rPr>
                      <w:rFonts w:hint="eastAsia" w:ascii="Times New Roman" w:hAnsi="Times New Roman"/>
                      <w:b/>
                      <w:bCs/>
                      <w:color w:val="auto"/>
                      <w:sz w:val="21"/>
                      <w:szCs w:val="21"/>
                      <w:lang w:val="en-US" w:eastAsia="zh-CN"/>
                    </w:rPr>
                    <w:t>总氮</w:t>
                  </w:r>
                </w:p>
              </w:tc>
              <w:tc>
                <w:tcPr>
                  <w:tcW w:w="415" w:type="pct"/>
                  <w:tcBorders>
                    <w:tl2br w:val="nil"/>
                    <w:tr2bl w:val="nil"/>
                  </w:tcBorders>
                  <w:vAlign w:val="center"/>
                </w:tcPr>
                <w:p w14:paraId="054E6E42">
                  <w:pPr>
                    <w:pStyle w:val="58"/>
                    <w:jc w:val="center"/>
                    <w:rPr>
                      <w:rFonts w:ascii="Times New Roman" w:hAnsi="Times New Roman"/>
                      <w:b/>
                      <w:bCs/>
                      <w:color w:val="auto"/>
                      <w:sz w:val="21"/>
                      <w:szCs w:val="21"/>
                    </w:rPr>
                  </w:pPr>
                  <w:r>
                    <w:rPr>
                      <w:rFonts w:ascii="Times New Roman" w:hAnsi="Times New Roman"/>
                      <w:b/>
                      <w:bCs/>
                      <w:color w:val="auto"/>
                      <w:sz w:val="21"/>
                      <w:szCs w:val="21"/>
                    </w:rPr>
                    <w:t>石油类</w:t>
                  </w:r>
                </w:p>
              </w:tc>
              <w:tc>
                <w:tcPr>
                  <w:tcW w:w="886" w:type="pct"/>
                  <w:tcBorders>
                    <w:tl2br w:val="nil"/>
                    <w:tr2bl w:val="nil"/>
                  </w:tcBorders>
                  <w:shd w:val="clear" w:color="auto" w:fill="auto"/>
                  <w:vAlign w:val="center"/>
                </w:tcPr>
                <w:p w14:paraId="2572644F">
                  <w:pPr>
                    <w:pStyle w:val="58"/>
                    <w:jc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b/>
                      <w:bCs/>
                      <w:color w:val="auto"/>
                      <w:sz w:val="21"/>
                      <w:szCs w:val="21"/>
                      <w:lang w:val="en-US" w:eastAsia="zh-CN"/>
                    </w:rPr>
                    <w:t>阴离子表面活性剂</w:t>
                  </w:r>
                </w:p>
              </w:tc>
              <w:tc>
                <w:tcPr>
                  <w:tcW w:w="563" w:type="pct"/>
                  <w:tcBorders>
                    <w:tl2br w:val="nil"/>
                    <w:tr2bl w:val="nil"/>
                  </w:tcBorders>
                  <w:vAlign w:val="center"/>
                </w:tcPr>
                <w:p w14:paraId="2CE882D0">
                  <w:pPr>
                    <w:pStyle w:val="58"/>
                    <w:jc w:val="center"/>
                    <w:rPr>
                      <w:rFonts w:hint="default" w:ascii="Times New Roman" w:hAnsi="Times New Roman" w:eastAsia="宋体"/>
                      <w:b/>
                      <w:bCs/>
                      <w:color w:val="auto"/>
                      <w:sz w:val="21"/>
                      <w:szCs w:val="21"/>
                      <w:lang w:val="en-US" w:eastAsia="zh-CN"/>
                    </w:rPr>
                  </w:pPr>
                  <w:r>
                    <w:rPr>
                      <w:rFonts w:hint="eastAsia" w:ascii="Times New Roman" w:hAnsi="Times New Roman"/>
                      <w:b/>
                      <w:bCs/>
                      <w:color w:val="auto"/>
                      <w:sz w:val="21"/>
                      <w:szCs w:val="21"/>
                      <w:lang w:val="en-US" w:eastAsia="zh-CN"/>
                    </w:rPr>
                    <w:t>粪大肠菌</w:t>
                  </w:r>
                </w:p>
              </w:tc>
            </w:tr>
            <w:tr w14:paraId="3E2C96E5">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18" w:type="pct"/>
                  <w:gridSpan w:val="2"/>
                  <w:tcBorders>
                    <w:tl2br w:val="nil"/>
                    <w:tr2bl w:val="nil"/>
                  </w:tcBorders>
                  <w:vAlign w:val="center"/>
                </w:tcPr>
                <w:p w14:paraId="6B57847A">
                  <w:pPr>
                    <w:pStyle w:val="58"/>
                    <w:jc w:val="center"/>
                    <w:rPr>
                      <w:rFonts w:ascii="Times New Roman" w:hAnsi="Times New Roman"/>
                      <w:color w:val="auto"/>
                      <w:sz w:val="21"/>
                      <w:szCs w:val="21"/>
                    </w:rPr>
                  </w:pPr>
                  <w:r>
                    <w:rPr>
                      <w:rFonts w:hint="eastAsia" w:hAnsi="宋体" w:cs="宋体"/>
                      <w:color w:val="auto"/>
                      <w:sz w:val="21"/>
                      <w:szCs w:val="21"/>
                    </w:rPr>
                    <w:t>Ⅴ</w:t>
                  </w:r>
                  <w:r>
                    <w:rPr>
                      <w:rFonts w:ascii="Times New Roman" w:hAnsi="Times New Roman"/>
                      <w:color w:val="auto"/>
                      <w:sz w:val="21"/>
                      <w:szCs w:val="21"/>
                    </w:rPr>
                    <w:t>类标准</w:t>
                  </w:r>
                </w:p>
              </w:tc>
              <w:tc>
                <w:tcPr>
                  <w:tcW w:w="289" w:type="pct"/>
                  <w:tcBorders>
                    <w:tl2br w:val="nil"/>
                    <w:tr2bl w:val="nil"/>
                  </w:tcBorders>
                  <w:vAlign w:val="center"/>
                </w:tcPr>
                <w:p w14:paraId="17822227">
                  <w:pPr>
                    <w:pStyle w:val="58"/>
                    <w:jc w:val="center"/>
                    <w:rPr>
                      <w:rFonts w:ascii="Times New Roman" w:hAnsi="Times New Roman"/>
                      <w:color w:val="auto"/>
                      <w:sz w:val="21"/>
                      <w:szCs w:val="21"/>
                    </w:rPr>
                  </w:pPr>
                  <w:r>
                    <w:rPr>
                      <w:rFonts w:ascii="Times New Roman" w:hAnsi="Times New Roman"/>
                      <w:color w:val="auto"/>
                      <w:sz w:val="21"/>
                      <w:szCs w:val="21"/>
                    </w:rPr>
                    <w:t>6-9</w:t>
                  </w:r>
                </w:p>
              </w:tc>
              <w:tc>
                <w:tcPr>
                  <w:tcW w:w="397" w:type="pct"/>
                  <w:tcBorders>
                    <w:tl2br w:val="nil"/>
                    <w:tr2bl w:val="nil"/>
                  </w:tcBorders>
                  <w:shd w:val="clear" w:color="auto" w:fill="auto"/>
                  <w:vAlign w:val="center"/>
                </w:tcPr>
                <w:p w14:paraId="7664DFF2">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≤40</w:t>
                  </w:r>
                </w:p>
              </w:tc>
              <w:tc>
                <w:tcPr>
                  <w:tcW w:w="430" w:type="pct"/>
                  <w:tcBorders>
                    <w:tl2br w:val="nil"/>
                    <w:tr2bl w:val="nil"/>
                  </w:tcBorders>
                  <w:shd w:val="clear" w:color="auto" w:fill="auto"/>
                  <w:vAlign w:val="center"/>
                </w:tcPr>
                <w:p w14:paraId="16F04672">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≤10</w:t>
                  </w:r>
                </w:p>
              </w:tc>
              <w:tc>
                <w:tcPr>
                  <w:tcW w:w="345" w:type="pct"/>
                  <w:tcBorders>
                    <w:tl2br w:val="nil"/>
                    <w:tr2bl w:val="nil"/>
                  </w:tcBorders>
                  <w:shd w:val="clear" w:color="auto" w:fill="auto"/>
                  <w:vAlign w:val="center"/>
                </w:tcPr>
                <w:p w14:paraId="1ACB3CE3">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≤2.0</w:t>
                  </w:r>
                </w:p>
              </w:tc>
              <w:tc>
                <w:tcPr>
                  <w:tcW w:w="345" w:type="pct"/>
                  <w:tcBorders>
                    <w:tl2br w:val="nil"/>
                    <w:tr2bl w:val="nil"/>
                  </w:tcBorders>
                  <w:shd w:val="clear" w:color="auto" w:fill="auto"/>
                  <w:vAlign w:val="center"/>
                </w:tcPr>
                <w:p w14:paraId="01EB9028">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≤0.4</w:t>
                  </w:r>
                </w:p>
              </w:tc>
              <w:tc>
                <w:tcPr>
                  <w:tcW w:w="407" w:type="pct"/>
                  <w:tcBorders>
                    <w:tl2br w:val="nil"/>
                    <w:tr2bl w:val="nil"/>
                  </w:tcBorders>
                  <w:shd w:val="clear" w:color="auto" w:fill="auto"/>
                  <w:vAlign w:val="center"/>
                </w:tcPr>
                <w:p w14:paraId="45061124">
                  <w:pPr>
                    <w:pStyle w:val="58"/>
                    <w:jc w:val="center"/>
                    <w:rPr>
                      <w:rFonts w:hint="default"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≤1</w:t>
                  </w:r>
                  <w:r>
                    <w:rPr>
                      <w:rFonts w:hint="eastAsia" w:ascii="Times New Roman" w:hAnsi="Times New Roman"/>
                      <w:color w:val="auto"/>
                      <w:sz w:val="21"/>
                      <w:szCs w:val="21"/>
                      <w:lang w:val="en-US" w:eastAsia="zh-CN"/>
                    </w:rPr>
                    <w:t>2.0</w:t>
                  </w:r>
                </w:p>
              </w:tc>
              <w:tc>
                <w:tcPr>
                  <w:tcW w:w="415" w:type="pct"/>
                  <w:tcBorders>
                    <w:tl2br w:val="nil"/>
                    <w:tr2bl w:val="nil"/>
                  </w:tcBorders>
                  <w:vAlign w:val="center"/>
                </w:tcPr>
                <w:p w14:paraId="14CC7E48">
                  <w:pPr>
                    <w:pStyle w:val="58"/>
                    <w:jc w:val="center"/>
                    <w:rPr>
                      <w:rFonts w:hint="default" w:ascii="Times New Roman" w:hAnsi="Times New Roman" w:eastAsia="宋体"/>
                      <w:color w:val="auto"/>
                      <w:sz w:val="21"/>
                      <w:szCs w:val="21"/>
                      <w:lang w:val="en-US" w:eastAsia="zh-CN"/>
                    </w:rPr>
                  </w:pPr>
                  <w:r>
                    <w:rPr>
                      <w:rFonts w:ascii="Times New Roman" w:hAnsi="Times New Roman"/>
                      <w:color w:val="auto"/>
                      <w:sz w:val="21"/>
                      <w:szCs w:val="21"/>
                    </w:rPr>
                    <w:t>≤1</w:t>
                  </w:r>
                  <w:r>
                    <w:rPr>
                      <w:rFonts w:hint="eastAsia" w:ascii="Times New Roman" w:hAnsi="Times New Roman"/>
                      <w:color w:val="auto"/>
                      <w:sz w:val="21"/>
                      <w:szCs w:val="21"/>
                      <w:lang w:val="en-US" w:eastAsia="zh-CN"/>
                    </w:rPr>
                    <w:t>.0</w:t>
                  </w:r>
                </w:p>
              </w:tc>
              <w:tc>
                <w:tcPr>
                  <w:tcW w:w="886" w:type="pct"/>
                  <w:tcBorders>
                    <w:tl2br w:val="nil"/>
                    <w:tr2bl w:val="nil"/>
                  </w:tcBorders>
                  <w:vAlign w:val="center"/>
                </w:tcPr>
                <w:p w14:paraId="32C8CBD7">
                  <w:pPr>
                    <w:pStyle w:val="58"/>
                    <w:jc w:val="center"/>
                    <w:rPr>
                      <w:rFonts w:hint="default" w:ascii="Times New Roman" w:hAnsi="Times New Roman" w:eastAsia="宋体"/>
                      <w:color w:val="auto"/>
                      <w:sz w:val="21"/>
                      <w:szCs w:val="21"/>
                      <w:lang w:val="en-US" w:eastAsia="zh-CN"/>
                    </w:rPr>
                  </w:pPr>
                  <w:r>
                    <w:rPr>
                      <w:rFonts w:ascii="Times New Roman" w:hAnsi="Times New Roman"/>
                      <w:color w:val="auto"/>
                      <w:sz w:val="21"/>
                      <w:szCs w:val="21"/>
                    </w:rPr>
                    <w:t>≤</w:t>
                  </w:r>
                  <w:r>
                    <w:rPr>
                      <w:rFonts w:hint="eastAsia" w:ascii="Times New Roman" w:hAnsi="Times New Roman"/>
                      <w:color w:val="auto"/>
                      <w:sz w:val="21"/>
                      <w:szCs w:val="21"/>
                      <w:lang w:val="en-US" w:eastAsia="zh-CN"/>
                    </w:rPr>
                    <w:t>0.3</w:t>
                  </w:r>
                </w:p>
              </w:tc>
              <w:tc>
                <w:tcPr>
                  <w:tcW w:w="563" w:type="pct"/>
                  <w:tcBorders>
                    <w:tl2br w:val="nil"/>
                    <w:tr2bl w:val="nil"/>
                  </w:tcBorders>
                  <w:shd w:val="clear" w:color="auto" w:fill="auto"/>
                  <w:vAlign w:val="center"/>
                </w:tcPr>
                <w:p w14:paraId="04153F5D">
                  <w:pPr>
                    <w:pStyle w:val="58"/>
                    <w:jc w:val="center"/>
                    <w:rPr>
                      <w:rFonts w:hint="default"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w:t>
                  </w:r>
                  <w:r>
                    <w:rPr>
                      <w:rFonts w:hint="eastAsia" w:ascii="Times New Roman" w:hAnsi="Times New Roman"/>
                      <w:color w:val="auto"/>
                      <w:sz w:val="21"/>
                      <w:szCs w:val="21"/>
                      <w:lang w:val="en-US" w:eastAsia="zh-CN"/>
                    </w:rPr>
                    <w:t>40000</w:t>
                  </w:r>
                </w:p>
              </w:tc>
            </w:tr>
            <w:tr w14:paraId="114BC8A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restart"/>
                  <w:tcBorders>
                    <w:tl2br w:val="nil"/>
                    <w:tr2bl w:val="nil"/>
                  </w:tcBorders>
                  <w:vAlign w:val="center"/>
                </w:tcPr>
                <w:p w14:paraId="4FA5AD4D">
                  <w:pPr>
                    <w:pStyle w:val="58"/>
                    <w:jc w:val="center"/>
                    <w:rPr>
                      <w:rFonts w:ascii="Times New Roman" w:hAnsi="Times New Roman"/>
                      <w:color w:val="auto"/>
                      <w:sz w:val="21"/>
                      <w:szCs w:val="21"/>
                    </w:rPr>
                  </w:pPr>
                  <w:bookmarkStart w:id="22" w:name="OLE_LINK60" w:colFirst="1" w:colLast="9"/>
                  <w:r>
                    <w:rPr>
                      <w:rFonts w:ascii="Times New Roman" w:hAnsi="Times New Roman"/>
                      <w:color w:val="auto"/>
                      <w:sz w:val="21"/>
                      <w:szCs w:val="21"/>
                    </w:rPr>
                    <w:t>W1</w:t>
                  </w:r>
                </w:p>
              </w:tc>
              <w:tc>
                <w:tcPr>
                  <w:tcW w:w="615" w:type="pct"/>
                  <w:tcBorders>
                    <w:tl2br w:val="nil"/>
                    <w:tr2bl w:val="nil"/>
                  </w:tcBorders>
                  <w:vAlign w:val="center"/>
                </w:tcPr>
                <w:p w14:paraId="21F64235">
                  <w:pPr>
                    <w:pStyle w:val="58"/>
                    <w:jc w:val="center"/>
                    <w:rPr>
                      <w:rFonts w:hint="default" w:ascii="Times New Roman" w:hAnsi="Times New Roman" w:eastAsia="宋体"/>
                      <w:color w:val="auto"/>
                      <w:sz w:val="21"/>
                      <w:szCs w:val="21"/>
                      <w:lang w:val="en-US" w:eastAsia="zh-CN"/>
                    </w:rPr>
                  </w:pPr>
                  <w:r>
                    <w:rPr>
                      <w:rFonts w:ascii="Times New Roman" w:hAnsi="Times New Roman"/>
                      <w:color w:val="auto"/>
                      <w:sz w:val="21"/>
                      <w:szCs w:val="21"/>
                    </w:rPr>
                    <w:t>20</w:t>
                  </w:r>
                  <w:r>
                    <w:rPr>
                      <w:rFonts w:hint="eastAsia" w:ascii="Times New Roman" w:hAnsi="Times New Roman"/>
                      <w:color w:val="auto"/>
                      <w:sz w:val="21"/>
                      <w:szCs w:val="21"/>
                      <w:lang w:val="en-US" w:eastAsia="zh-CN"/>
                    </w:rPr>
                    <w:t>25.7.12</w:t>
                  </w:r>
                </w:p>
              </w:tc>
              <w:tc>
                <w:tcPr>
                  <w:tcW w:w="289" w:type="pct"/>
                  <w:tcBorders>
                    <w:tl2br w:val="nil"/>
                    <w:tr2bl w:val="nil"/>
                  </w:tcBorders>
                  <w:vAlign w:val="center"/>
                </w:tcPr>
                <w:p w14:paraId="7F56BFEB">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7.1</w:t>
                  </w:r>
                </w:p>
              </w:tc>
              <w:tc>
                <w:tcPr>
                  <w:tcW w:w="397" w:type="pct"/>
                  <w:tcBorders>
                    <w:tl2br w:val="nil"/>
                    <w:tr2bl w:val="nil"/>
                  </w:tcBorders>
                  <w:shd w:val="clear" w:color="auto" w:fill="auto"/>
                  <w:vAlign w:val="center"/>
                </w:tcPr>
                <w:p w14:paraId="3E0DA451">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19</w:t>
                  </w:r>
                </w:p>
              </w:tc>
              <w:tc>
                <w:tcPr>
                  <w:tcW w:w="430" w:type="pct"/>
                  <w:tcBorders>
                    <w:tl2br w:val="nil"/>
                    <w:tr2bl w:val="nil"/>
                  </w:tcBorders>
                  <w:shd w:val="clear" w:color="auto" w:fill="auto"/>
                  <w:vAlign w:val="center"/>
                </w:tcPr>
                <w:p w14:paraId="2C657A57">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5.7</w:t>
                  </w:r>
                </w:p>
              </w:tc>
              <w:tc>
                <w:tcPr>
                  <w:tcW w:w="345" w:type="pct"/>
                  <w:tcBorders>
                    <w:tl2br w:val="nil"/>
                    <w:tr2bl w:val="nil"/>
                  </w:tcBorders>
                  <w:shd w:val="clear" w:color="auto" w:fill="auto"/>
                  <w:vAlign w:val="center"/>
                </w:tcPr>
                <w:p w14:paraId="4C1316F3">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3.00</w:t>
                  </w:r>
                </w:p>
              </w:tc>
              <w:tc>
                <w:tcPr>
                  <w:tcW w:w="345" w:type="pct"/>
                  <w:tcBorders>
                    <w:tl2br w:val="nil"/>
                    <w:tr2bl w:val="nil"/>
                  </w:tcBorders>
                  <w:shd w:val="clear" w:color="auto" w:fill="auto"/>
                  <w:vAlign w:val="center"/>
                </w:tcPr>
                <w:p w14:paraId="13643CB9">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0.16</w:t>
                  </w:r>
                </w:p>
              </w:tc>
              <w:tc>
                <w:tcPr>
                  <w:tcW w:w="407" w:type="pct"/>
                  <w:tcBorders>
                    <w:tl2br w:val="nil"/>
                    <w:tr2bl w:val="nil"/>
                  </w:tcBorders>
                  <w:vAlign w:val="center"/>
                </w:tcPr>
                <w:p w14:paraId="077A53E3">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3.58</w:t>
                  </w:r>
                </w:p>
              </w:tc>
              <w:tc>
                <w:tcPr>
                  <w:tcW w:w="415" w:type="pct"/>
                  <w:tcBorders>
                    <w:tl2br w:val="nil"/>
                    <w:tr2bl w:val="nil"/>
                  </w:tcBorders>
                  <w:vAlign w:val="center"/>
                </w:tcPr>
                <w:p w14:paraId="7AF0D44C">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0.13</w:t>
                  </w:r>
                </w:p>
              </w:tc>
              <w:tc>
                <w:tcPr>
                  <w:tcW w:w="886" w:type="pct"/>
                  <w:tcBorders>
                    <w:tl2br w:val="nil"/>
                    <w:tr2bl w:val="nil"/>
                  </w:tcBorders>
                  <w:shd w:val="clear" w:color="auto" w:fill="auto"/>
                  <w:vAlign w:val="center"/>
                </w:tcPr>
                <w:p w14:paraId="6E156658">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0.05L</w:t>
                  </w:r>
                </w:p>
              </w:tc>
              <w:tc>
                <w:tcPr>
                  <w:tcW w:w="563" w:type="pct"/>
                  <w:tcBorders>
                    <w:tl2br w:val="nil"/>
                    <w:tr2bl w:val="nil"/>
                  </w:tcBorders>
                  <w:vAlign w:val="center"/>
                </w:tcPr>
                <w:p w14:paraId="040D6797">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4.9×10</w:t>
                  </w:r>
                  <w:r>
                    <w:rPr>
                      <w:rFonts w:hint="eastAsia" w:ascii="Times New Roman" w:hAnsi="Times New Roman"/>
                      <w:color w:val="auto"/>
                      <w:sz w:val="21"/>
                      <w:szCs w:val="21"/>
                      <w:vertAlign w:val="superscript"/>
                      <w:lang w:val="en-US" w:eastAsia="zh-CN"/>
                    </w:rPr>
                    <w:t>2</w:t>
                  </w:r>
                </w:p>
              </w:tc>
            </w:tr>
            <w:tr w14:paraId="55E462C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235C6184">
                  <w:pPr>
                    <w:pStyle w:val="58"/>
                    <w:jc w:val="center"/>
                    <w:rPr>
                      <w:rFonts w:ascii="Times New Roman" w:hAnsi="Times New Roman"/>
                      <w:color w:val="auto"/>
                      <w:sz w:val="21"/>
                      <w:szCs w:val="21"/>
                    </w:rPr>
                  </w:pPr>
                </w:p>
              </w:tc>
              <w:tc>
                <w:tcPr>
                  <w:tcW w:w="615" w:type="pct"/>
                  <w:tcBorders>
                    <w:tl2br w:val="nil"/>
                    <w:tr2bl w:val="nil"/>
                  </w:tcBorders>
                  <w:vAlign w:val="center"/>
                </w:tcPr>
                <w:p w14:paraId="2A15D20E">
                  <w:pPr>
                    <w:pStyle w:val="58"/>
                    <w:jc w:val="center"/>
                    <w:rPr>
                      <w:rFonts w:hint="eastAsia" w:ascii="Times New Roman" w:hAnsi="Times New Roman" w:eastAsia="宋体"/>
                      <w:color w:val="auto"/>
                      <w:sz w:val="21"/>
                      <w:szCs w:val="21"/>
                      <w:lang w:eastAsia="zh-CN"/>
                    </w:rPr>
                  </w:pPr>
                  <w:r>
                    <w:rPr>
                      <w:rFonts w:ascii="Times New Roman" w:hAnsi="Times New Roman"/>
                      <w:color w:val="auto"/>
                      <w:sz w:val="21"/>
                      <w:szCs w:val="21"/>
                    </w:rPr>
                    <w:t>20</w:t>
                  </w:r>
                  <w:r>
                    <w:rPr>
                      <w:rFonts w:hint="eastAsia" w:ascii="Times New Roman" w:hAnsi="Times New Roman"/>
                      <w:color w:val="auto"/>
                      <w:sz w:val="21"/>
                      <w:szCs w:val="21"/>
                      <w:lang w:val="en-US" w:eastAsia="zh-CN"/>
                    </w:rPr>
                    <w:t>25.7.13</w:t>
                  </w:r>
                </w:p>
              </w:tc>
              <w:tc>
                <w:tcPr>
                  <w:tcW w:w="289" w:type="pct"/>
                  <w:tcBorders>
                    <w:tl2br w:val="nil"/>
                    <w:tr2bl w:val="nil"/>
                  </w:tcBorders>
                  <w:vAlign w:val="center"/>
                </w:tcPr>
                <w:p w14:paraId="22283968">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7.2</w:t>
                  </w:r>
                </w:p>
              </w:tc>
              <w:tc>
                <w:tcPr>
                  <w:tcW w:w="397" w:type="pct"/>
                  <w:tcBorders>
                    <w:tl2br w:val="nil"/>
                    <w:tr2bl w:val="nil"/>
                  </w:tcBorders>
                  <w:shd w:val="clear" w:color="auto" w:fill="auto"/>
                  <w:vAlign w:val="center"/>
                </w:tcPr>
                <w:p w14:paraId="7C2F07D8">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24</w:t>
                  </w:r>
                </w:p>
              </w:tc>
              <w:tc>
                <w:tcPr>
                  <w:tcW w:w="430" w:type="pct"/>
                  <w:tcBorders>
                    <w:tl2br w:val="nil"/>
                    <w:tr2bl w:val="nil"/>
                  </w:tcBorders>
                  <w:shd w:val="clear" w:color="auto" w:fill="auto"/>
                  <w:vAlign w:val="center"/>
                </w:tcPr>
                <w:p w14:paraId="334CEB19">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7.2</w:t>
                  </w:r>
                </w:p>
              </w:tc>
              <w:tc>
                <w:tcPr>
                  <w:tcW w:w="345" w:type="pct"/>
                  <w:tcBorders>
                    <w:tl2br w:val="nil"/>
                    <w:tr2bl w:val="nil"/>
                  </w:tcBorders>
                  <w:shd w:val="clear" w:color="auto" w:fill="auto"/>
                  <w:vAlign w:val="center"/>
                </w:tcPr>
                <w:p w14:paraId="28E3DADA">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5.04</w:t>
                  </w:r>
                </w:p>
              </w:tc>
              <w:tc>
                <w:tcPr>
                  <w:tcW w:w="345" w:type="pct"/>
                  <w:tcBorders>
                    <w:tl2br w:val="nil"/>
                    <w:tr2bl w:val="nil"/>
                  </w:tcBorders>
                  <w:shd w:val="clear" w:color="auto" w:fill="auto"/>
                  <w:vAlign w:val="center"/>
                </w:tcPr>
                <w:p w14:paraId="484F9C96">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0.24</w:t>
                  </w:r>
                </w:p>
              </w:tc>
              <w:tc>
                <w:tcPr>
                  <w:tcW w:w="407" w:type="pct"/>
                  <w:tcBorders>
                    <w:tl2br w:val="nil"/>
                    <w:tr2bl w:val="nil"/>
                  </w:tcBorders>
                  <w:vAlign w:val="center"/>
                </w:tcPr>
                <w:p w14:paraId="3136F398">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3.62</w:t>
                  </w:r>
                </w:p>
              </w:tc>
              <w:tc>
                <w:tcPr>
                  <w:tcW w:w="415" w:type="pct"/>
                  <w:tcBorders>
                    <w:tl2br w:val="nil"/>
                    <w:tr2bl w:val="nil"/>
                  </w:tcBorders>
                  <w:vAlign w:val="center"/>
                </w:tcPr>
                <w:p w14:paraId="242BE48A">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0.04</w:t>
                  </w:r>
                </w:p>
              </w:tc>
              <w:tc>
                <w:tcPr>
                  <w:tcW w:w="886" w:type="pct"/>
                  <w:tcBorders>
                    <w:tl2br w:val="nil"/>
                    <w:tr2bl w:val="nil"/>
                  </w:tcBorders>
                  <w:shd w:val="clear" w:color="auto" w:fill="auto"/>
                  <w:vAlign w:val="center"/>
                </w:tcPr>
                <w:p w14:paraId="2B93EA71">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0.08</w:t>
                  </w:r>
                </w:p>
              </w:tc>
              <w:tc>
                <w:tcPr>
                  <w:tcW w:w="563" w:type="pct"/>
                  <w:tcBorders>
                    <w:tl2br w:val="nil"/>
                    <w:tr2bl w:val="nil"/>
                  </w:tcBorders>
                  <w:vAlign w:val="center"/>
                </w:tcPr>
                <w:p w14:paraId="42EB3F33">
                  <w:pPr>
                    <w:pStyle w:val="58"/>
                    <w:jc w:val="center"/>
                    <w:rPr>
                      <w:rFonts w:ascii="Times New Roman" w:hAnsi="Times New Roman"/>
                      <w:color w:val="auto"/>
                      <w:sz w:val="21"/>
                      <w:szCs w:val="21"/>
                    </w:rPr>
                  </w:pPr>
                  <w:r>
                    <w:rPr>
                      <w:rFonts w:hint="eastAsia" w:ascii="Times New Roman" w:hAnsi="Times New Roman"/>
                      <w:color w:val="auto"/>
                      <w:sz w:val="21"/>
                      <w:szCs w:val="21"/>
                      <w:lang w:val="en-US" w:eastAsia="zh-CN"/>
                    </w:rPr>
                    <w:t>5.4×10</w:t>
                  </w:r>
                  <w:r>
                    <w:rPr>
                      <w:rFonts w:hint="eastAsia" w:ascii="Times New Roman" w:hAnsi="Times New Roman"/>
                      <w:color w:val="auto"/>
                      <w:sz w:val="21"/>
                      <w:szCs w:val="21"/>
                      <w:vertAlign w:val="superscript"/>
                      <w:lang w:val="en-US" w:eastAsia="zh-CN"/>
                    </w:rPr>
                    <w:t>2</w:t>
                  </w:r>
                </w:p>
              </w:tc>
            </w:tr>
            <w:tr w14:paraId="226EC8F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35AEC25D">
                  <w:pPr>
                    <w:pStyle w:val="58"/>
                    <w:jc w:val="center"/>
                    <w:rPr>
                      <w:rFonts w:ascii="Times New Roman" w:hAnsi="Times New Roman"/>
                      <w:color w:val="auto"/>
                      <w:sz w:val="21"/>
                      <w:szCs w:val="21"/>
                    </w:rPr>
                  </w:pPr>
                </w:p>
              </w:tc>
              <w:tc>
                <w:tcPr>
                  <w:tcW w:w="615" w:type="pct"/>
                  <w:tcBorders>
                    <w:tl2br w:val="nil"/>
                    <w:tr2bl w:val="nil"/>
                  </w:tcBorders>
                  <w:vAlign w:val="center"/>
                </w:tcPr>
                <w:p w14:paraId="0C63419B">
                  <w:pPr>
                    <w:pStyle w:val="58"/>
                    <w:jc w:val="center"/>
                    <w:rPr>
                      <w:rFonts w:hint="default" w:ascii="Times New Roman" w:hAnsi="Times New Roman"/>
                      <w:color w:val="auto"/>
                      <w:sz w:val="21"/>
                      <w:szCs w:val="21"/>
                      <w:lang w:val="en-US"/>
                    </w:rPr>
                  </w:pPr>
                  <w:r>
                    <w:rPr>
                      <w:rFonts w:ascii="Times New Roman" w:hAnsi="Times New Roman"/>
                      <w:color w:val="auto"/>
                      <w:sz w:val="21"/>
                      <w:szCs w:val="21"/>
                    </w:rPr>
                    <w:t>20</w:t>
                  </w:r>
                  <w:r>
                    <w:rPr>
                      <w:rFonts w:hint="eastAsia" w:ascii="Times New Roman" w:hAnsi="Times New Roman"/>
                      <w:color w:val="auto"/>
                      <w:sz w:val="21"/>
                      <w:szCs w:val="21"/>
                      <w:lang w:val="en-US" w:eastAsia="zh-CN"/>
                    </w:rPr>
                    <w:t>25.7.14</w:t>
                  </w:r>
                </w:p>
              </w:tc>
              <w:tc>
                <w:tcPr>
                  <w:tcW w:w="289" w:type="pct"/>
                  <w:tcBorders>
                    <w:tl2br w:val="nil"/>
                    <w:tr2bl w:val="nil"/>
                  </w:tcBorders>
                  <w:vAlign w:val="center"/>
                </w:tcPr>
                <w:p w14:paraId="56D8864A">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7.2</w:t>
                  </w:r>
                </w:p>
              </w:tc>
              <w:tc>
                <w:tcPr>
                  <w:tcW w:w="397" w:type="pct"/>
                  <w:tcBorders>
                    <w:tl2br w:val="nil"/>
                    <w:tr2bl w:val="nil"/>
                  </w:tcBorders>
                  <w:shd w:val="clear" w:color="auto" w:fill="auto"/>
                  <w:vAlign w:val="center"/>
                </w:tcPr>
                <w:p w14:paraId="4BA49A73">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31</w:t>
                  </w:r>
                </w:p>
              </w:tc>
              <w:tc>
                <w:tcPr>
                  <w:tcW w:w="430" w:type="pct"/>
                  <w:tcBorders>
                    <w:tl2br w:val="nil"/>
                    <w:tr2bl w:val="nil"/>
                  </w:tcBorders>
                  <w:shd w:val="clear" w:color="auto" w:fill="auto"/>
                  <w:vAlign w:val="center"/>
                </w:tcPr>
                <w:p w14:paraId="04C61841">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9.3</w:t>
                  </w:r>
                </w:p>
              </w:tc>
              <w:tc>
                <w:tcPr>
                  <w:tcW w:w="345" w:type="pct"/>
                  <w:tcBorders>
                    <w:tl2br w:val="nil"/>
                    <w:tr2bl w:val="nil"/>
                  </w:tcBorders>
                  <w:shd w:val="clear" w:color="auto" w:fill="auto"/>
                  <w:vAlign w:val="center"/>
                </w:tcPr>
                <w:p w14:paraId="3E9D2D5C">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3.50</w:t>
                  </w:r>
                </w:p>
              </w:tc>
              <w:tc>
                <w:tcPr>
                  <w:tcW w:w="345" w:type="pct"/>
                  <w:tcBorders>
                    <w:tl2br w:val="nil"/>
                    <w:tr2bl w:val="nil"/>
                  </w:tcBorders>
                  <w:shd w:val="clear" w:color="auto" w:fill="auto"/>
                  <w:vAlign w:val="center"/>
                </w:tcPr>
                <w:p w14:paraId="2EE201A8">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0.26</w:t>
                  </w:r>
                </w:p>
              </w:tc>
              <w:tc>
                <w:tcPr>
                  <w:tcW w:w="407" w:type="pct"/>
                  <w:tcBorders>
                    <w:tl2br w:val="nil"/>
                    <w:tr2bl w:val="nil"/>
                  </w:tcBorders>
                  <w:vAlign w:val="center"/>
                </w:tcPr>
                <w:p w14:paraId="2F665EB4">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4.87</w:t>
                  </w:r>
                </w:p>
              </w:tc>
              <w:tc>
                <w:tcPr>
                  <w:tcW w:w="415" w:type="pct"/>
                  <w:tcBorders>
                    <w:tl2br w:val="nil"/>
                    <w:tr2bl w:val="nil"/>
                  </w:tcBorders>
                  <w:vAlign w:val="center"/>
                </w:tcPr>
                <w:p w14:paraId="054BDC9C">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0.09</w:t>
                  </w:r>
                </w:p>
              </w:tc>
              <w:tc>
                <w:tcPr>
                  <w:tcW w:w="886" w:type="pct"/>
                  <w:tcBorders>
                    <w:tl2br w:val="nil"/>
                    <w:tr2bl w:val="nil"/>
                  </w:tcBorders>
                  <w:shd w:val="clear" w:color="auto" w:fill="auto"/>
                  <w:vAlign w:val="center"/>
                </w:tcPr>
                <w:p w14:paraId="41F36D7E">
                  <w:pPr>
                    <w:pStyle w:val="58"/>
                    <w:jc w:val="center"/>
                    <w:rPr>
                      <w:rFonts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0.05L</w:t>
                  </w:r>
                </w:p>
              </w:tc>
              <w:tc>
                <w:tcPr>
                  <w:tcW w:w="563" w:type="pct"/>
                  <w:tcBorders>
                    <w:tl2br w:val="nil"/>
                    <w:tr2bl w:val="nil"/>
                  </w:tcBorders>
                  <w:vAlign w:val="center"/>
                </w:tcPr>
                <w:p w14:paraId="4A5B0F82">
                  <w:pPr>
                    <w:pStyle w:val="58"/>
                    <w:jc w:val="center"/>
                    <w:rPr>
                      <w:rFonts w:ascii="Times New Roman" w:hAnsi="Times New Roman"/>
                      <w:color w:val="auto"/>
                      <w:sz w:val="21"/>
                      <w:szCs w:val="21"/>
                    </w:rPr>
                  </w:pPr>
                  <w:r>
                    <w:rPr>
                      <w:rFonts w:hint="eastAsia" w:ascii="Times New Roman" w:hAnsi="Times New Roman"/>
                      <w:color w:val="auto"/>
                      <w:sz w:val="21"/>
                      <w:szCs w:val="21"/>
                      <w:lang w:val="en-US" w:eastAsia="zh-CN"/>
                    </w:rPr>
                    <w:t>4.7×10</w:t>
                  </w:r>
                  <w:r>
                    <w:rPr>
                      <w:rFonts w:hint="eastAsia" w:ascii="Times New Roman" w:hAnsi="Times New Roman"/>
                      <w:color w:val="auto"/>
                      <w:sz w:val="21"/>
                      <w:szCs w:val="21"/>
                      <w:vertAlign w:val="superscript"/>
                      <w:lang w:val="en-US" w:eastAsia="zh-CN"/>
                    </w:rPr>
                    <w:t>2</w:t>
                  </w:r>
                </w:p>
              </w:tc>
            </w:tr>
            <w:tr w14:paraId="020AC09E">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0F20844D">
                  <w:pPr>
                    <w:pStyle w:val="58"/>
                    <w:jc w:val="center"/>
                    <w:rPr>
                      <w:rFonts w:ascii="Times New Roman" w:hAnsi="Times New Roman"/>
                      <w:color w:val="auto"/>
                      <w:sz w:val="21"/>
                      <w:szCs w:val="21"/>
                    </w:rPr>
                  </w:pPr>
                </w:p>
              </w:tc>
              <w:tc>
                <w:tcPr>
                  <w:tcW w:w="615" w:type="pct"/>
                  <w:tcBorders>
                    <w:tl2br w:val="nil"/>
                    <w:tr2bl w:val="nil"/>
                  </w:tcBorders>
                  <w:vAlign w:val="center"/>
                </w:tcPr>
                <w:p w14:paraId="6D8025E8">
                  <w:pPr>
                    <w:pStyle w:val="58"/>
                    <w:jc w:val="center"/>
                    <w:rPr>
                      <w:rFonts w:ascii="Times New Roman" w:hAnsi="Times New Roman"/>
                      <w:color w:val="auto"/>
                      <w:sz w:val="21"/>
                      <w:szCs w:val="21"/>
                    </w:rPr>
                  </w:pPr>
                  <w:r>
                    <w:rPr>
                      <w:rFonts w:ascii="Times New Roman" w:hAnsi="Times New Roman"/>
                      <w:color w:val="auto"/>
                      <w:sz w:val="21"/>
                      <w:szCs w:val="21"/>
                    </w:rPr>
                    <w:t>平均值</w:t>
                  </w:r>
                </w:p>
              </w:tc>
              <w:tc>
                <w:tcPr>
                  <w:tcW w:w="498" w:type="dxa"/>
                  <w:tcBorders>
                    <w:tl2br w:val="nil"/>
                    <w:tr2bl w:val="nil"/>
                  </w:tcBorders>
                  <w:vAlign w:val="center"/>
                </w:tcPr>
                <w:p w14:paraId="683B2E5D">
                  <w:pPr>
                    <w:keepNext w:val="0"/>
                    <w:keepLines w:val="0"/>
                    <w:widowControl/>
                    <w:suppressLineNumbers w:val="0"/>
                    <w:jc w:val="center"/>
                    <w:textAlignment w:val="center"/>
                    <w:rPr>
                      <w:rFonts w:hint="default" w:eastAsia="宋体"/>
                      <w:color w:val="auto"/>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7.16</w:t>
                  </w:r>
                  <w:r>
                    <w:rPr>
                      <w:rFonts w:hint="eastAsia" w:ascii="Times New Roman" w:hAnsi="Times New Roman" w:eastAsia="宋体" w:cs="Times New Roman"/>
                      <w:i w:val="0"/>
                      <w:iCs w:val="0"/>
                      <w:color w:val="auto"/>
                      <w:kern w:val="0"/>
                      <w:sz w:val="21"/>
                      <w:szCs w:val="21"/>
                      <w:u w:val="none"/>
                      <w:lang w:val="en-US" w:eastAsia="zh-CN" w:bidi="ar"/>
                    </w:rPr>
                    <w:t>7</w:t>
                  </w:r>
                </w:p>
              </w:tc>
              <w:tc>
                <w:tcPr>
                  <w:tcW w:w="685" w:type="dxa"/>
                  <w:tcBorders>
                    <w:tl2br w:val="nil"/>
                    <w:tr2bl w:val="nil"/>
                  </w:tcBorders>
                  <w:shd w:val="clear" w:color="auto" w:fill="auto"/>
                  <w:vAlign w:val="center"/>
                </w:tcPr>
                <w:p w14:paraId="416E9401">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24.66</w:t>
                  </w:r>
                  <w:r>
                    <w:rPr>
                      <w:rFonts w:hint="eastAsia" w:ascii="Times New Roman" w:hAnsi="Times New Roman" w:eastAsia="宋体" w:cs="Times New Roman"/>
                      <w:i w:val="0"/>
                      <w:iCs w:val="0"/>
                      <w:color w:val="auto"/>
                      <w:kern w:val="0"/>
                      <w:sz w:val="21"/>
                      <w:szCs w:val="21"/>
                      <w:u w:val="none"/>
                      <w:lang w:val="en-US" w:eastAsia="zh-CN" w:bidi="ar"/>
                    </w:rPr>
                    <w:t>7</w:t>
                  </w:r>
                </w:p>
              </w:tc>
              <w:tc>
                <w:tcPr>
                  <w:tcW w:w="742" w:type="dxa"/>
                  <w:tcBorders>
                    <w:tl2br w:val="nil"/>
                    <w:tr2bl w:val="nil"/>
                  </w:tcBorders>
                  <w:shd w:val="clear" w:color="auto" w:fill="auto"/>
                  <w:vAlign w:val="center"/>
                </w:tcPr>
                <w:p w14:paraId="4A30CB9F">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7.4</w:t>
                  </w:r>
                </w:p>
              </w:tc>
              <w:tc>
                <w:tcPr>
                  <w:tcW w:w="596" w:type="dxa"/>
                  <w:tcBorders>
                    <w:tl2br w:val="nil"/>
                    <w:tr2bl w:val="nil"/>
                  </w:tcBorders>
                  <w:shd w:val="clear" w:color="auto" w:fill="auto"/>
                  <w:vAlign w:val="center"/>
                </w:tcPr>
                <w:p w14:paraId="4D0063C2">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3.84</w:t>
                  </w:r>
                  <w:r>
                    <w:rPr>
                      <w:rFonts w:hint="eastAsia" w:ascii="Times New Roman" w:hAnsi="Times New Roman" w:eastAsia="宋体" w:cs="Times New Roman"/>
                      <w:i w:val="0"/>
                      <w:iCs w:val="0"/>
                      <w:color w:val="auto"/>
                      <w:kern w:val="0"/>
                      <w:sz w:val="21"/>
                      <w:szCs w:val="21"/>
                      <w:u w:val="none"/>
                      <w:lang w:val="en-US" w:eastAsia="zh-CN" w:bidi="ar"/>
                    </w:rPr>
                    <w:t>7</w:t>
                  </w:r>
                </w:p>
              </w:tc>
              <w:tc>
                <w:tcPr>
                  <w:tcW w:w="596" w:type="dxa"/>
                  <w:tcBorders>
                    <w:tl2br w:val="nil"/>
                    <w:tr2bl w:val="nil"/>
                  </w:tcBorders>
                  <w:shd w:val="clear" w:color="auto" w:fill="auto"/>
                  <w:vAlign w:val="center"/>
                </w:tcPr>
                <w:p w14:paraId="22FFF0E1">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0.22</w:t>
                  </w:r>
                </w:p>
              </w:tc>
              <w:tc>
                <w:tcPr>
                  <w:tcW w:w="702" w:type="dxa"/>
                  <w:tcBorders>
                    <w:tl2br w:val="nil"/>
                    <w:tr2bl w:val="nil"/>
                  </w:tcBorders>
                  <w:vAlign w:val="center"/>
                </w:tcPr>
                <w:p w14:paraId="4FC8B4B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4.023</w:t>
                  </w:r>
                </w:p>
              </w:tc>
              <w:tc>
                <w:tcPr>
                  <w:tcW w:w="715" w:type="dxa"/>
                  <w:tcBorders>
                    <w:tl2br w:val="nil"/>
                    <w:tr2bl w:val="nil"/>
                  </w:tcBorders>
                  <w:vAlign w:val="center"/>
                </w:tcPr>
                <w:p w14:paraId="61C8B2AE">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0.08</w:t>
                  </w:r>
                  <w:r>
                    <w:rPr>
                      <w:rFonts w:hint="eastAsia" w:ascii="Times New Roman" w:hAnsi="Times New Roman" w:eastAsia="宋体" w:cs="Times New Roman"/>
                      <w:i w:val="0"/>
                      <w:iCs w:val="0"/>
                      <w:color w:val="auto"/>
                      <w:kern w:val="0"/>
                      <w:sz w:val="21"/>
                      <w:szCs w:val="21"/>
                      <w:u w:val="none"/>
                      <w:lang w:val="en-US" w:eastAsia="zh-CN" w:bidi="ar"/>
                    </w:rPr>
                    <w:t>7</w:t>
                  </w:r>
                </w:p>
              </w:tc>
              <w:tc>
                <w:tcPr>
                  <w:tcW w:w="1524" w:type="dxa"/>
                  <w:tcBorders>
                    <w:tl2br w:val="nil"/>
                    <w:tr2bl w:val="nil"/>
                  </w:tcBorders>
                  <w:shd w:val="clear" w:color="auto" w:fill="auto"/>
                  <w:vAlign w:val="center"/>
                </w:tcPr>
                <w:p w14:paraId="29EF9730">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0.06</w:t>
                  </w:r>
                </w:p>
              </w:tc>
              <w:tc>
                <w:tcPr>
                  <w:tcW w:w="974" w:type="dxa"/>
                  <w:tcBorders>
                    <w:tl2br w:val="nil"/>
                    <w:tr2bl w:val="nil"/>
                  </w:tcBorders>
                  <w:vAlign w:val="center"/>
                </w:tcPr>
                <w:p w14:paraId="6B7BA8E1">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5</w:t>
                  </w:r>
                  <w:r>
                    <w:rPr>
                      <w:rFonts w:hint="eastAsia" w:ascii="Times New Roman" w:hAnsi="Times New Roman"/>
                      <w:color w:val="auto"/>
                      <w:sz w:val="21"/>
                      <w:szCs w:val="21"/>
                      <w:lang w:val="en-US" w:eastAsia="zh-CN"/>
                    </w:rPr>
                    <w:t>×10</w:t>
                  </w:r>
                  <w:r>
                    <w:rPr>
                      <w:rFonts w:hint="eastAsia" w:ascii="Times New Roman" w:hAnsi="Times New Roman"/>
                      <w:color w:val="auto"/>
                      <w:sz w:val="21"/>
                      <w:szCs w:val="21"/>
                      <w:vertAlign w:val="superscript"/>
                      <w:lang w:val="en-US" w:eastAsia="zh-CN"/>
                    </w:rPr>
                    <w:t>2</w:t>
                  </w:r>
                </w:p>
              </w:tc>
            </w:tr>
            <w:tr w14:paraId="061B32B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235792D7">
                  <w:pPr>
                    <w:pStyle w:val="58"/>
                    <w:jc w:val="center"/>
                    <w:rPr>
                      <w:rFonts w:ascii="Times New Roman" w:hAnsi="Times New Roman"/>
                      <w:color w:val="auto"/>
                      <w:sz w:val="21"/>
                      <w:szCs w:val="21"/>
                    </w:rPr>
                  </w:pPr>
                  <w:bookmarkStart w:id="23" w:name="OLE_LINK59" w:colFirst="2" w:colLast="2"/>
                </w:p>
              </w:tc>
              <w:tc>
                <w:tcPr>
                  <w:tcW w:w="615" w:type="pct"/>
                  <w:tcBorders>
                    <w:tl2br w:val="nil"/>
                    <w:tr2bl w:val="nil"/>
                  </w:tcBorders>
                  <w:vAlign w:val="center"/>
                </w:tcPr>
                <w:p w14:paraId="71A8FB59">
                  <w:pPr>
                    <w:pStyle w:val="58"/>
                    <w:jc w:val="center"/>
                    <w:rPr>
                      <w:rFonts w:ascii="Times New Roman" w:hAnsi="Times New Roman"/>
                      <w:color w:val="auto"/>
                      <w:sz w:val="21"/>
                      <w:szCs w:val="21"/>
                    </w:rPr>
                  </w:pPr>
                  <w:r>
                    <w:rPr>
                      <w:rFonts w:ascii="Times New Roman" w:hAnsi="Times New Roman"/>
                      <w:color w:val="auto"/>
                      <w:sz w:val="21"/>
                      <w:szCs w:val="21"/>
                    </w:rPr>
                    <w:t>超标倍数</w:t>
                  </w:r>
                </w:p>
              </w:tc>
              <w:tc>
                <w:tcPr>
                  <w:tcW w:w="289" w:type="pct"/>
                  <w:tcBorders>
                    <w:tl2br w:val="nil"/>
                    <w:tr2bl w:val="nil"/>
                  </w:tcBorders>
                  <w:vAlign w:val="center"/>
                </w:tcPr>
                <w:p w14:paraId="7ABF7CD7">
                  <w:pPr>
                    <w:pStyle w:val="58"/>
                    <w:jc w:val="center"/>
                    <w:rPr>
                      <w:rFonts w:ascii="Times New Roman" w:hAnsi="Times New Roman"/>
                      <w:color w:val="auto"/>
                      <w:sz w:val="21"/>
                      <w:szCs w:val="21"/>
                    </w:rPr>
                  </w:pPr>
                  <w:r>
                    <w:rPr>
                      <w:rFonts w:ascii="Times New Roman" w:hAnsi="Times New Roman"/>
                      <w:color w:val="auto"/>
                      <w:sz w:val="21"/>
                      <w:szCs w:val="21"/>
                    </w:rPr>
                    <w:t>0</w:t>
                  </w:r>
                </w:p>
              </w:tc>
              <w:tc>
                <w:tcPr>
                  <w:tcW w:w="397" w:type="pct"/>
                  <w:tcBorders>
                    <w:tl2br w:val="nil"/>
                    <w:tr2bl w:val="nil"/>
                  </w:tcBorders>
                  <w:shd w:val="clear" w:color="auto" w:fill="auto"/>
                  <w:vAlign w:val="center"/>
                </w:tcPr>
                <w:p w14:paraId="1F253985">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430" w:type="pct"/>
                  <w:tcBorders>
                    <w:tl2br w:val="nil"/>
                    <w:tr2bl w:val="nil"/>
                  </w:tcBorders>
                  <w:shd w:val="clear" w:color="auto" w:fill="auto"/>
                  <w:vAlign w:val="center"/>
                </w:tcPr>
                <w:p w14:paraId="721C6F11">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345" w:type="pct"/>
                  <w:tcBorders>
                    <w:tl2br w:val="nil"/>
                    <w:tr2bl w:val="nil"/>
                  </w:tcBorders>
                  <w:shd w:val="clear" w:color="auto" w:fill="auto"/>
                  <w:vAlign w:val="center"/>
                </w:tcPr>
                <w:p w14:paraId="47DDD184">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345" w:type="pct"/>
                  <w:tcBorders>
                    <w:tl2br w:val="nil"/>
                    <w:tr2bl w:val="nil"/>
                  </w:tcBorders>
                  <w:shd w:val="clear" w:color="auto" w:fill="auto"/>
                  <w:vAlign w:val="center"/>
                </w:tcPr>
                <w:p w14:paraId="23BB95FD">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702" w:type="dxa"/>
                  <w:tcBorders>
                    <w:tl2br w:val="nil"/>
                    <w:tr2bl w:val="nil"/>
                  </w:tcBorders>
                  <w:vAlign w:val="center"/>
                </w:tcPr>
                <w:p w14:paraId="6E75C700">
                  <w:pPr>
                    <w:pStyle w:val="58"/>
                    <w:jc w:val="center"/>
                    <w:rPr>
                      <w:rFonts w:ascii="Times New Roman" w:hAnsi="Times New Roman"/>
                      <w:color w:val="auto"/>
                      <w:sz w:val="21"/>
                      <w:szCs w:val="21"/>
                    </w:rPr>
                  </w:pPr>
                  <w:r>
                    <w:rPr>
                      <w:rFonts w:ascii="Times New Roman" w:hAnsi="Times New Roman"/>
                      <w:color w:val="auto"/>
                      <w:sz w:val="21"/>
                      <w:szCs w:val="21"/>
                    </w:rPr>
                    <w:t>0</w:t>
                  </w:r>
                </w:p>
              </w:tc>
              <w:tc>
                <w:tcPr>
                  <w:tcW w:w="715" w:type="dxa"/>
                  <w:tcBorders>
                    <w:tl2br w:val="nil"/>
                    <w:tr2bl w:val="nil"/>
                  </w:tcBorders>
                  <w:vAlign w:val="center"/>
                </w:tcPr>
                <w:p w14:paraId="37603EC4">
                  <w:pPr>
                    <w:pStyle w:val="58"/>
                    <w:jc w:val="center"/>
                    <w:rPr>
                      <w:rFonts w:ascii="Times New Roman" w:hAnsi="Times New Roman"/>
                      <w:color w:val="auto"/>
                      <w:sz w:val="21"/>
                      <w:szCs w:val="21"/>
                    </w:rPr>
                  </w:pPr>
                  <w:r>
                    <w:rPr>
                      <w:rFonts w:ascii="Times New Roman" w:hAnsi="Times New Roman"/>
                      <w:color w:val="auto"/>
                      <w:sz w:val="21"/>
                      <w:szCs w:val="21"/>
                    </w:rPr>
                    <w:t>0</w:t>
                  </w:r>
                </w:p>
              </w:tc>
              <w:tc>
                <w:tcPr>
                  <w:tcW w:w="1125" w:type="dxa"/>
                  <w:tcBorders>
                    <w:tl2br w:val="nil"/>
                    <w:tr2bl w:val="nil"/>
                  </w:tcBorders>
                  <w:shd w:val="clear" w:color="auto" w:fill="auto"/>
                  <w:vAlign w:val="center"/>
                </w:tcPr>
                <w:p w14:paraId="0B8B67AD">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971" w:type="dxa"/>
                  <w:tcBorders>
                    <w:tl2br w:val="nil"/>
                    <w:tr2bl w:val="nil"/>
                  </w:tcBorders>
                  <w:vAlign w:val="center"/>
                </w:tcPr>
                <w:p w14:paraId="0254B11C">
                  <w:pPr>
                    <w:pStyle w:val="58"/>
                    <w:jc w:val="center"/>
                    <w:rPr>
                      <w:rFonts w:ascii="Times New Roman" w:hAnsi="Times New Roman"/>
                      <w:color w:val="auto"/>
                      <w:sz w:val="21"/>
                      <w:szCs w:val="21"/>
                    </w:rPr>
                  </w:pPr>
                  <w:r>
                    <w:rPr>
                      <w:rFonts w:ascii="Times New Roman" w:hAnsi="Times New Roman"/>
                      <w:color w:val="auto"/>
                      <w:sz w:val="21"/>
                      <w:szCs w:val="21"/>
                    </w:rPr>
                    <w:t>0</w:t>
                  </w:r>
                </w:p>
              </w:tc>
            </w:tr>
            <w:bookmarkEnd w:id="23"/>
            <w:tr w14:paraId="0D557E9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5C75BBD9">
                  <w:pPr>
                    <w:pStyle w:val="58"/>
                    <w:jc w:val="center"/>
                    <w:rPr>
                      <w:rFonts w:ascii="Times New Roman" w:hAnsi="Times New Roman"/>
                      <w:color w:val="auto"/>
                      <w:sz w:val="21"/>
                      <w:szCs w:val="21"/>
                    </w:rPr>
                  </w:pPr>
                </w:p>
              </w:tc>
              <w:tc>
                <w:tcPr>
                  <w:tcW w:w="615" w:type="pct"/>
                  <w:tcBorders>
                    <w:tl2br w:val="nil"/>
                    <w:tr2bl w:val="nil"/>
                  </w:tcBorders>
                  <w:vAlign w:val="center"/>
                </w:tcPr>
                <w:p w14:paraId="2BB46018">
                  <w:pPr>
                    <w:pStyle w:val="58"/>
                    <w:jc w:val="center"/>
                    <w:rPr>
                      <w:rFonts w:ascii="Times New Roman" w:hAnsi="Times New Roman"/>
                      <w:color w:val="auto"/>
                      <w:sz w:val="21"/>
                      <w:szCs w:val="21"/>
                    </w:rPr>
                  </w:pPr>
                  <w:r>
                    <w:rPr>
                      <w:rFonts w:ascii="Times New Roman" w:hAnsi="Times New Roman"/>
                      <w:color w:val="auto"/>
                      <w:sz w:val="21"/>
                      <w:szCs w:val="21"/>
                    </w:rPr>
                    <w:t>是否达标</w:t>
                  </w:r>
                </w:p>
              </w:tc>
              <w:tc>
                <w:tcPr>
                  <w:tcW w:w="289" w:type="pct"/>
                  <w:tcBorders>
                    <w:tl2br w:val="nil"/>
                    <w:tr2bl w:val="nil"/>
                  </w:tcBorders>
                  <w:vAlign w:val="center"/>
                </w:tcPr>
                <w:p w14:paraId="41D75555">
                  <w:pPr>
                    <w:jc w:val="center"/>
                    <w:rPr>
                      <w:color w:val="auto"/>
                      <w:szCs w:val="21"/>
                    </w:rPr>
                  </w:pPr>
                  <w:r>
                    <w:rPr>
                      <w:color w:val="auto"/>
                      <w:szCs w:val="21"/>
                    </w:rPr>
                    <w:t>是</w:t>
                  </w:r>
                </w:p>
              </w:tc>
              <w:tc>
                <w:tcPr>
                  <w:tcW w:w="397" w:type="pct"/>
                  <w:tcBorders>
                    <w:tl2br w:val="nil"/>
                    <w:tr2bl w:val="nil"/>
                  </w:tcBorders>
                  <w:shd w:val="clear" w:color="auto" w:fill="auto"/>
                  <w:vAlign w:val="center"/>
                </w:tcPr>
                <w:p w14:paraId="7CF164D5">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430" w:type="pct"/>
                  <w:tcBorders>
                    <w:tl2br w:val="nil"/>
                    <w:tr2bl w:val="nil"/>
                  </w:tcBorders>
                  <w:shd w:val="clear" w:color="auto" w:fill="auto"/>
                  <w:vAlign w:val="center"/>
                </w:tcPr>
                <w:p w14:paraId="53B6401B">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345" w:type="pct"/>
                  <w:tcBorders>
                    <w:tl2br w:val="nil"/>
                    <w:tr2bl w:val="nil"/>
                  </w:tcBorders>
                  <w:shd w:val="clear" w:color="auto" w:fill="auto"/>
                  <w:vAlign w:val="center"/>
                </w:tcPr>
                <w:p w14:paraId="11C6280C">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345" w:type="pct"/>
                  <w:tcBorders>
                    <w:tl2br w:val="nil"/>
                    <w:tr2bl w:val="nil"/>
                  </w:tcBorders>
                  <w:shd w:val="clear" w:color="auto" w:fill="auto"/>
                  <w:vAlign w:val="center"/>
                </w:tcPr>
                <w:p w14:paraId="79FB1ED6">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407" w:type="pct"/>
                  <w:tcBorders>
                    <w:tl2br w:val="nil"/>
                    <w:tr2bl w:val="nil"/>
                  </w:tcBorders>
                  <w:vAlign w:val="center"/>
                </w:tcPr>
                <w:p w14:paraId="31DAE6B6">
                  <w:pPr>
                    <w:jc w:val="center"/>
                    <w:rPr>
                      <w:color w:val="auto"/>
                      <w:szCs w:val="21"/>
                    </w:rPr>
                  </w:pPr>
                  <w:r>
                    <w:rPr>
                      <w:color w:val="auto"/>
                      <w:szCs w:val="21"/>
                    </w:rPr>
                    <w:t>是</w:t>
                  </w:r>
                </w:p>
              </w:tc>
              <w:tc>
                <w:tcPr>
                  <w:tcW w:w="415" w:type="pct"/>
                  <w:tcBorders>
                    <w:tl2br w:val="nil"/>
                    <w:tr2bl w:val="nil"/>
                  </w:tcBorders>
                  <w:vAlign w:val="center"/>
                </w:tcPr>
                <w:p w14:paraId="35D1AE68">
                  <w:pPr>
                    <w:jc w:val="center"/>
                    <w:rPr>
                      <w:color w:val="auto"/>
                      <w:szCs w:val="21"/>
                    </w:rPr>
                  </w:pPr>
                  <w:r>
                    <w:rPr>
                      <w:color w:val="auto"/>
                      <w:szCs w:val="21"/>
                    </w:rPr>
                    <w:t>是</w:t>
                  </w:r>
                </w:p>
              </w:tc>
              <w:tc>
                <w:tcPr>
                  <w:tcW w:w="886" w:type="pct"/>
                  <w:tcBorders>
                    <w:tl2br w:val="nil"/>
                    <w:tr2bl w:val="nil"/>
                  </w:tcBorders>
                  <w:shd w:val="clear" w:color="auto" w:fill="auto"/>
                  <w:vAlign w:val="center"/>
                </w:tcPr>
                <w:p w14:paraId="09B4D688">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563" w:type="pct"/>
                  <w:tcBorders>
                    <w:tl2br w:val="nil"/>
                    <w:tr2bl w:val="nil"/>
                  </w:tcBorders>
                  <w:vAlign w:val="center"/>
                </w:tcPr>
                <w:p w14:paraId="481CA0E6">
                  <w:pPr>
                    <w:jc w:val="center"/>
                    <w:rPr>
                      <w:color w:val="auto"/>
                      <w:szCs w:val="21"/>
                    </w:rPr>
                  </w:pPr>
                  <w:r>
                    <w:rPr>
                      <w:color w:val="auto"/>
                      <w:szCs w:val="21"/>
                    </w:rPr>
                    <w:t>是</w:t>
                  </w:r>
                </w:p>
              </w:tc>
            </w:tr>
            <w:bookmarkEnd w:id="22"/>
            <w:tr w14:paraId="6257252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restart"/>
                  <w:tcBorders>
                    <w:tl2br w:val="nil"/>
                    <w:tr2bl w:val="nil"/>
                  </w:tcBorders>
                  <w:vAlign w:val="center"/>
                </w:tcPr>
                <w:p w14:paraId="23E5EA9B">
                  <w:pPr>
                    <w:pStyle w:val="58"/>
                    <w:jc w:val="center"/>
                    <w:rPr>
                      <w:rFonts w:ascii="Times New Roman" w:hAnsi="Times New Roman"/>
                      <w:color w:val="auto"/>
                      <w:sz w:val="21"/>
                      <w:szCs w:val="21"/>
                    </w:rPr>
                  </w:pPr>
                  <w:r>
                    <w:rPr>
                      <w:rFonts w:ascii="Times New Roman" w:hAnsi="Times New Roman"/>
                      <w:color w:val="auto"/>
                      <w:sz w:val="21"/>
                      <w:szCs w:val="21"/>
                    </w:rPr>
                    <w:t>W2</w:t>
                  </w:r>
                </w:p>
              </w:tc>
              <w:tc>
                <w:tcPr>
                  <w:tcW w:w="615" w:type="pct"/>
                  <w:tcBorders>
                    <w:tl2br w:val="nil"/>
                    <w:tr2bl w:val="nil"/>
                  </w:tcBorders>
                  <w:vAlign w:val="center"/>
                </w:tcPr>
                <w:p w14:paraId="4665F2EE">
                  <w:pPr>
                    <w:pStyle w:val="58"/>
                    <w:jc w:val="center"/>
                    <w:rPr>
                      <w:rFonts w:ascii="Times New Roman" w:hAnsi="Times New Roman"/>
                      <w:color w:val="auto"/>
                      <w:sz w:val="21"/>
                      <w:szCs w:val="21"/>
                    </w:rPr>
                  </w:pPr>
                  <w:r>
                    <w:rPr>
                      <w:rFonts w:ascii="Times New Roman" w:hAnsi="Times New Roman"/>
                      <w:color w:val="auto"/>
                      <w:sz w:val="21"/>
                      <w:szCs w:val="21"/>
                    </w:rPr>
                    <w:t>20</w:t>
                  </w:r>
                  <w:r>
                    <w:rPr>
                      <w:rFonts w:hint="eastAsia" w:ascii="Times New Roman" w:hAnsi="Times New Roman"/>
                      <w:color w:val="auto"/>
                      <w:sz w:val="21"/>
                      <w:szCs w:val="21"/>
                      <w:lang w:val="en-US" w:eastAsia="zh-CN"/>
                    </w:rPr>
                    <w:t>25.7.12</w:t>
                  </w:r>
                </w:p>
              </w:tc>
              <w:tc>
                <w:tcPr>
                  <w:tcW w:w="289" w:type="pct"/>
                  <w:tcBorders>
                    <w:tl2br w:val="nil"/>
                    <w:tr2bl w:val="nil"/>
                  </w:tcBorders>
                  <w:vAlign w:val="center"/>
                </w:tcPr>
                <w:p w14:paraId="50257E42">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7.2</w:t>
                  </w:r>
                </w:p>
              </w:tc>
              <w:tc>
                <w:tcPr>
                  <w:tcW w:w="397" w:type="pct"/>
                  <w:tcBorders>
                    <w:tl2br w:val="nil"/>
                    <w:tr2bl w:val="nil"/>
                  </w:tcBorders>
                  <w:shd w:val="clear" w:color="auto" w:fill="auto"/>
                  <w:vAlign w:val="center"/>
                </w:tcPr>
                <w:p w14:paraId="49699619">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21</w:t>
                  </w:r>
                </w:p>
              </w:tc>
              <w:tc>
                <w:tcPr>
                  <w:tcW w:w="430" w:type="pct"/>
                  <w:tcBorders>
                    <w:tl2br w:val="nil"/>
                    <w:tr2bl w:val="nil"/>
                  </w:tcBorders>
                  <w:shd w:val="clear" w:color="auto" w:fill="auto"/>
                  <w:vAlign w:val="center"/>
                </w:tcPr>
                <w:p w14:paraId="72B01B0A">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6.3</w:t>
                  </w:r>
                </w:p>
              </w:tc>
              <w:tc>
                <w:tcPr>
                  <w:tcW w:w="345" w:type="pct"/>
                  <w:tcBorders>
                    <w:tl2br w:val="nil"/>
                    <w:tr2bl w:val="nil"/>
                  </w:tcBorders>
                  <w:shd w:val="clear" w:color="auto" w:fill="auto"/>
                  <w:vAlign w:val="center"/>
                </w:tcPr>
                <w:p w14:paraId="690A464B">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4.23</w:t>
                  </w:r>
                </w:p>
              </w:tc>
              <w:tc>
                <w:tcPr>
                  <w:tcW w:w="345" w:type="pct"/>
                  <w:tcBorders>
                    <w:tl2br w:val="nil"/>
                    <w:tr2bl w:val="nil"/>
                  </w:tcBorders>
                  <w:shd w:val="clear" w:color="auto" w:fill="auto"/>
                  <w:vAlign w:val="center"/>
                </w:tcPr>
                <w:p w14:paraId="4A37883B">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0.23</w:t>
                  </w:r>
                </w:p>
              </w:tc>
              <w:tc>
                <w:tcPr>
                  <w:tcW w:w="407" w:type="pct"/>
                  <w:tcBorders>
                    <w:tl2br w:val="nil"/>
                    <w:tr2bl w:val="nil"/>
                  </w:tcBorders>
                  <w:vAlign w:val="center"/>
                </w:tcPr>
                <w:p w14:paraId="4F72293B">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5.57</w:t>
                  </w:r>
                </w:p>
              </w:tc>
              <w:tc>
                <w:tcPr>
                  <w:tcW w:w="415" w:type="pct"/>
                  <w:tcBorders>
                    <w:tl2br w:val="nil"/>
                    <w:tr2bl w:val="nil"/>
                  </w:tcBorders>
                  <w:shd w:val="clear" w:color="auto" w:fill="auto"/>
                  <w:vAlign w:val="center"/>
                </w:tcPr>
                <w:p w14:paraId="69A4A88E">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0.06</w:t>
                  </w:r>
                  <w:r>
                    <w:rPr>
                      <w:rFonts w:hint="eastAsia" w:ascii="Times New Roman" w:hAnsi="Times New Roman" w:cs="Times New Roman"/>
                      <w:color w:val="auto"/>
                      <w:kern w:val="2"/>
                      <w:sz w:val="21"/>
                      <w:szCs w:val="21"/>
                      <w:lang w:val="en-US" w:eastAsia="zh-CN" w:bidi="ar-SA"/>
                    </w:rPr>
                    <w:t>L</w:t>
                  </w:r>
                </w:p>
              </w:tc>
              <w:tc>
                <w:tcPr>
                  <w:tcW w:w="886" w:type="pct"/>
                  <w:tcBorders>
                    <w:tl2br w:val="nil"/>
                    <w:tr2bl w:val="nil"/>
                  </w:tcBorders>
                  <w:shd w:val="clear" w:color="auto" w:fill="auto"/>
                  <w:vAlign w:val="center"/>
                </w:tcPr>
                <w:p w14:paraId="308E8EE5">
                  <w:pPr>
                    <w:jc w:val="center"/>
                    <w:rPr>
                      <w:rFonts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0.05L</w:t>
                  </w:r>
                </w:p>
              </w:tc>
              <w:tc>
                <w:tcPr>
                  <w:tcW w:w="563" w:type="pct"/>
                  <w:tcBorders>
                    <w:tl2br w:val="nil"/>
                    <w:tr2bl w:val="nil"/>
                  </w:tcBorders>
                  <w:vAlign w:val="center"/>
                </w:tcPr>
                <w:p w14:paraId="6CE32D8B">
                  <w:pPr>
                    <w:pStyle w:val="58"/>
                    <w:jc w:val="center"/>
                    <w:rPr>
                      <w:rFonts w:ascii="Times New Roman" w:hAnsi="Times New Roman"/>
                      <w:color w:val="auto"/>
                      <w:sz w:val="21"/>
                      <w:szCs w:val="21"/>
                    </w:rPr>
                  </w:pPr>
                  <w:r>
                    <w:rPr>
                      <w:rFonts w:hint="eastAsia" w:ascii="Times New Roman" w:hAnsi="Times New Roman"/>
                      <w:color w:val="auto"/>
                      <w:sz w:val="21"/>
                      <w:szCs w:val="21"/>
                      <w:lang w:val="en-US" w:eastAsia="zh-CN"/>
                    </w:rPr>
                    <w:t>4.6×10</w:t>
                  </w:r>
                  <w:r>
                    <w:rPr>
                      <w:rFonts w:hint="eastAsia" w:ascii="Times New Roman" w:hAnsi="Times New Roman"/>
                      <w:color w:val="auto"/>
                      <w:sz w:val="21"/>
                      <w:szCs w:val="21"/>
                      <w:vertAlign w:val="superscript"/>
                      <w:lang w:val="en-US" w:eastAsia="zh-CN"/>
                    </w:rPr>
                    <w:t>2</w:t>
                  </w:r>
                </w:p>
              </w:tc>
            </w:tr>
            <w:tr w14:paraId="23E87A44">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44394C84">
                  <w:pPr>
                    <w:pStyle w:val="58"/>
                    <w:jc w:val="center"/>
                    <w:rPr>
                      <w:rFonts w:ascii="Times New Roman" w:hAnsi="Times New Roman"/>
                      <w:color w:val="auto"/>
                      <w:sz w:val="21"/>
                      <w:szCs w:val="21"/>
                    </w:rPr>
                  </w:pPr>
                </w:p>
              </w:tc>
              <w:tc>
                <w:tcPr>
                  <w:tcW w:w="615" w:type="pct"/>
                  <w:tcBorders>
                    <w:tl2br w:val="nil"/>
                    <w:tr2bl w:val="nil"/>
                  </w:tcBorders>
                  <w:vAlign w:val="center"/>
                </w:tcPr>
                <w:p w14:paraId="65394DC0">
                  <w:pPr>
                    <w:pStyle w:val="58"/>
                    <w:jc w:val="center"/>
                    <w:rPr>
                      <w:rFonts w:ascii="Times New Roman" w:hAnsi="Times New Roman"/>
                      <w:color w:val="auto"/>
                      <w:sz w:val="21"/>
                      <w:szCs w:val="21"/>
                    </w:rPr>
                  </w:pPr>
                  <w:r>
                    <w:rPr>
                      <w:rFonts w:ascii="Times New Roman" w:hAnsi="Times New Roman"/>
                      <w:color w:val="auto"/>
                      <w:sz w:val="21"/>
                      <w:szCs w:val="21"/>
                    </w:rPr>
                    <w:t>20</w:t>
                  </w:r>
                  <w:r>
                    <w:rPr>
                      <w:rFonts w:hint="eastAsia" w:ascii="Times New Roman" w:hAnsi="Times New Roman"/>
                      <w:color w:val="auto"/>
                      <w:sz w:val="21"/>
                      <w:szCs w:val="21"/>
                      <w:lang w:val="en-US" w:eastAsia="zh-CN"/>
                    </w:rPr>
                    <w:t>25.7.13</w:t>
                  </w:r>
                </w:p>
              </w:tc>
              <w:tc>
                <w:tcPr>
                  <w:tcW w:w="289" w:type="pct"/>
                  <w:tcBorders>
                    <w:tl2br w:val="nil"/>
                    <w:tr2bl w:val="nil"/>
                  </w:tcBorders>
                  <w:vAlign w:val="center"/>
                </w:tcPr>
                <w:p w14:paraId="6268AADF">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7.2</w:t>
                  </w:r>
                </w:p>
              </w:tc>
              <w:tc>
                <w:tcPr>
                  <w:tcW w:w="397" w:type="pct"/>
                  <w:tcBorders>
                    <w:tl2br w:val="nil"/>
                    <w:tr2bl w:val="nil"/>
                  </w:tcBorders>
                  <w:shd w:val="clear" w:color="auto" w:fill="auto"/>
                  <w:vAlign w:val="center"/>
                </w:tcPr>
                <w:p w14:paraId="64700AF8">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22</w:t>
                  </w:r>
                </w:p>
              </w:tc>
              <w:tc>
                <w:tcPr>
                  <w:tcW w:w="430" w:type="pct"/>
                  <w:tcBorders>
                    <w:tl2br w:val="nil"/>
                    <w:tr2bl w:val="nil"/>
                  </w:tcBorders>
                  <w:shd w:val="clear" w:color="auto" w:fill="auto"/>
                  <w:vAlign w:val="center"/>
                </w:tcPr>
                <w:p w14:paraId="3961C3C1">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6.6</w:t>
                  </w:r>
                </w:p>
              </w:tc>
              <w:tc>
                <w:tcPr>
                  <w:tcW w:w="345" w:type="pct"/>
                  <w:tcBorders>
                    <w:tl2br w:val="nil"/>
                    <w:tr2bl w:val="nil"/>
                  </w:tcBorders>
                  <w:shd w:val="clear" w:color="auto" w:fill="auto"/>
                  <w:vAlign w:val="center"/>
                </w:tcPr>
                <w:p w14:paraId="769FA005">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4.72</w:t>
                  </w:r>
                </w:p>
              </w:tc>
              <w:tc>
                <w:tcPr>
                  <w:tcW w:w="345" w:type="pct"/>
                  <w:tcBorders>
                    <w:tl2br w:val="nil"/>
                    <w:tr2bl w:val="nil"/>
                  </w:tcBorders>
                  <w:shd w:val="clear" w:color="auto" w:fill="auto"/>
                  <w:vAlign w:val="center"/>
                </w:tcPr>
                <w:p w14:paraId="64CAE902">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0.22</w:t>
                  </w:r>
                </w:p>
              </w:tc>
              <w:tc>
                <w:tcPr>
                  <w:tcW w:w="407" w:type="pct"/>
                  <w:tcBorders>
                    <w:tl2br w:val="nil"/>
                    <w:tr2bl w:val="nil"/>
                  </w:tcBorders>
                  <w:vAlign w:val="center"/>
                </w:tcPr>
                <w:p w14:paraId="5759E20B">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5.74</w:t>
                  </w:r>
                </w:p>
              </w:tc>
              <w:tc>
                <w:tcPr>
                  <w:tcW w:w="415" w:type="pct"/>
                  <w:tcBorders>
                    <w:tl2br w:val="nil"/>
                    <w:tr2bl w:val="nil"/>
                  </w:tcBorders>
                  <w:shd w:val="clear" w:color="auto" w:fill="auto"/>
                  <w:vAlign w:val="center"/>
                </w:tcPr>
                <w:p w14:paraId="2E41A48D">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0.07</w:t>
                  </w:r>
                </w:p>
              </w:tc>
              <w:tc>
                <w:tcPr>
                  <w:tcW w:w="886" w:type="pct"/>
                  <w:tcBorders>
                    <w:tl2br w:val="nil"/>
                    <w:tr2bl w:val="nil"/>
                  </w:tcBorders>
                  <w:shd w:val="clear" w:color="auto" w:fill="auto"/>
                  <w:vAlign w:val="center"/>
                </w:tcPr>
                <w:p w14:paraId="3FF12171">
                  <w:pPr>
                    <w:jc w:val="center"/>
                    <w:rPr>
                      <w:rFonts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0.05L</w:t>
                  </w:r>
                </w:p>
              </w:tc>
              <w:tc>
                <w:tcPr>
                  <w:tcW w:w="563" w:type="pct"/>
                  <w:tcBorders>
                    <w:tl2br w:val="nil"/>
                    <w:tr2bl w:val="nil"/>
                  </w:tcBorders>
                  <w:vAlign w:val="center"/>
                </w:tcPr>
                <w:p w14:paraId="275285EC">
                  <w:pPr>
                    <w:pStyle w:val="58"/>
                    <w:jc w:val="center"/>
                    <w:rPr>
                      <w:rFonts w:ascii="Times New Roman" w:hAnsi="Times New Roman"/>
                      <w:color w:val="auto"/>
                      <w:sz w:val="21"/>
                      <w:szCs w:val="21"/>
                    </w:rPr>
                  </w:pPr>
                  <w:r>
                    <w:rPr>
                      <w:rFonts w:hint="eastAsia" w:ascii="Times New Roman" w:hAnsi="Times New Roman"/>
                      <w:color w:val="auto"/>
                      <w:sz w:val="21"/>
                      <w:szCs w:val="21"/>
                      <w:lang w:val="en-US" w:eastAsia="zh-CN"/>
                    </w:rPr>
                    <w:t>6.2×10</w:t>
                  </w:r>
                  <w:r>
                    <w:rPr>
                      <w:rFonts w:hint="eastAsia" w:ascii="Times New Roman" w:hAnsi="Times New Roman"/>
                      <w:color w:val="auto"/>
                      <w:sz w:val="21"/>
                      <w:szCs w:val="21"/>
                      <w:vertAlign w:val="superscript"/>
                      <w:lang w:val="en-US" w:eastAsia="zh-CN"/>
                    </w:rPr>
                    <w:t>2</w:t>
                  </w:r>
                </w:p>
              </w:tc>
            </w:tr>
            <w:tr w14:paraId="1D1B0C4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28A739C7">
                  <w:pPr>
                    <w:pStyle w:val="58"/>
                    <w:jc w:val="center"/>
                    <w:rPr>
                      <w:rFonts w:ascii="Times New Roman" w:hAnsi="Times New Roman"/>
                      <w:color w:val="auto"/>
                      <w:sz w:val="21"/>
                      <w:szCs w:val="21"/>
                    </w:rPr>
                  </w:pPr>
                </w:p>
              </w:tc>
              <w:tc>
                <w:tcPr>
                  <w:tcW w:w="615" w:type="pct"/>
                  <w:tcBorders>
                    <w:tl2br w:val="nil"/>
                    <w:tr2bl w:val="nil"/>
                  </w:tcBorders>
                  <w:vAlign w:val="center"/>
                </w:tcPr>
                <w:p w14:paraId="32604E2D">
                  <w:pPr>
                    <w:pStyle w:val="58"/>
                    <w:jc w:val="center"/>
                    <w:rPr>
                      <w:rFonts w:ascii="Times New Roman" w:hAnsi="Times New Roman"/>
                      <w:color w:val="auto"/>
                      <w:sz w:val="21"/>
                      <w:szCs w:val="21"/>
                    </w:rPr>
                  </w:pPr>
                  <w:r>
                    <w:rPr>
                      <w:rFonts w:ascii="Times New Roman" w:hAnsi="Times New Roman"/>
                      <w:color w:val="auto"/>
                      <w:sz w:val="21"/>
                      <w:szCs w:val="21"/>
                    </w:rPr>
                    <w:t>20</w:t>
                  </w:r>
                  <w:r>
                    <w:rPr>
                      <w:rFonts w:hint="eastAsia" w:ascii="Times New Roman" w:hAnsi="Times New Roman"/>
                      <w:color w:val="auto"/>
                      <w:sz w:val="21"/>
                      <w:szCs w:val="21"/>
                      <w:lang w:val="en-US" w:eastAsia="zh-CN"/>
                    </w:rPr>
                    <w:t>25.7.14</w:t>
                  </w:r>
                </w:p>
              </w:tc>
              <w:tc>
                <w:tcPr>
                  <w:tcW w:w="289" w:type="pct"/>
                  <w:tcBorders>
                    <w:tl2br w:val="nil"/>
                    <w:tr2bl w:val="nil"/>
                  </w:tcBorders>
                  <w:vAlign w:val="center"/>
                </w:tcPr>
                <w:p w14:paraId="33A3E7BE">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7.0</w:t>
                  </w:r>
                </w:p>
              </w:tc>
              <w:tc>
                <w:tcPr>
                  <w:tcW w:w="397" w:type="pct"/>
                  <w:tcBorders>
                    <w:tl2br w:val="nil"/>
                    <w:tr2bl w:val="nil"/>
                  </w:tcBorders>
                  <w:shd w:val="clear" w:color="auto" w:fill="auto"/>
                  <w:vAlign w:val="center"/>
                </w:tcPr>
                <w:p w14:paraId="31FE443C">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24</w:t>
                  </w:r>
                </w:p>
              </w:tc>
              <w:tc>
                <w:tcPr>
                  <w:tcW w:w="430" w:type="pct"/>
                  <w:tcBorders>
                    <w:tl2br w:val="nil"/>
                    <w:tr2bl w:val="nil"/>
                  </w:tcBorders>
                  <w:shd w:val="clear" w:color="auto" w:fill="auto"/>
                  <w:vAlign w:val="center"/>
                </w:tcPr>
                <w:p w14:paraId="028C6DF8">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7.2</w:t>
                  </w:r>
                </w:p>
              </w:tc>
              <w:tc>
                <w:tcPr>
                  <w:tcW w:w="345" w:type="pct"/>
                  <w:tcBorders>
                    <w:tl2br w:val="nil"/>
                    <w:tr2bl w:val="nil"/>
                  </w:tcBorders>
                  <w:shd w:val="clear" w:color="auto" w:fill="auto"/>
                  <w:vAlign w:val="center"/>
                </w:tcPr>
                <w:p w14:paraId="60637119">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3.47</w:t>
                  </w:r>
                </w:p>
              </w:tc>
              <w:tc>
                <w:tcPr>
                  <w:tcW w:w="345" w:type="pct"/>
                  <w:tcBorders>
                    <w:tl2br w:val="nil"/>
                    <w:tr2bl w:val="nil"/>
                  </w:tcBorders>
                  <w:shd w:val="clear" w:color="auto" w:fill="auto"/>
                  <w:vAlign w:val="center"/>
                </w:tcPr>
                <w:p w14:paraId="61F6BA27">
                  <w:pPr>
                    <w:pStyle w:val="58"/>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0.21</w:t>
                  </w:r>
                </w:p>
              </w:tc>
              <w:tc>
                <w:tcPr>
                  <w:tcW w:w="407" w:type="pct"/>
                  <w:tcBorders>
                    <w:tl2br w:val="nil"/>
                    <w:tr2bl w:val="nil"/>
                  </w:tcBorders>
                  <w:vAlign w:val="center"/>
                </w:tcPr>
                <w:p w14:paraId="5150547E">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4.80</w:t>
                  </w:r>
                </w:p>
              </w:tc>
              <w:tc>
                <w:tcPr>
                  <w:tcW w:w="415" w:type="pct"/>
                  <w:tcBorders>
                    <w:tl2br w:val="nil"/>
                    <w:tr2bl w:val="nil"/>
                  </w:tcBorders>
                  <w:shd w:val="clear" w:color="auto" w:fill="auto"/>
                  <w:vAlign w:val="center"/>
                </w:tcPr>
                <w:p w14:paraId="11C635F3">
                  <w:pPr>
                    <w:pStyle w:val="58"/>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0.08</w:t>
                  </w:r>
                </w:p>
              </w:tc>
              <w:tc>
                <w:tcPr>
                  <w:tcW w:w="886" w:type="pct"/>
                  <w:tcBorders>
                    <w:tl2br w:val="nil"/>
                    <w:tr2bl w:val="nil"/>
                  </w:tcBorders>
                  <w:shd w:val="clear" w:color="auto" w:fill="auto"/>
                  <w:vAlign w:val="center"/>
                </w:tcPr>
                <w:p w14:paraId="3D5F8B46">
                  <w:pPr>
                    <w:jc w:val="center"/>
                    <w:rPr>
                      <w:rFonts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0.05L</w:t>
                  </w:r>
                </w:p>
              </w:tc>
              <w:tc>
                <w:tcPr>
                  <w:tcW w:w="563" w:type="pct"/>
                  <w:tcBorders>
                    <w:tl2br w:val="nil"/>
                    <w:tr2bl w:val="nil"/>
                  </w:tcBorders>
                  <w:vAlign w:val="center"/>
                </w:tcPr>
                <w:p w14:paraId="7C106C63">
                  <w:pPr>
                    <w:pStyle w:val="58"/>
                    <w:jc w:val="center"/>
                    <w:rPr>
                      <w:rFonts w:ascii="Times New Roman" w:hAnsi="Times New Roman"/>
                      <w:color w:val="auto"/>
                      <w:sz w:val="21"/>
                      <w:szCs w:val="21"/>
                    </w:rPr>
                  </w:pPr>
                  <w:r>
                    <w:rPr>
                      <w:rFonts w:hint="eastAsia" w:ascii="Times New Roman" w:hAnsi="Times New Roman"/>
                      <w:color w:val="auto"/>
                      <w:sz w:val="21"/>
                      <w:szCs w:val="21"/>
                      <w:lang w:val="en-US" w:eastAsia="zh-CN"/>
                    </w:rPr>
                    <w:t>4.9×10</w:t>
                  </w:r>
                  <w:r>
                    <w:rPr>
                      <w:rFonts w:hint="eastAsia" w:ascii="Times New Roman" w:hAnsi="Times New Roman"/>
                      <w:color w:val="auto"/>
                      <w:sz w:val="21"/>
                      <w:szCs w:val="21"/>
                      <w:vertAlign w:val="superscript"/>
                      <w:lang w:val="en-US" w:eastAsia="zh-CN"/>
                    </w:rPr>
                    <w:t>2</w:t>
                  </w:r>
                </w:p>
              </w:tc>
            </w:tr>
            <w:tr w14:paraId="21211C8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31B1B783">
                  <w:pPr>
                    <w:pStyle w:val="58"/>
                    <w:jc w:val="center"/>
                    <w:rPr>
                      <w:rFonts w:ascii="Times New Roman" w:hAnsi="Times New Roman"/>
                      <w:color w:val="auto"/>
                      <w:sz w:val="21"/>
                      <w:szCs w:val="21"/>
                    </w:rPr>
                  </w:pPr>
                </w:p>
              </w:tc>
              <w:tc>
                <w:tcPr>
                  <w:tcW w:w="615" w:type="pct"/>
                  <w:tcBorders>
                    <w:tl2br w:val="nil"/>
                    <w:tr2bl w:val="nil"/>
                  </w:tcBorders>
                  <w:vAlign w:val="center"/>
                </w:tcPr>
                <w:p w14:paraId="09D9E247">
                  <w:pPr>
                    <w:pStyle w:val="58"/>
                    <w:jc w:val="center"/>
                    <w:rPr>
                      <w:rFonts w:ascii="Times New Roman" w:hAnsi="Times New Roman"/>
                      <w:color w:val="auto"/>
                      <w:sz w:val="21"/>
                      <w:szCs w:val="21"/>
                    </w:rPr>
                  </w:pPr>
                  <w:r>
                    <w:rPr>
                      <w:rFonts w:ascii="Times New Roman" w:hAnsi="Times New Roman"/>
                      <w:color w:val="auto"/>
                      <w:sz w:val="21"/>
                      <w:szCs w:val="21"/>
                    </w:rPr>
                    <w:t>平均值</w:t>
                  </w:r>
                </w:p>
              </w:tc>
              <w:tc>
                <w:tcPr>
                  <w:tcW w:w="692" w:type="dxa"/>
                  <w:tcBorders>
                    <w:tl2br w:val="nil"/>
                    <w:tr2bl w:val="nil"/>
                  </w:tcBorders>
                  <w:shd w:val="clear" w:color="auto" w:fill="auto"/>
                  <w:vAlign w:val="center"/>
                </w:tcPr>
                <w:p w14:paraId="06CA6E6D">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7.133</w:t>
                  </w:r>
                </w:p>
              </w:tc>
              <w:tc>
                <w:tcPr>
                  <w:tcW w:w="797" w:type="dxa"/>
                  <w:tcBorders>
                    <w:tl2br w:val="nil"/>
                    <w:tr2bl w:val="nil"/>
                  </w:tcBorders>
                  <w:shd w:val="clear" w:color="auto" w:fill="auto"/>
                  <w:vAlign w:val="center"/>
                </w:tcPr>
                <w:p w14:paraId="1EFAFAA8">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22.333</w:t>
                  </w:r>
                </w:p>
              </w:tc>
              <w:tc>
                <w:tcPr>
                  <w:tcW w:w="742" w:type="dxa"/>
                  <w:tcBorders>
                    <w:tl2br w:val="nil"/>
                    <w:tr2bl w:val="nil"/>
                  </w:tcBorders>
                  <w:shd w:val="clear" w:color="auto" w:fill="auto"/>
                  <w:vAlign w:val="center"/>
                </w:tcPr>
                <w:p w14:paraId="1D6EB535">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6.7</w:t>
                  </w:r>
                </w:p>
              </w:tc>
              <w:tc>
                <w:tcPr>
                  <w:tcW w:w="692" w:type="dxa"/>
                  <w:tcBorders>
                    <w:tl2br w:val="nil"/>
                    <w:tr2bl w:val="nil"/>
                  </w:tcBorders>
                  <w:shd w:val="clear" w:color="auto" w:fill="auto"/>
                  <w:vAlign w:val="center"/>
                </w:tcPr>
                <w:p w14:paraId="3B2A723E">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4.14</w:t>
                  </w:r>
                </w:p>
              </w:tc>
              <w:tc>
                <w:tcPr>
                  <w:tcW w:w="596" w:type="dxa"/>
                  <w:tcBorders>
                    <w:tl2br w:val="nil"/>
                    <w:tr2bl w:val="nil"/>
                  </w:tcBorders>
                  <w:shd w:val="clear" w:color="auto" w:fill="auto"/>
                  <w:vAlign w:val="center"/>
                </w:tcPr>
                <w:p w14:paraId="666D9302">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0.22</w:t>
                  </w:r>
                </w:p>
              </w:tc>
              <w:tc>
                <w:tcPr>
                  <w:tcW w:w="702" w:type="dxa"/>
                  <w:tcBorders>
                    <w:tl2br w:val="nil"/>
                    <w:tr2bl w:val="nil"/>
                  </w:tcBorders>
                  <w:vAlign w:val="center"/>
                </w:tcPr>
                <w:p w14:paraId="14AD8F71">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5.37</w:t>
                  </w:r>
                </w:p>
              </w:tc>
              <w:tc>
                <w:tcPr>
                  <w:tcW w:w="715" w:type="dxa"/>
                  <w:tcBorders>
                    <w:tl2br w:val="nil"/>
                    <w:tr2bl w:val="nil"/>
                  </w:tcBorders>
                  <w:shd w:val="clear" w:color="auto" w:fill="auto"/>
                  <w:vAlign w:val="center"/>
                </w:tcPr>
                <w:p w14:paraId="6164A21D">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0.07</w:t>
                  </w:r>
                </w:p>
              </w:tc>
              <w:tc>
                <w:tcPr>
                  <w:tcW w:w="1125" w:type="dxa"/>
                  <w:tcBorders>
                    <w:tl2br w:val="nil"/>
                    <w:tr2bl w:val="nil"/>
                  </w:tcBorders>
                  <w:shd w:val="clear" w:color="auto" w:fill="auto"/>
                  <w:vAlign w:val="center"/>
                </w:tcPr>
                <w:p w14:paraId="4FD66127">
                  <w:pPr>
                    <w:keepNext w:val="0"/>
                    <w:keepLines w:val="0"/>
                    <w:widowControl/>
                    <w:suppressLineNumbers w:val="0"/>
                    <w:jc w:val="center"/>
                    <w:textAlignment w:val="center"/>
                    <w:rPr>
                      <w:rFonts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0.05L</w:t>
                  </w:r>
                </w:p>
              </w:tc>
              <w:tc>
                <w:tcPr>
                  <w:tcW w:w="971" w:type="dxa"/>
                  <w:tcBorders>
                    <w:tl2br w:val="nil"/>
                    <w:tr2bl w:val="nil"/>
                  </w:tcBorders>
                  <w:vAlign w:val="center"/>
                </w:tcPr>
                <w:p w14:paraId="6CAC17FC">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5.233</w:t>
                  </w:r>
                  <w:r>
                    <w:rPr>
                      <w:rFonts w:hint="eastAsia" w:ascii="Times New Roman" w:hAnsi="Times New Roman"/>
                      <w:color w:val="auto"/>
                      <w:sz w:val="21"/>
                      <w:szCs w:val="21"/>
                      <w:lang w:val="en-US" w:eastAsia="zh-CN"/>
                    </w:rPr>
                    <w:t>×10</w:t>
                  </w:r>
                  <w:r>
                    <w:rPr>
                      <w:rFonts w:hint="eastAsia" w:ascii="Times New Roman" w:hAnsi="Times New Roman"/>
                      <w:color w:val="auto"/>
                      <w:sz w:val="21"/>
                      <w:szCs w:val="21"/>
                      <w:vertAlign w:val="superscript"/>
                      <w:lang w:val="en-US" w:eastAsia="zh-CN"/>
                    </w:rPr>
                    <w:t>2</w:t>
                  </w:r>
                </w:p>
              </w:tc>
            </w:tr>
            <w:tr w14:paraId="0DE090AB">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26B5EE49">
                  <w:pPr>
                    <w:pStyle w:val="58"/>
                    <w:jc w:val="center"/>
                    <w:rPr>
                      <w:rFonts w:ascii="Times New Roman" w:hAnsi="Times New Roman"/>
                      <w:color w:val="auto"/>
                      <w:sz w:val="21"/>
                      <w:szCs w:val="21"/>
                    </w:rPr>
                  </w:pPr>
                </w:p>
              </w:tc>
              <w:tc>
                <w:tcPr>
                  <w:tcW w:w="615" w:type="pct"/>
                  <w:tcBorders>
                    <w:tl2br w:val="nil"/>
                    <w:tr2bl w:val="nil"/>
                  </w:tcBorders>
                  <w:vAlign w:val="center"/>
                </w:tcPr>
                <w:p w14:paraId="2C83357F">
                  <w:pPr>
                    <w:pStyle w:val="58"/>
                    <w:jc w:val="center"/>
                    <w:rPr>
                      <w:rFonts w:ascii="Times New Roman" w:hAnsi="Times New Roman"/>
                      <w:color w:val="auto"/>
                      <w:sz w:val="21"/>
                      <w:szCs w:val="21"/>
                    </w:rPr>
                  </w:pPr>
                  <w:r>
                    <w:rPr>
                      <w:rFonts w:ascii="Times New Roman" w:hAnsi="Times New Roman"/>
                      <w:color w:val="auto"/>
                      <w:sz w:val="21"/>
                      <w:szCs w:val="21"/>
                    </w:rPr>
                    <w:t>超标倍数</w:t>
                  </w:r>
                </w:p>
              </w:tc>
              <w:tc>
                <w:tcPr>
                  <w:tcW w:w="289" w:type="pct"/>
                  <w:tcBorders>
                    <w:tl2br w:val="nil"/>
                    <w:tr2bl w:val="nil"/>
                  </w:tcBorders>
                  <w:vAlign w:val="center"/>
                </w:tcPr>
                <w:p w14:paraId="40A80DD9">
                  <w:pPr>
                    <w:pStyle w:val="58"/>
                    <w:jc w:val="center"/>
                    <w:rPr>
                      <w:rFonts w:ascii="Times New Roman" w:hAnsi="Times New Roman"/>
                      <w:color w:val="auto"/>
                      <w:sz w:val="21"/>
                      <w:szCs w:val="21"/>
                    </w:rPr>
                  </w:pPr>
                  <w:r>
                    <w:rPr>
                      <w:rFonts w:ascii="Times New Roman" w:hAnsi="Times New Roman"/>
                      <w:color w:val="auto"/>
                      <w:sz w:val="21"/>
                      <w:szCs w:val="21"/>
                    </w:rPr>
                    <w:t>0</w:t>
                  </w:r>
                </w:p>
              </w:tc>
              <w:tc>
                <w:tcPr>
                  <w:tcW w:w="397" w:type="pct"/>
                  <w:tcBorders>
                    <w:tl2br w:val="nil"/>
                    <w:tr2bl w:val="nil"/>
                  </w:tcBorders>
                  <w:shd w:val="clear" w:color="auto" w:fill="auto"/>
                  <w:vAlign w:val="center"/>
                </w:tcPr>
                <w:p w14:paraId="0A2806F7">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430" w:type="pct"/>
                  <w:tcBorders>
                    <w:tl2br w:val="nil"/>
                    <w:tr2bl w:val="nil"/>
                  </w:tcBorders>
                  <w:shd w:val="clear" w:color="auto" w:fill="auto"/>
                  <w:vAlign w:val="center"/>
                </w:tcPr>
                <w:p w14:paraId="3C9FEFFF">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345" w:type="pct"/>
                  <w:tcBorders>
                    <w:tl2br w:val="nil"/>
                    <w:tr2bl w:val="nil"/>
                  </w:tcBorders>
                  <w:shd w:val="clear" w:color="auto" w:fill="auto"/>
                  <w:vAlign w:val="center"/>
                </w:tcPr>
                <w:p w14:paraId="5EC6E14D">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345" w:type="pct"/>
                  <w:tcBorders>
                    <w:tl2br w:val="nil"/>
                    <w:tr2bl w:val="nil"/>
                  </w:tcBorders>
                  <w:shd w:val="clear" w:color="auto" w:fill="auto"/>
                  <w:vAlign w:val="center"/>
                </w:tcPr>
                <w:p w14:paraId="0EBE34BF">
                  <w:pPr>
                    <w:pStyle w:val="58"/>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407" w:type="pct"/>
                  <w:tcBorders>
                    <w:tl2br w:val="nil"/>
                    <w:tr2bl w:val="nil"/>
                  </w:tcBorders>
                  <w:vAlign w:val="center"/>
                </w:tcPr>
                <w:p w14:paraId="31FA3AD6">
                  <w:pPr>
                    <w:jc w:val="center"/>
                    <w:rPr>
                      <w:rFonts w:ascii="Times New Roman" w:hAnsi="Times New Roman"/>
                      <w:color w:val="auto"/>
                      <w:sz w:val="21"/>
                      <w:szCs w:val="21"/>
                    </w:rPr>
                  </w:pPr>
                  <w:r>
                    <w:rPr>
                      <w:rFonts w:ascii="Times New Roman" w:hAnsi="Times New Roman"/>
                      <w:color w:val="auto"/>
                      <w:sz w:val="21"/>
                      <w:szCs w:val="21"/>
                    </w:rPr>
                    <w:t>0</w:t>
                  </w:r>
                </w:p>
              </w:tc>
              <w:tc>
                <w:tcPr>
                  <w:tcW w:w="415" w:type="pct"/>
                  <w:tcBorders>
                    <w:tl2br w:val="nil"/>
                    <w:tr2bl w:val="nil"/>
                  </w:tcBorders>
                  <w:vAlign w:val="center"/>
                </w:tcPr>
                <w:p w14:paraId="67AFE71A">
                  <w:pPr>
                    <w:jc w:val="center"/>
                    <w:rPr>
                      <w:rFonts w:ascii="Times New Roman" w:hAnsi="Times New Roman"/>
                      <w:color w:val="auto"/>
                      <w:sz w:val="21"/>
                      <w:szCs w:val="21"/>
                    </w:rPr>
                  </w:pPr>
                  <w:r>
                    <w:rPr>
                      <w:rFonts w:ascii="Times New Roman" w:hAnsi="Times New Roman"/>
                      <w:color w:val="auto"/>
                      <w:sz w:val="21"/>
                      <w:szCs w:val="21"/>
                    </w:rPr>
                    <w:t>0</w:t>
                  </w:r>
                </w:p>
              </w:tc>
              <w:tc>
                <w:tcPr>
                  <w:tcW w:w="886" w:type="pct"/>
                  <w:tcBorders>
                    <w:tl2br w:val="nil"/>
                    <w:tr2bl w:val="nil"/>
                  </w:tcBorders>
                  <w:shd w:val="clear" w:color="auto" w:fill="auto"/>
                  <w:vAlign w:val="center"/>
                </w:tcPr>
                <w:p w14:paraId="59DE46FA">
                  <w:pPr>
                    <w:jc w:val="center"/>
                    <w:rPr>
                      <w:rFonts w:ascii="Times New Roman" w:hAnsi="Times New Roman" w:eastAsia="宋体" w:cs="Times New Roman"/>
                      <w:color w:val="auto"/>
                      <w:kern w:val="2"/>
                      <w:sz w:val="21"/>
                      <w:szCs w:val="21"/>
                      <w:lang w:val="en-US" w:eastAsia="zh-CN" w:bidi="ar-SA"/>
                    </w:rPr>
                  </w:pPr>
                  <w:r>
                    <w:rPr>
                      <w:rFonts w:ascii="Times New Roman" w:hAnsi="Times New Roman"/>
                      <w:color w:val="auto"/>
                      <w:sz w:val="21"/>
                      <w:szCs w:val="21"/>
                    </w:rPr>
                    <w:t>0</w:t>
                  </w:r>
                </w:p>
              </w:tc>
              <w:tc>
                <w:tcPr>
                  <w:tcW w:w="563" w:type="pct"/>
                  <w:tcBorders>
                    <w:tl2br w:val="nil"/>
                    <w:tr2bl w:val="nil"/>
                  </w:tcBorders>
                  <w:vAlign w:val="center"/>
                </w:tcPr>
                <w:p w14:paraId="6241B599">
                  <w:pPr>
                    <w:jc w:val="center"/>
                    <w:rPr>
                      <w:rFonts w:ascii="Times New Roman" w:hAnsi="Times New Roman"/>
                      <w:color w:val="auto"/>
                      <w:sz w:val="21"/>
                      <w:szCs w:val="21"/>
                    </w:rPr>
                  </w:pPr>
                  <w:r>
                    <w:rPr>
                      <w:rFonts w:ascii="Times New Roman" w:hAnsi="Times New Roman"/>
                      <w:color w:val="auto"/>
                      <w:sz w:val="21"/>
                      <w:szCs w:val="21"/>
                    </w:rPr>
                    <w:t>0</w:t>
                  </w:r>
                </w:p>
              </w:tc>
            </w:tr>
            <w:tr w14:paraId="7B5AA61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2" w:type="pct"/>
                  <w:vMerge w:val="continue"/>
                  <w:tcBorders>
                    <w:tl2br w:val="nil"/>
                    <w:tr2bl w:val="nil"/>
                  </w:tcBorders>
                  <w:vAlign w:val="center"/>
                </w:tcPr>
                <w:p w14:paraId="7B1A9AAD">
                  <w:pPr>
                    <w:pStyle w:val="58"/>
                    <w:jc w:val="center"/>
                    <w:rPr>
                      <w:rFonts w:ascii="Times New Roman" w:hAnsi="Times New Roman"/>
                      <w:color w:val="auto"/>
                      <w:sz w:val="21"/>
                      <w:szCs w:val="21"/>
                    </w:rPr>
                  </w:pPr>
                </w:p>
              </w:tc>
              <w:tc>
                <w:tcPr>
                  <w:tcW w:w="615" w:type="pct"/>
                  <w:tcBorders>
                    <w:tl2br w:val="nil"/>
                    <w:tr2bl w:val="nil"/>
                  </w:tcBorders>
                  <w:vAlign w:val="center"/>
                </w:tcPr>
                <w:p w14:paraId="46ACE5A5">
                  <w:pPr>
                    <w:pStyle w:val="58"/>
                    <w:jc w:val="center"/>
                    <w:rPr>
                      <w:rFonts w:ascii="Times New Roman" w:hAnsi="Times New Roman"/>
                      <w:color w:val="auto"/>
                      <w:sz w:val="21"/>
                      <w:szCs w:val="21"/>
                    </w:rPr>
                  </w:pPr>
                  <w:r>
                    <w:rPr>
                      <w:rFonts w:ascii="Times New Roman" w:hAnsi="Times New Roman"/>
                      <w:color w:val="auto"/>
                      <w:sz w:val="21"/>
                      <w:szCs w:val="21"/>
                    </w:rPr>
                    <w:t>是否达标</w:t>
                  </w:r>
                </w:p>
              </w:tc>
              <w:tc>
                <w:tcPr>
                  <w:tcW w:w="289" w:type="pct"/>
                  <w:tcBorders>
                    <w:tl2br w:val="nil"/>
                    <w:tr2bl w:val="nil"/>
                  </w:tcBorders>
                  <w:vAlign w:val="center"/>
                </w:tcPr>
                <w:p w14:paraId="71F2BC16">
                  <w:pPr>
                    <w:jc w:val="center"/>
                    <w:rPr>
                      <w:color w:val="auto"/>
                      <w:szCs w:val="21"/>
                    </w:rPr>
                  </w:pPr>
                  <w:r>
                    <w:rPr>
                      <w:color w:val="auto"/>
                      <w:szCs w:val="21"/>
                    </w:rPr>
                    <w:t>是</w:t>
                  </w:r>
                </w:p>
              </w:tc>
              <w:tc>
                <w:tcPr>
                  <w:tcW w:w="397" w:type="pct"/>
                  <w:tcBorders>
                    <w:tl2br w:val="nil"/>
                    <w:tr2bl w:val="nil"/>
                  </w:tcBorders>
                  <w:shd w:val="clear" w:color="auto" w:fill="auto"/>
                  <w:vAlign w:val="center"/>
                </w:tcPr>
                <w:p w14:paraId="08268D55">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430" w:type="pct"/>
                  <w:tcBorders>
                    <w:tl2br w:val="nil"/>
                    <w:tr2bl w:val="nil"/>
                  </w:tcBorders>
                  <w:shd w:val="clear" w:color="auto" w:fill="auto"/>
                  <w:vAlign w:val="center"/>
                </w:tcPr>
                <w:p w14:paraId="4A08BABD">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345" w:type="pct"/>
                  <w:tcBorders>
                    <w:tl2br w:val="nil"/>
                    <w:tr2bl w:val="nil"/>
                  </w:tcBorders>
                  <w:shd w:val="clear" w:color="auto" w:fill="auto"/>
                  <w:vAlign w:val="center"/>
                </w:tcPr>
                <w:p w14:paraId="4BF0BBBA">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345" w:type="pct"/>
                  <w:tcBorders>
                    <w:tl2br w:val="nil"/>
                    <w:tr2bl w:val="nil"/>
                  </w:tcBorders>
                  <w:shd w:val="clear" w:color="auto" w:fill="auto"/>
                  <w:vAlign w:val="center"/>
                </w:tcPr>
                <w:p w14:paraId="6D5EAAF4">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407" w:type="pct"/>
                  <w:tcBorders>
                    <w:tl2br w:val="nil"/>
                    <w:tr2bl w:val="nil"/>
                  </w:tcBorders>
                  <w:vAlign w:val="center"/>
                </w:tcPr>
                <w:p w14:paraId="63D1516B">
                  <w:pPr>
                    <w:jc w:val="center"/>
                    <w:rPr>
                      <w:color w:val="auto"/>
                      <w:szCs w:val="21"/>
                    </w:rPr>
                  </w:pPr>
                  <w:r>
                    <w:rPr>
                      <w:color w:val="auto"/>
                      <w:szCs w:val="21"/>
                    </w:rPr>
                    <w:t>是</w:t>
                  </w:r>
                </w:p>
              </w:tc>
              <w:tc>
                <w:tcPr>
                  <w:tcW w:w="415" w:type="pct"/>
                  <w:tcBorders>
                    <w:tl2br w:val="nil"/>
                    <w:tr2bl w:val="nil"/>
                  </w:tcBorders>
                  <w:vAlign w:val="center"/>
                </w:tcPr>
                <w:p w14:paraId="702D5C98">
                  <w:pPr>
                    <w:jc w:val="center"/>
                    <w:rPr>
                      <w:color w:val="auto"/>
                      <w:szCs w:val="21"/>
                    </w:rPr>
                  </w:pPr>
                  <w:r>
                    <w:rPr>
                      <w:color w:val="auto"/>
                      <w:szCs w:val="21"/>
                    </w:rPr>
                    <w:t>是</w:t>
                  </w:r>
                </w:p>
              </w:tc>
              <w:tc>
                <w:tcPr>
                  <w:tcW w:w="886" w:type="pct"/>
                  <w:tcBorders>
                    <w:tl2br w:val="nil"/>
                    <w:tr2bl w:val="nil"/>
                  </w:tcBorders>
                  <w:shd w:val="clear" w:color="auto" w:fill="auto"/>
                  <w:vAlign w:val="center"/>
                </w:tcPr>
                <w:p w14:paraId="16BC6926">
                  <w:pPr>
                    <w:jc w:val="center"/>
                    <w:rPr>
                      <w:rFonts w:ascii="Times New Roman" w:hAnsi="Times New Roman" w:eastAsia="宋体" w:cs="Times New Roman"/>
                      <w:color w:val="auto"/>
                      <w:kern w:val="2"/>
                      <w:sz w:val="21"/>
                      <w:szCs w:val="21"/>
                      <w:lang w:val="en-US" w:eastAsia="zh-CN" w:bidi="ar-SA"/>
                    </w:rPr>
                  </w:pPr>
                  <w:r>
                    <w:rPr>
                      <w:color w:val="auto"/>
                      <w:szCs w:val="21"/>
                    </w:rPr>
                    <w:t>是</w:t>
                  </w:r>
                </w:p>
              </w:tc>
              <w:tc>
                <w:tcPr>
                  <w:tcW w:w="563" w:type="pct"/>
                  <w:tcBorders>
                    <w:tl2br w:val="nil"/>
                    <w:tr2bl w:val="nil"/>
                  </w:tcBorders>
                  <w:vAlign w:val="center"/>
                </w:tcPr>
                <w:p w14:paraId="1746348C">
                  <w:pPr>
                    <w:jc w:val="center"/>
                    <w:rPr>
                      <w:color w:val="auto"/>
                      <w:szCs w:val="21"/>
                    </w:rPr>
                  </w:pPr>
                  <w:r>
                    <w:rPr>
                      <w:color w:val="auto"/>
                      <w:szCs w:val="21"/>
                    </w:rPr>
                    <w:t>是</w:t>
                  </w:r>
                </w:p>
              </w:tc>
            </w:tr>
            <w:bookmarkEnd w:id="21"/>
          </w:tbl>
          <w:p w14:paraId="7E375EF1">
            <w:pPr>
              <w:pStyle w:val="27"/>
              <w:spacing w:before="0" w:after="0" w:line="360" w:lineRule="auto"/>
              <w:ind w:right="0" w:firstLine="480" w:firstLineChars="200"/>
              <w:jc w:val="left"/>
              <w:rPr>
                <w:color w:val="auto"/>
                <w:sz w:val="24"/>
                <w:szCs w:val="28"/>
              </w:rPr>
            </w:pPr>
            <w:r>
              <w:rPr>
                <w:color w:val="auto"/>
                <w:sz w:val="24"/>
                <w:szCs w:val="28"/>
              </w:rPr>
              <w:t>监测结果显示，园洲中心排渠各监测断面监测数据均达到《地表水环境质量标准》（GB3838－2002）</w:t>
            </w:r>
            <w:r>
              <w:rPr>
                <w:rFonts w:hint="eastAsia" w:ascii="宋体" w:hAnsi="宋体" w:cs="宋体"/>
                <w:color w:val="auto"/>
                <w:sz w:val="24"/>
                <w:szCs w:val="28"/>
              </w:rPr>
              <w:t>Ⅴ</w:t>
            </w:r>
            <w:r>
              <w:rPr>
                <w:color w:val="auto"/>
                <w:sz w:val="24"/>
                <w:szCs w:val="28"/>
              </w:rPr>
              <w:t>类标准，项目所在区域水环境质量现状良好。</w:t>
            </w:r>
          </w:p>
          <w:p w14:paraId="2D4234C5">
            <w:pPr>
              <w:pStyle w:val="27"/>
              <w:spacing w:before="0" w:after="0" w:line="240" w:lineRule="auto"/>
              <w:ind w:right="0"/>
              <w:jc w:val="left"/>
              <w:rPr>
                <w:color w:val="auto"/>
                <w:sz w:val="24"/>
                <w:szCs w:val="21"/>
              </w:rPr>
            </w:pPr>
            <w:r>
              <w:rPr>
                <w:color w:val="auto"/>
                <w:sz w:val="18"/>
              </w:rPr>
              <mc:AlternateContent>
                <mc:Choice Requires="wpg">
                  <w:drawing>
                    <wp:anchor distT="0" distB="0" distL="114300" distR="114300" simplePos="0" relativeHeight="251660288" behindDoc="0" locked="0" layoutInCell="1" allowOverlap="1">
                      <wp:simplePos x="0" y="0"/>
                      <wp:positionH relativeFrom="column">
                        <wp:posOffset>81280</wp:posOffset>
                      </wp:positionH>
                      <wp:positionV relativeFrom="paragraph">
                        <wp:posOffset>106680</wp:posOffset>
                      </wp:positionV>
                      <wp:extent cx="5379085" cy="3618865"/>
                      <wp:effectExtent l="5080" t="0" r="14605" b="13335"/>
                      <wp:wrapNone/>
                      <wp:docPr id="110" name="组合 110"/>
                      <wp:cNvGraphicFramePr/>
                      <a:graphic xmlns:a="http://schemas.openxmlformats.org/drawingml/2006/main">
                        <a:graphicData uri="http://schemas.microsoft.com/office/word/2010/wordprocessingGroup">
                          <wpg:wgp>
                            <wpg:cNvGrpSpPr/>
                            <wpg:grpSpPr>
                              <a:xfrm>
                                <a:off x="0" y="0"/>
                                <a:ext cx="5379085" cy="3618865"/>
                                <a:chOff x="2283" y="738130"/>
                                <a:chExt cx="8471" cy="5699"/>
                              </a:xfrm>
                            </wpg:grpSpPr>
                            <pic:pic xmlns:pic="http://schemas.openxmlformats.org/drawingml/2006/picture">
                              <pic:nvPicPr>
                                <pic:cNvPr id="81" name="图片 29" descr="风玫瑰图"/>
                                <pic:cNvPicPr>
                                  <a:picLocks noChangeAspect="1"/>
                                </pic:cNvPicPr>
                              </pic:nvPicPr>
                              <pic:blipFill>
                                <a:blip r:embed="rId28"/>
                                <a:stretch>
                                  <a:fillRect/>
                                </a:stretch>
                              </pic:blipFill>
                              <pic:spPr>
                                <a:xfrm>
                                  <a:off x="9648" y="738130"/>
                                  <a:ext cx="1107" cy="1332"/>
                                </a:xfrm>
                                <a:prstGeom prst="rect">
                                  <a:avLst/>
                                </a:prstGeom>
                              </pic:spPr>
                            </pic:pic>
                            <wps:wsp>
                              <wps:cNvPr id="93" name="文本框 45"/>
                              <wps:cNvSpPr txBox="1"/>
                              <wps:spPr>
                                <a:xfrm>
                                  <a:off x="2283" y="742821"/>
                                  <a:ext cx="1815" cy="100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1C421CE">
                                    <w:r>
                                      <w:rPr>
                                        <w:rFonts w:hint="eastAsia"/>
                                      </w:rPr>
                                      <w:t>图例：</w:t>
                                    </w:r>
                                  </w:p>
                                  <w:p w14:paraId="336328BC">
                                    <w:pPr>
                                      <w:ind w:firstLine="420" w:firstLineChars="200"/>
                                    </w:pPr>
                                    <w:r>
                                      <w:rPr>
                                        <w:rFonts w:hint="eastAsia"/>
                                      </w:rPr>
                                      <w:t>项目位置</w:t>
                                    </w:r>
                                  </w:p>
                                  <w:p w14:paraId="5E5C57ED">
                                    <w:pPr>
                                      <w:ind w:firstLine="420" w:firstLineChars="200"/>
                                    </w:pPr>
                                    <w:r>
                                      <w:rPr>
                                        <w:rFonts w:hint="eastAsia"/>
                                      </w:rPr>
                                      <w:t>监测点位</w:t>
                                    </w:r>
                                  </w:p>
                                </w:txbxContent>
                              </wps:txbx>
                              <wps:bodyPr upright="1"/>
                            </wps:wsp>
                            <wps:wsp>
                              <wps:cNvPr id="97" name="矩形 62"/>
                              <wps:cNvSpPr/>
                              <wps:spPr>
                                <a:xfrm>
                                  <a:off x="2456" y="743218"/>
                                  <a:ext cx="336" cy="151"/>
                                </a:xfrm>
                                <a:prstGeom prst="rect">
                                  <a:avLst/>
                                </a:prstGeom>
                                <a:solidFill>
                                  <a:schemeClr val="accent1">
                                    <a:lumMod val="40000"/>
                                    <a:lumOff val="60000"/>
                                  </a:schemeClr>
                                </a:solidFill>
                                <a:ln w="9525" cap="flat" cmpd="sng">
                                  <a:solidFill>
                                    <a:srgbClr val="FF0000"/>
                                  </a:solidFill>
                                  <a:prstDash val="solid"/>
                                  <a:miter/>
                                  <a:headEnd type="none" w="med" len="med"/>
                                  <a:tailEnd type="none" w="med" len="med"/>
                                </a:ln>
                              </wps:spPr>
                              <wps:bodyPr upright="1"/>
                            </wps:wsp>
                            <wps:wsp>
                              <wps:cNvPr id="102" name="直接连接符 102"/>
                              <wps:cNvCnPr/>
                              <wps:spPr>
                                <a:xfrm>
                                  <a:off x="2427" y="743611"/>
                                  <a:ext cx="364" cy="0"/>
                                </a:xfrm>
                                <a:prstGeom prst="line">
                                  <a:avLst/>
                                </a:prstGeom>
                                <a:ln>
                                  <a:solidFill>
                                    <a:srgbClr val="FF0000"/>
                                  </a:solidFill>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w:pict>
                    <v:group id="_x0000_s1026" o:spid="_x0000_s1026" o:spt="203" style="position:absolute;left:0pt;margin-left:6.4pt;margin-top:8.4pt;height:284.95pt;width:423.55pt;z-index:251660288;mso-width-relative:page;mso-height-relative:page;" coordorigin="2283,738130" coordsize="8471,5699" o:gfxdata="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">
                      <o:lock v:ext="edit" aspectratio="f"/>
                      <v:shape id="图片 29" o:spid="_x0000_s1026" o:spt="75" alt="风玫瑰图" type="#_x0000_t75" style="position:absolute;left:9648;top:738130;height:1332;width:1107;" filled="f" o:preferrelative="t" stroked="f" coordsize="21600,21600" o:gfxdata="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ULaebsAAADb&#10;AAAADwAAAAAAAAABACAAAAAiAAAAZHJzL2Rvd25yZXYueG1sUEsBAhQAFAAAAAgAh07iQDMvBZ47&#10;AAAAOQAAABAAAAAAAAAAAQAgAAAACgEAAGRycy9zaGFwZXhtbC54bWxQSwUGAAAAAAYABgBbAQAA&#10;tAMAAAAA&#10;">
                        <v:fill on="f" focussize="0,0"/>
                        <v:stroke on="f"/>
                        <v:imagedata r:id="rId28" o:title=""/>
                        <o:lock v:ext="edit" aspectratio="t"/>
                      </v:shape>
                      <v:shape id="文本框 45" o:spid="_x0000_s1026" o:spt="202" type="#_x0000_t202" style="position:absolute;left:2283;top:742821;height:1008;width:1815;" fillcolor="#FFFFFF" filled="t" stroked="t" coordsize="21600,21600" o:gfxdata="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EVC9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1C421CE">
                              <w:r>
                                <w:rPr>
                                  <w:rFonts w:hint="eastAsia"/>
                                </w:rPr>
                                <w:t>图例：</w:t>
                              </w:r>
                            </w:p>
                            <w:p w14:paraId="336328BC">
                              <w:pPr>
                                <w:ind w:firstLine="420" w:firstLineChars="200"/>
                              </w:pPr>
                              <w:r>
                                <w:rPr>
                                  <w:rFonts w:hint="eastAsia"/>
                                </w:rPr>
                                <w:t>项目位置</w:t>
                              </w:r>
                            </w:p>
                            <w:p w14:paraId="5E5C57ED">
                              <w:pPr>
                                <w:ind w:firstLine="420" w:firstLineChars="200"/>
                              </w:pPr>
                              <w:r>
                                <w:rPr>
                                  <w:rFonts w:hint="eastAsia"/>
                                </w:rPr>
                                <w:t>监测点位</w:t>
                              </w:r>
                            </w:p>
                          </w:txbxContent>
                        </v:textbox>
                      </v:shape>
                      <v:rect id="矩形 62" o:spid="_x0000_s1026" o:spt="1" style="position:absolute;left:2456;top:743218;height:151;width:336;" fillcolor="#B9CDE5 [1300]" filled="t" stroked="t" coordsize="21600,21600" o:gfxdata="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rSRkvQAA&#10;ANsAAAAPAAAAAAAAAAEAIAAAACIAAABkcnMvZG93bnJldi54bWxQSwECFAAUAAAACACHTuJAMy8F&#10;njsAAAA5AAAAEAAAAAAAAAABACAAAAAMAQAAZHJzL3NoYXBleG1sLnhtbFBLBQYAAAAABgAGAFsB&#10;AAC2AwAAAAA=&#10;">
                        <v:fill on="t" focussize="0,0"/>
                        <v:stroke color="#FF0000" joinstyle="miter"/>
                        <v:imagedata o:title=""/>
                        <o:lock v:ext="edit" aspectratio="f"/>
                      </v:rect>
                      <v:line id="_x0000_s1026" o:spid="_x0000_s1026" o:spt="20" style="position:absolute;left:2427;top:743611;height:0;width:364;" filled="f" stroked="t" coordsize="21600,21600" o:gfxdata="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vmUbLsAAADc&#10;AAAADwAAAAAAAAABACAAAAAiAAAAZHJzL2Rvd25yZXYueG1sUEsBAhQAFAAAAAgAh07iQDMvBZ47&#10;AAAAOQAAABAAAAAAAAAAAQAgAAAACgEAAGRycy9zaGFwZXhtbC54bWxQSwUGAAAAAAYABgBbAQAA&#10;tAMAAAAA&#10;">
                        <v:fill on="f" focussize="0,0"/>
                        <v:stroke weight="2pt" color="#FF0000 [3204]" joinstyle="round"/>
                        <v:imagedata o:title=""/>
                        <o:lock v:ext="edit" aspectratio="f"/>
                      </v:line>
                    </v:group>
                  </w:pict>
                </mc:Fallback>
              </mc:AlternateContent>
            </w:r>
            <w:r>
              <w:rPr>
                <w:color w:val="auto"/>
              </w:rPr>
              <w:drawing>
                <wp:inline distT="0" distB="0" distL="114300" distR="114300">
                  <wp:extent cx="5530215" cy="3782695"/>
                  <wp:effectExtent l="0" t="0" r="635" b="14605"/>
                  <wp:docPr id="8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3"/>
                          <pic:cNvPicPr>
                            <a:picLocks noChangeAspect="1"/>
                          </pic:cNvPicPr>
                        </pic:nvPicPr>
                        <pic:blipFill>
                          <a:blip r:embed="rId29"/>
                          <a:stretch>
                            <a:fillRect/>
                          </a:stretch>
                        </pic:blipFill>
                        <pic:spPr>
                          <a:xfrm>
                            <a:off x="0" y="0"/>
                            <a:ext cx="5530215" cy="3782695"/>
                          </a:xfrm>
                          <a:prstGeom prst="rect">
                            <a:avLst/>
                          </a:prstGeom>
                          <a:noFill/>
                          <a:ln>
                            <a:noFill/>
                          </a:ln>
                        </pic:spPr>
                      </pic:pic>
                    </a:graphicData>
                  </a:graphic>
                </wp:inline>
              </w:drawing>
            </w:r>
          </w:p>
          <w:p w14:paraId="5FEF2EB9">
            <w:pPr>
              <w:spacing w:line="360" w:lineRule="auto"/>
              <w:ind w:firstLine="422" w:firstLineChars="200"/>
              <w:jc w:val="center"/>
              <w:rPr>
                <w:b/>
                <w:bCs/>
                <w:color w:val="auto"/>
                <w:sz w:val="24"/>
              </w:rPr>
            </w:pPr>
            <w:r>
              <w:rPr>
                <w:b/>
                <w:bCs/>
                <w:color w:val="auto"/>
                <w:kern w:val="0"/>
                <w:szCs w:val="21"/>
              </w:rPr>
              <w:t>图3-3  引用监测点位图</w:t>
            </w:r>
          </w:p>
          <w:p w14:paraId="75E06225">
            <w:pPr>
              <w:keepNext/>
              <w:keepLines/>
              <w:numPr>
                <w:ilvl w:val="0"/>
                <w:numId w:val="18"/>
              </w:numPr>
              <w:adjustRightInd w:val="0"/>
              <w:spacing w:line="360" w:lineRule="auto"/>
              <w:ind w:firstLine="482" w:firstLineChars="200"/>
              <w:outlineLvl w:val="4"/>
              <w:rPr>
                <w:b/>
                <w:bCs/>
                <w:color w:val="auto"/>
                <w:sz w:val="24"/>
              </w:rPr>
            </w:pPr>
            <w:r>
              <w:rPr>
                <w:b/>
                <w:bCs/>
                <w:color w:val="auto"/>
                <w:sz w:val="24"/>
              </w:rPr>
              <w:t>声环境质量现状</w:t>
            </w:r>
          </w:p>
          <w:p w14:paraId="3C2217B5">
            <w:pPr>
              <w:widowControl/>
              <w:spacing w:line="360" w:lineRule="auto"/>
              <w:ind w:firstLine="480" w:firstLineChars="200"/>
              <w:jc w:val="left"/>
              <w:rPr>
                <w:color w:val="auto"/>
                <w:kern w:val="0"/>
                <w:sz w:val="24"/>
                <w:lang w:bidi="ar"/>
              </w:rPr>
            </w:pPr>
            <w:r>
              <w:rPr>
                <w:color w:val="auto"/>
                <w:kern w:val="0"/>
                <w:sz w:val="24"/>
                <w:lang w:bidi="ar"/>
              </w:rPr>
              <w:t>根据《惠州市生态环境局关于印发&lt;惠州市声环境功能区划分方案（2022年）&gt;的通知》（惠市环[2022】33号），各类声环境功能区说明，2类声环境功能区以商业金融，集市贸易为主要功能，或者居住、商业、工业混杂，需要维护住宅安静的区域。经现场勘察，项目所在区域属于2类声功能区，本项目声环境执行《声环境质量标准》（GB3096-2008）中的2类标准。</w:t>
            </w:r>
          </w:p>
          <w:p w14:paraId="02F454BF">
            <w:pPr>
              <w:widowControl/>
              <w:spacing w:line="360" w:lineRule="auto"/>
              <w:ind w:firstLine="480" w:firstLineChars="200"/>
              <w:jc w:val="left"/>
              <w:rPr>
                <w:color w:val="auto"/>
                <w:sz w:val="24"/>
              </w:rPr>
            </w:pPr>
            <w:r>
              <w:rPr>
                <w:color w:val="auto"/>
                <w:kern w:val="0"/>
                <w:sz w:val="24"/>
                <w:lang w:bidi="ar"/>
              </w:rPr>
              <w:t>本项目厂界外周边 50 米范围内不存在声环境保护目标，无需进行环保目标声环境质量现状监测。</w:t>
            </w:r>
          </w:p>
          <w:p w14:paraId="7263DCA1">
            <w:pPr>
              <w:pStyle w:val="58"/>
              <w:spacing w:line="360" w:lineRule="auto"/>
              <w:ind w:firstLine="482" w:firstLineChars="200"/>
              <w:jc w:val="left"/>
              <w:rPr>
                <w:rFonts w:ascii="Times New Roman" w:hAnsi="Times New Roman"/>
                <w:b/>
                <w:bCs/>
                <w:color w:val="auto"/>
                <w:kern w:val="0"/>
              </w:rPr>
            </w:pPr>
            <w:r>
              <w:rPr>
                <w:rFonts w:ascii="Times New Roman" w:hAnsi="Times New Roman"/>
                <w:b/>
                <w:bCs/>
                <w:color w:val="auto"/>
                <w:kern w:val="0"/>
              </w:rPr>
              <w:t>4、生态环境质量现状</w:t>
            </w:r>
          </w:p>
          <w:p w14:paraId="7C1403FF">
            <w:pPr>
              <w:spacing w:line="360" w:lineRule="auto"/>
              <w:ind w:firstLine="480" w:firstLineChars="200"/>
              <w:rPr>
                <w:color w:val="auto"/>
                <w:sz w:val="24"/>
              </w:rPr>
            </w:pPr>
            <w:r>
              <w:rPr>
                <w:color w:val="auto"/>
                <w:kern w:val="0"/>
                <w:sz w:val="24"/>
              </w:rPr>
              <w:t>本项目所在区域周边附近无风景名胜区、自然保护区及文化遗产等特殊保护目标，生态环境不属于敏感区，无需进行现状监测。</w:t>
            </w:r>
          </w:p>
          <w:p w14:paraId="26EA59FB">
            <w:pPr>
              <w:pStyle w:val="58"/>
              <w:spacing w:line="360" w:lineRule="auto"/>
              <w:ind w:firstLine="482" w:firstLineChars="200"/>
              <w:jc w:val="left"/>
              <w:rPr>
                <w:rFonts w:ascii="Times New Roman" w:hAnsi="Times New Roman"/>
                <w:b/>
                <w:bCs/>
                <w:color w:val="auto"/>
                <w:kern w:val="0"/>
              </w:rPr>
            </w:pPr>
            <w:r>
              <w:rPr>
                <w:rFonts w:ascii="Times New Roman" w:hAnsi="Times New Roman"/>
                <w:b/>
                <w:bCs/>
                <w:color w:val="auto"/>
                <w:kern w:val="0"/>
              </w:rPr>
              <w:t>5、地下水、土壤环境质量现状</w:t>
            </w:r>
          </w:p>
          <w:p w14:paraId="078AADE8">
            <w:pPr>
              <w:pStyle w:val="282"/>
              <w:spacing w:line="360" w:lineRule="auto"/>
              <w:ind w:firstLine="480" w:firstLineChars="200"/>
              <w:rPr>
                <w:color w:val="auto"/>
                <w:kern w:val="0"/>
              </w:rPr>
            </w:pPr>
            <w:r>
              <w:rPr>
                <w:color w:val="auto"/>
                <w:sz w:val="24"/>
                <w:szCs w:val="24"/>
              </w:rPr>
              <w:t>本项目厂区地面已硬底化，不存在地下水污染途径，不需调查地下水环境质量现状。本项目运营期间接冷却水循环使用，不外排；喷淋用水定期更换后交由有危险废物处理资质的单位处理，不外排；危废暂存间等已按要求做好防腐防渗要求，不存在地下水、土壤污染途径，无需进行地下水、土壤现状监测。</w:t>
            </w:r>
          </w:p>
        </w:tc>
      </w:tr>
      <w:tr w14:paraId="6CBD53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244" w:type="pct"/>
            <w:vAlign w:val="center"/>
          </w:tcPr>
          <w:p w14:paraId="6656E389">
            <w:pPr>
              <w:adjustRightInd w:val="0"/>
              <w:snapToGrid w:val="0"/>
              <w:jc w:val="center"/>
              <w:rPr>
                <w:color w:val="auto"/>
                <w:kern w:val="0"/>
                <w:sz w:val="24"/>
              </w:rPr>
            </w:pPr>
            <w:r>
              <w:rPr>
                <w:color w:val="auto"/>
                <w:kern w:val="0"/>
                <w:sz w:val="24"/>
              </w:rPr>
              <w:t>环境</w:t>
            </w:r>
          </w:p>
          <w:p w14:paraId="2E63F648">
            <w:pPr>
              <w:adjustRightInd w:val="0"/>
              <w:snapToGrid w:val="0"/>
              <w:jc w:val="center"/>
              <w:rPr>
                <w:color w:val="auto"/>
                <w:kern w:val="0"/>
                <w:sz w:val="24"/>
              </w:rPr>
            </w:pPr>
            <w:r>
              <w:rPr>
                <w:color w:val="auto"/>
                <w:kern w:val="0"/>
                <w:sz w:val="24"/>
              </w:rPr>
              <w:t>保护</w:t>
            </w:r>
          </w:p>
          <w:p w14:paraId="4BEBF721">
            <w:pPr>
              <w:adjustRightInd w:val="0"/>
              <w:snapToGrid w:val="0"/>
              <w:jc w:val="center"/>
              <w:rPr>
                <w:color w:val="auto"/>
                <w:kern w:val="0"/>
                <w:szCs w:val="21"/>
              </w:rPr>
            </w:pPr>
            <w:r>
              <w:rPr>
                <w:color w:val="auto"/>
                <w:kern w:val="0"/>
                <w:sz w:val="24"/>
              </w:rPr>
              <w:t>目标</w:t>
            </w:r>
          </w:p>
        </w:tc>
        <w:tc>
          <w:tcPr>
            <w:tcW w:w="4755" w:type="pct"/>
            <w:vAlign w:val="center"/>
          </w:tcPr>
          <w:p w14:paraId="36749810">
            <w:pPr>
              <w:keepNext/>
              <w:keepLines/>
              <w:numPr>
                <w:ilvl w:val="0"/>
                <w:numId w:val="20"/>
              </w:numPr>
              <w:adjustRightInd w:val="0"/>
              <w:spacing w:line="360" w:lineRule="auto"/>
              <w:ind w:firstLine="482" w:firstLineChars="200"/>
              <w:outlineLvl w:val="4"/>
              <w:rPr>
                <w:b/>
                <w:bCs/>
                <w:color w:val="auto"/>
                <w:sz w:val="24"/>
              </w:rPr>
            </w:pPr>
            <w:r>
              <w:rPr>
                <w:b/>
                <w:bCs/>
                <w:color w:val="auto"/>
                <w:sz w:val="24"/>
              </w:rPr>
              <w:t>大气环境</w:t>
            </w:r>
          </w:p>
          <w:p w14:paraId="31FA66F2">
            <w:pPr>
              <w:adjustRightInd w:val="0"/>
              <w:spacing w:line="360" w:lineRule="auto"/>
              <w:ind w:firstLine="480" w:firstLineChars="200"/>
              <w:rPr>
                <w:color w:val="auto"/>
              </w:rPr>
            </w:pPr>
            <w:r>
              <w:rPr>
                <w:color w:val="auto"/>
                <w:kern w:val="0"/>
                <w:sz w:val="24"/>
              </w:rPr>
              <w:t>保护评价区域内的环境空气质量达到国家《环境空气质量标准》（GB3095-2012）二级标准</w:t>
            </w:r>
            <w:r>
              <w:rPr>
                <w:bCs/>
                <w:color w:val="auto"/>
                <w:kern w:val="0"/>
                <w:sz w:val="24"/>
              </w:rPr>
              <w:t>。</w:t>
            </w:r>
          </w:p>
          <w:p w14:paraId="6E4C102D">
            <w:pPr>
              <w:numPr>
                <w:ilvl w:val="0"/>
                <w:numId w:val="19"/>
              </w:numPr>
              <w:adjustRightInd w:val="0"/>
              <w:spacing w:line="360" w:lineRule="auto"/>
              <w:jc w:val="center"/>
              <w:rPr>
                <w:b/>
                <w:color w:val="auto"/>
                <w:szCs w:val="21"/>
              </w:rPr>
            </w:pPr>
            <w:r>
              <w:rPr>
                <w:b/>
                <w:color w:val="auto"/>
                <w:szCs w:val="21"/>
              </w:rPr>
              <w:t>大气环境保护目标一览表</w:t>
            </w:r>
          </w:p>
          <w:tbl>
            <w:tblPr>
              <w:tblStyle w:val="47"/>
              <w:tblW w:w="846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11"/>
              <w:gridCol w:w="827"/>
              <w:gridCol w:w="903"/>
              <w:gridCol w:w="964"/>
              <w:gridCol w:w="679"/>
              <w:gridCol w:w="772"/>
              <w:gridCol w:w="927"/>
              <w:gridCol w:w="920"/>
              <w:gridCol w:w="1033"/>
              <w:gridCol w:w="925"/>
            </w:tblGrid>
            <w:tr w14:paraId="5EFB8E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tblHeader/>
                <w:jc w:val="center"/>
              </w:trPr>
              <w:tc>
                <w:tcPr>
                  <w:tcW w:w="302" w:type="pct"/>
                  <w:vMerge w:val="restart"/>
                  <w:vAlign w:val="center"/>
                </w:tcPr>
                <w:p w14:paraId="78DD079F">
                  <w:pPr>
                    <w:adjustRightInd w:val="0"/>
                    <w:snapToGrid w:val="0"/>
                    <w:jc w:val="center"/>
                    <w:rPr>
                      <w:b/>
                      <w:bCs/>
                      <w:color w:val="auto"/>
                      <w:szCs w:val="21"/>
                    </w:rPr>
                  </w:pPr>
                  <w:r>
                    <w:rPr>
                      <w:rFonts w:hint="eastAsia"/>
                      <w:b/>
                      <w:bCs/>
                      <w:color w:val="auto"/>
                      <w:szCs w:val="21"/>
                    </w:rPr>
                    <w:t>序号</w:t>
                  </w:r>
                </w:p>
              </w:tc>
              <w:tc>
                <w:tcPr>
                  <w:tcW w:w="488" w:type="pct"/>
                  <w:vMerge w:val="restart"/>
                  <w:vAlign w:val="center"/>
                </w:tcPr>
                <w:p w14:paraId="77158C60">
                  <w:pPr>
                    <w:adjustRightInd w:val="0"/>
                    <w:snapToGrid w:val="0"/>
                    <w:jc w:val="center"/>
                    <w:rPr>
                      <w:b/>
                      <w:bCs/>
                      <w:color w:val="auto"/>
                      <w:szCs w:val="21"/>
                    </w:rPr>
                  </w:pPr>
                  <w:r>
                    <w:rPr>
                      <w:b/>
                      <w:bCs/>
                      <w:color w:val="auto"/>
                      <w:szCs w:val="21"/>
                    </w:rPr>
                    <w:t>敏感点名称</w:t>
                  </w:r>
                </w:p>
              </w:tc>
              <w:tc>
                <w:tcPr>
                  <w:tcW w:w="1102" w:type="pct"/>
                  <w:gridSpan w:val="2"/>
                  <w:vAlign w:val="center"/>
                </w:tcPr>
                <w:p w14:paraId="10B72CCC">
                  <w:pPr>
                    <w:adjustRightInd w:val="0"/>
                    <w:snapToGrid w:val="0"/>
                    <w:jc w:val="center"/>
                    <w:rPr>
                      <w:b/>
                      <w:bCs/>
                      <w:color w:val="auto"/>
                      <w:szCs w:val="21"/>
                    </w:rPr>
                  </w:pPr>
                  <w:r>
                    <w:rPr>
                      <w:b/>
                      <w:bCs/>
                      <w:color w:val="auto"/>
                      <w:szCs w:val="21"/>
                    </w:rPr>
                    <w:t>坐标</w:t>
                  </w:r>
                </w:p>
              </w:tc>
              <w:tc>
                <w:tcPr>
                  <w:tcW w:w="401" w:type="pct"/>
                  <w:vMerge w:val="restart"/>
                  <w:vAlign w:val="center"/>
                </w:tcPr>
                <w:p w14:paraId="5E3E5391">
                  <w:pPr>
                    <w:adjustRightInd w:val="0"/>
                    <w:snapToGrid w:val="0"/>
                    <w:jc w:val="center"/>
                    <w:rPr>
                      <w:b/>
                      <w:bCs/>
                      <w:color w:val="auto"/>
                      <w:szCs w:val="21"/>
                    </w:rPr>
                  </w:pPr>
                  <w:r>
                    <w:rPr>
                      <w:rFonts w:hint="eastAsia"/>
                      <w:b/>
                      <w:bCs/>
                      <w:color w:val="auto"/>
                      <w:szCs w:val="21"/>
                    </w:rPr>
                    <w:t>保护对象</w:t>
                  </w:r>
                </w:p>
              </w:tc>
              <w:tc>
                <w:tcPr>
                  <w:tcW w:w="456" w:type="pct"/>
                  <w:vMerge w:val="restart"/>
                  <w:vAlign w:val="center"/>
                </w:tcPr>
                <w:p w14:paraId="1818CA21">
                  <w:pPr>
                    <w:adjustRightInd w:val="0"/>
                    <w:snapToGrid w:val="0"/>
                    <w:jc w:val="center"/>
                    <w:rPr>
                      <w:b/>
                      <w:bCs/>
                      <w:color w:val="auto"/>
                      <w:szCs w:val="21"/>
                    </w:rPr>
                  </w:pPr>
                  <w:r>
                    <w:rPr>
                      <w:rFonts w:hint="eastAsia"/>
                      <w:b/>
                      <w:bCs/>
                      <w:color w:val="auto"/>
                      <w:szCs w:val="21"/>
                    </w:rPr>
                    <w:t>相对厂址方位</w:t>
                  </w:r>
                </w:p>
              </w:tc>
              <w:tc>
                <w:tcPr>
                  <w:tcW w:w="547" w:type="pct"/>
                  <w:vMerge w:val="restart"/>
                  <w:vAlign w:val="center"/>
                </w:tcPr>
                <w:p w14:paraId="0A0F0F69">
                  <w:pPr>
                    <w:adjustRightInd w:val="0"/>
                    <w:snapToGrid w:val="0"/>
                    <w:jc w:val="center"/>
                    <w:rPr>
                      <w:b/>
                      <w:bCs/>
                      <w:color w:val="auto"/>
                      <w:szCs w:val="21"/>
                    </w:rPr>
                  </w:pPr>
                  <w:r>
                    <w:rPr>
                      <w:rFonts w:hint="eastAsia"/>
                      <w:b/>
                      <w:bCs/>
                      <w:color w:val="auto"/>
                      <w:szCs w:val="21"/>
                    </w:rPr>
                    <w:t>相对厂界</w:t>
                  </w:r>
                  <w:r>
                    <w:rPr>
                      <w:b/>
                      <w:bCs/>
                      <w:color w:val="auto"/>
                      <w:szCs w:val="21"/>
                    </w:rPr>
                    <w:t>距离/m</w:t>
                  </w:r>
                </w:p>
              </w:tc>
              <w:tc>
                <w:tcPr>
                  <w:tcW w:w="543" w:type="pct"/>
                  <w:vMerge w:val="restart"/>
                  <w:vAlign w:val="center"/>
                </w:tcPr>
                <w:p w14:paraId="1E520821">
                  <w:pPr>
                    <w:adjustRightInd w:val="0"/>
                    <w:snapToGrid w:val="0"/>
                    <w:jc w:val="center"/>
                    <w:rPr>
                      <w:b/>
                      <w:bCs/>
                      <w:color w:val="auto"/>
                      <w:szCs w:val="21"/>
                    </w:rPr>
                  </w:pPr>
                  <w:r>
                    <w:rPr>
                      <w:rFonts w:hint="eastAsia"/>
                      <w:b/>
                      <w:bCs/>
                      <w:color w:val="auto"/>
                      <w:szCs w:val="21"/>
                    </w:rPr>
                    <w:t>相对产污车间距离/m</w:t>
                  </w:r>
                </w:p>
              </w:tc>
              <w:tc>
                <w:tcPr>
                  <w:tcW w:w="610" w:type="pct"/>
                  <w:vMerge w:val="restart"/>
                  <w:vAlign w:val="center"/>
                </w:tcPr>
                <w:p w14:paraId="7ECEE431">
                  <w:pPr>
                    <w:adjustRightInd w:val="0"/>
                    <w:snapToGrid w:val="0"/>
                    <w:jc w:val="center"/>
                    <w:rPr>
                      <w:b/>
                      <w:bCs/>
                      <w:color w:val="auto"/>
                      <w:szCs w:val="21"/>
                    </w:rPr>
                  </w:pPr>
                  <w:r>
                    <w:rPr>
                      <w:rFonts w:hint="eastAsia"/>
                      <w:b/>
                      <w:bCs/>
                      <w:color w:val="auto"/>
                      <w:szCs w:val="21"/>
                    </w:rPr>
                    <w:t>保护内容</w:t>
                  </w:r>
                </w:p>
              </w:tc>
              <w:tc>
                <w:tcPr>
                  <w:tcW w:w="546" w:type="pct"/>
                  <w:vMerge w:val="restart"/>
                  <w:vAlign w:val="center"/>
                </w:tcPr>
                <w:p w14:paraId="62151CB7">
                  <w:pPr>
                    <w:adjustRightInd w:val="0"/>
                    <w:snapToGrid w:val="0"/>
                    <w:jc w:val="center"/>
                    <w:rPr>
                      <w:b/>
                      <w:bCs/>
                      <w:color w:val="auto"/>
                      <w:szCs w:val="21"/>
                    </w:rPr>
                  </w:pPr>
                  <w:r>
                    <w:rPr>
                      <w:rFonts w:hint="eastAsia"/>
                      <w:b/>
                      <w:bCs/>
                      <w:color w:val="auto"/>
                      <w:szCs w:val="21"/>
                    </w:rPr>
                    <w:t>环境功能区</w:t>
                  </w:r>
                </w:p>
              </w:tc>
            </w:tr>
            <w:tr w14:paraId="69B4E9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302" w:type="pct"/>
                  <w:vMerge w:val="continue"/>
                  <w:vAlign w:val="center"/>
                </w:tcPr>
                <w:p w14:paraId="739654D5">
                  <w:pPr>
                    <w:adjustRightInd w:val="0"/>
                    <w:snapToGrid w:val="0"/>
                    <w:jc w:val="center"/>
                    <w:rPr>
                      <w:b/>
                      <w:bCs/>
                      <w:color w:val="auto"/>
                      <w:szCs w:val="21"/>
                    </w:rPr>
                  </w:pPr>
                </w:p>
              </w:tc>
              <w:tc>
                <w:tcPr>
                  <w:tcW w:w="488" w:type="pct"/>
                  <w:vMerge w:val="continue"/>
                  <w:vAlign w:val="center"/>
                </w:tcPr>
                <w:p w14:paraId="10353EDE">
                  <w:pPr>
                    <w:adjustRightInd w:val="0"/>
                    <w:snapToGrid w:val="0"/>
                    <w:jc w:val="center"/>
                    <w:rPr>
                      <w:b/>
                      <w:bCs/>
                      <w:color w:val="auto"/>
                      <w:szCs w:val="21"/>
                    </w:rPr>
                  </w:pPr>
                </w:p>
              </w:tc>
              <w:tc>
                <w:tcPr>
                  <w:tcW w:w="533" w:type="pct"/>
                  <w:vAlign w:val="center"/>
                </w:tcPr>
                <w:p w14:paraId="69416025">
                  <w:pPr>
                    <w:adjustRightInd w:val="0"/>
                    <w:snapToGrid w:val="0"/>
                    <w:jc w:val="center"/>
                    <w:rPr>
                      <w:b/>
                      <w:bCs/>
                      <w:color w:val="auto"/>
                      <w:szCs w:val="21"/>
                    </w:rPr>
                  </w:pPr>
                  <w:r>
                    <w:rPr>
                      <w:b/>
                      <w:bCs/>
                      <w:color w:val="auto"/>
                      <w:szCs w:val="21"/>
                    </w:rPr>
                    <w:t>经度</w:t>
                  </w:r>
                </w:p>
              </w:tc>
              <w:tc>
                <w:tcPr>
                  <w:tcW w:w="569" w:type="pct"/>
                  <w:vAlign w:val="center"/>
                </w:tcPr>
                <w:p w14:paraId="0C125385">
                  <w:pPr>
                    <w:adjustRightInd w:val="0"/>
                    <w:snapToGrid w:val="0"/>
                    <w:jc w:val="center"/>
                    <w:rPr>
                      <w:b/>
                      <w:bCs/>
                      <w:color w:val="auto"/>
                      <w:szCs w:val="21"/>
                    </w:rPr>
                  </w:pPr>
                  <w:r>
                    <w:rPr>
                      <w:b/>
                      <w:bCs/>
                      <w:color w:val="auto"/>
                      <w:szCs w:val="21"/>
                    </w:rPr>
                    <w:t>纬度</w:t>
                  </w:r>
                </w:p>
              </w:tc>
              <w:tc>
                <w:tcPr>
                  <w:tcW w:w="401" w:type="pct"/>
                  <w:vMerge w:val="continue"/>
                  <w:vAlign w:val="center"/>
                </w:tcPr>
                <w:p w14:paraId="361AD442">
                  <w:pPr>
                    <w:adjustRightInd w:val="0"/>
                    <w:snapToGrid w:val="0"/>
                    <w:jc w:val="center"/>
                    <w:rPr>
                      <w:b/>
                      <w:bCs/>
                      <w:color w:val="auto"/>
                      <w:szCs w:val="21"/>
                    </w:rPr>
                  </w:pPr>
                </w:p>
              </w:tc>
              <w:tc>
                <w:tcPr>
                  <w:tcW w:w="456" w:type="pct"/>
                  <w:vMerge w:val="continue"/>
                  <w:vAlign w:val="center"/>
                </w:tcPr>
                <w:p w14:paraId="3E4DB1A2">
                  <w:pPr>
                    <w:adjustRightInd w:val="0"/>
                    <w:snapToGrid w:val="0"/>
                    <w:jc w:val="center"/>
                    <w:rPr>
                      <w:b/>
                      <w:bCs/>
                      <w:color w:val="auto"/>
                      <w:szCs w:val="21"/>
                    </w:rPr>
                  </w:pPr>
                </w:p>
              </w:tc>
              <w:tc>
                <w:tcPr>
                  <w:tcW w:w="547" w:type="pct"/>
                  <w:vMerge w:val="continue"/>
                  <w:vAlign w:val="center"/>
                </w:tcPr>
                <w:p w14:paraId="45A45C88">
                  <w:pPr>
                    <w:adjustRightInd w:val="0"/>
                    <w:snapToGrid w:val="0"/>
                    <w:jc w:val="center"/>
                    <w:rPr>
                      <w:b/>
                      <w:bCs/>
                      <w:color w:val="auto"/>
                      <w:szCs w:val="21"/>
                    </w:rPr>
                  </w:pPr>
                </w:p>
              </w:tc>
              <w:tc>
                <w:tcPr>
                  <w:tcW w:w="543" w:type="pct"/>
                  <w:vMerge w:val="continue"/>
                  <w:vAlign w:val="center"/>
                </w:tcPr>
                <w:p w14:paraId="50A3CEAB">
                  <w:pPr>
                    <w:adjustRightInd w:val="0"/>
                    <w:snapToGrid w:val="0"/>
                    <w:jc w:val="center"/>
                    <w:rPr>
                      <w:b/>
                      <w:bCs/>
                      <w:color w:val="auto"/>
                      <w:szCs w:val="21"/>
                    </w:rPr>
                  </w:pPr>
                </w:p>
              </w:tc>
              <w:tc>
                <w:tcPr>
                  <w:tcW w:w="610" w:type="pct"/>
                  <w:vMerge w:val="continue"/>
                  <w:vAlign w:val="center"/>
                </w:tcPr>
                <w:p w14:paraId="1EE46A6C">
                  <w:pPr>
                    <w:adjustRightInd w:val="0"/>
                    <w:snapToGrid w:val="0"/>
                    <w:jc w:val="center"/>
                    <w:rPr>
                      <w:b/>
                      <w:bCs/>
                      <w:color w:val="auto"/>
                      <w:szCs w:val="21"/>
                    </w:rPr>
                  </w:pPr>
                </w:p>
              </w:tc>
              <w:tc>
                <w:tcPr>
                  <w:tcW w:w="546" w:type="pct"/>
                  <w:vMerge w:val="continue"/>
                  <w:vAlign w:val="center"/>
                </w:tcPr>
                <w:p w14:paraId="0FFCA0E3">
                  <w:pPr>
                    <w:adjustRightInd w:val="0"/>
                    <w:snapToGrid w:val="0"/>
                    <w:jc w:val="center"/>
                    <w:rPr>
                      <w:b/>
                      <w:bCs/>
                      <w:color w:val="auto"/>
                      <w:szCs w:val="21"/>
                    </w:rPr>
                  </w:pPr>
                </w:p>
              </w:tc>
            </w:tr>
            <w:tr w14:paraId="17FA4C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302" w:type="pct"/>
                  <w:vAlign w:val="center"/>
                </w:tcPr>
                <w:p w14:paraId="54BBC409">
                  <w:pPr>
                    <w:adjustRightInd w:val="0"/>
                    <w:snapToGrid w:val="0"/>
                    <w:jc w:val="center"/>
                    <w:rPr>
                      <w:color w:val="auto"/>
                      <w:szCs w:val="21"/>
                    </w:rPr>
                  </w:pPr>
                  <w:r>
                    <w:rPr>
                      <w:rFonts w:hint="eastAsia"/>
                      <w:color w:val="auto"/>
                      <w:szCs w:val="21"/>
                    </w:rPr>
                    <w:t>1</w:t>
                  </w:r>
                </w:p>
              </w:tc>
              <w:tc>
                <w:tcPr>
                  <w:tcW w:w="488" w:type="pct"/>
                  <w:vAlign w:val="center"/>
                </w:tcPr>
                <w:p w14:paraId="5C736BB3">
                  <w:pPr>
                    <w:adjustRightInd w:val="0"/>
                    <w:snapToGrid w:val="0"/>
                    <w:jc w:val="center"/>
                    <w:rPr>
                      <w:color w:val="auto"/>
                      <w:szCs w:val="21"/>
                    </w:rPr>
                  </w:pPr>
                  <w:r>
                    <w:rPr>
                      <w:color w:val="auto"/>
                      <w:szCs w:val="21"/>
                    </w:rPr>
                    <w:t>竹元岗</w:t>
                  </w:r>
                </w:p>
              </w:tc>
              <w:tc>
                <w:tcPr>
                  <w:tcW w:w="533" w:type="pct"/>
                  <w:vAlign w:val="center"/>
                </w:tcPr>
                <w:p w14:paraId="52F7A44B">
                  <w:pPr>
                    <w:pStyle w:val="58"/>
                    <w:jc w:val="center"/>
                    <w:rPr>
                      <w:rFonts w:ascii="Times New Roman" w:hAnsi="Times New Roman"/>
                      <w:color w:val="auto"/>
                      <w:sz w:val="21"/>
                      <w:szCs w:val="21"/>
                    </w:rPr>
                  </w:pPr>
                  <w:r>
                    <w:rPr>
                      <w:rFonts w:ascii="Times New Roman" w:hAnsi="Times New Roman"/>
                      <w:color w:val="auto"/>
                      <w:sz w:val="21"/>
                      <w:szCs w:val="21"/>
                    </w:rPr>
                    <w:t>E114.022164°</w:t>
                  </w:r>
                </w:p>
              </w:tc>
              <w:tc>
                <w:tcPr>
                  <w:tcW w:w="569" w:type="pct"/>
                  <w:vAlign w:val="center"/>
                </w:tcPr>
                <w:p w14:paraId="0166AB2A">
                  <w:pPr>
                    <w:pStyle w:val="58"/>
                    <w:jc w:val="center"/>
                    <w:rPr>
                      <w:rFonts w:ascii="Times New Roman" w:hAnsi="Times New Roman"/>
                      <w:color w:val="auto"/>
                      <w:sz w:val="21"/>
                      <w:szCs w:val="21"/>
                    </w:rPr>
                  </w:pPr>
                  <w:r>
                    <w:rPr>
                      <w:rFonts w:ascii="Times New Roman" w:hAnsi="Times New Roman"/>
                      <w:color w:val="auto"/>
                      <w:sz w:val="21"/>
                      <w:szCs w:val="21"/>
                    </w:rPr>
                    <w:t>N23.111992°</w:t>
                  </w:r>
                </w:p>
              </w:tc>
              <w:tc>
                <w:tcPr>
                  <w:tcW w:w="401" w:type="pct"/>
                  <w:vAlign w:val="center"/>
                </w:tcPr>
                <w:p w14:paraId="5AC11C89">
                  <w:pPr>
                    <w:adjustRightInd w:val="0"/>
                    <w:snapToGrid w:val="0"/>
                    <w:jc w:val="center"/>
                    <w:rPr>
                      <w:color w:val="auto"/>
                      <w:szCs w:val="21"/>
                    </w:rPr>
                  </w:pPr>
                  <w:r>
                    <w:rPr>
                      <w:color w:val="auto"/>
                      <w:szCs w:val="21"/>
                    </w:rPr>
                    <w:t>居民</w:t>
                  </w:r>
                </w:p>
              </w:tc>
              <w:tc>
                <w:tcPr>
                  <w:tcW w:w="456" w:type="pct"/>
                  <w:vAlign w:val="center"/>
                </w:tcPr>
                <w:p w14:paraId="3D70890A">
                  <w:pPr>
                    <w:adjustRightInd w:val="0"/>
                    <w:snapToGrid w:val="0"/>
                    <w:jc w:val="center"/>
                    <w:rPr>
                      <w:color w:val="auto"/>
                      <w:szCs w:val="21"/>
                    </w:rPr>
                  </w:pPr>
                  <w:r>
                    <w:rPr>
                      <w:color w:val="auto"/>
                      <w:szCs w:val="21"/>
                    </w:rPr>
                    <w:t>西北</w:t>
                  </w:r>
                </w:p>
              </w:tc>
              <w:tc>
                <w:tcPr>
                  <w:tcW w:w="547" w:type="pct"/>
                  <w:vAlign w:val="center"/>
                </w:tcPr>
                <w:p w14:paraId="21461EB3">
                  <w:pPr>
                    <w:adjustRightInd w:val="0"/>
                    <w:snapToGrid w:val="0"/>
                    <w:jc w:val="center"/>
                    <w:rPr>
                      <w:color w:val="auto"/>
                      <w:szCs w:val="21"/>
                    </w:rPr>
                  </w:pPr>
                  <w:r>
                    <w:rPr>
                      <w:color w:val="auto"/>
                      <w:szCs w:val="21"/>
                    </w:rPr>
                    <w:t>160</w:t>
                  </w:r>
                </w:p>
              </w:tc>
              <w:tc>
                <w:tcPr>
                  <w:tcW w:w="543" w:type="pct"/>
                  <w:vAlign w:val="center"/>
                </w:tcPr>
                <w:p w14:paraId="7525DD31">
                  <w:pPr>
                    <w:adjustRightInd w:val="0"/>
                    <w:snapToGrid w:val="0"/>
                    <w:jc w:val="center"/>
                    <w:rPr>
                      <w:color w:val="auto"/>
                      <w:szCs w:val="21"/>
                    </w:rPr>
                  </w:pPr>
                  <w:r>
                    <w:rPr>
                      <w:rFonts w:hint="eastAsia"/>
                      <w:color w:val="auto"/>
                      <w:szCs w:val="21"/>
                    </w:rPr>
                    <w:t>330</w:t>
                  </w:r>
                </w:p>
              </w:tc>
              <w:tc>
                <w:tcPr>
                  <w:tcW w:w="610" w:type="pct"/>
                  <w:vAlign w:val="center"/>
                </w:tcPr>
                <w:p w14:paraId="1A14793E">
                  <w:pPr>
                    <w:jc w:val="center"/>
                    <w:rPr>
                      <w:color w:val="auto"/>
                      <w:szCs w:val="21"/>
                    </w:rPr>
                  </w:pPr>
                  <w:r>
                    <w:rPr>
                      <w:rFonts w:hint="eastAsia"/>
                      <w:color w:val="auto"/>
                      <w:szCs w:val="21"/>
                    </w:rPr>
                    <w:t>人群，</w:t>
                  </w:r>
                  <w:r>
                    <w:rPr>
                      <w:color w:val="auto"/>
                      <w:szCs w:val="21"/>
                    </w:rPr>
                    <w:t>约1000人</w:t>
                  </w:r>
                </w:p>
              </w:tc>
              <w:tc>
                <w:tcPr>
                  <w:tcW w:w="546" w:type="pct"/>
                  <w:vAlign w:val="center"/>
                </w:tcPr>
                <w:p w14:paraId="1E7C0C8D">
                  <w:pPr>
                    <w:jc w:val="center"/>
                    <w:rPr>
                      <w:color w:val="auto"/>
                      <w:szCs w:val="21"/>
                    </w:rPr>
                  </w:pPr>
                  <w:r>
                    <w:rPr>
                      <w:rFonts w:hint="eastAsia"/>
                      <w:color w:val="auto"/>
                      <w:szCs w:val="21"/>
                    </w:rPr>
                    <w:t>环境空气二类区</w:t>
                  </w:r>
                </w:p>
              </w:tc>
            </w:tr>
          </w:tbl>
          <w:p w14:paraId="78586496">
            <w:pPr>
              <w:adjustRightInd w:val="0"/>
              <w:snapToGrid w:val="0"/>
              <w:rPr>
                <w:color w:val="auto"/>
                <w:sz w:val="24"/>
              </w:rPr>
            </w:pPr>
            <w:r>
              <w:rPr>
                <w:color w:val="auto"/>
                <w:kern w:val="0"/>
                <w:szCs w:val="21"/>
              </w:rPr>
              <w:t>注：环境保护目标坐标取距离项目厂址</w:t>
            </w:r>
            <w:r>
              <w:rPr>
                <w:color w:val="auto"/>
                <w:szCs w:val="21"/>
              </w:rPr>
              <w:t>各边界</w:t>
            </w:r>
            <w:r>
              <w:rPr>
                <w:color w:val="auto"/>
                <w:kern w:val="0"/>
                <w:szCs w:val="21"/>
              </w:rPr>
              <w:t>的最近点位置。</w:t>
            </w:r>
          </w:p>
          <w:p w14:paraId="7217CFBE">
            <w:pPr>
              <w:keepNext/>
              <w:keepLines/>
              <w:numPr>
                <w:ilvl w:val="0"/>
                <w:numId w:val="20"/>
              </w:numPr>
              <w:adjustRightInd w:val="0"/>
              <w:spacing w:line="360" w:lineRule="auto"/>
              <w:ind w:firstLine="482" w:firstLineChars="200"/>
              <w:outlineLvl w:val="4"/>
              <w:rPr>
                <w:b/>
                <w:bCs/>
                <w:color w:val="auto"/>
                <w:sz w:val="24"/>
              </w:rPr>
            </w:pPr>
            <w:r>
              <w:rPr>
                <w:b/>
                <w:bCs/>
                <w:color w:val="auto"/>
                <w:sz w:val="24"/>
              </w:rPr>
              <w:t>声环境</w:t>
            </w:r>
          </w:p>
          <w:p w14:paraId="1689929A">
            <w:pPr>
              <w:pStyle w:val="202"/>
              <w:adjustRightInd w:val="0"/>
              <w:snapToGrid w:val="0"/>
              <w:spacing w:line="360" w:lineRule="auto"/>
              <w:ind w:firstLine="480" w:firstLineChars="200"/>
              <w:jc w:val="left"/>
              <w:rPr>
                <w:b/>
                <w:bCs/>
                <w:color w:val="auto"/>
                <w:sz w:val="21"/>
              </w:rPr>
            </w:pPr>
            <w:r>
              <w:rPr>
                <w:color w:val="auto"/>
                <w:sz w:val="24"/>
                <w:szCs w:val="24"/>
              </w:rPr>
              <w:t>本</w:t>
            </w:r>
            <w:r>
              <w:rPr>
                <w:color w:val="auto"/>
                <w:sz w:val="24"/>
                <w:szCs w:val="24"/>
                <w:lang w:val="zh-CN"/>
              </w:rPr>
              <w:t>项目厂界外50m范围</w:t>
            </w:r>
            <w:r>
              <w:rPr>
                <w:color w:val="auto"/>
                <w:sz w:val="24"/>
                <w:szCs w:val="24"/>
              </w:rPr>
              <w:t>内无</w:t>
            </w:r>
            <w:r>
              <w:rPr>
                <w:color w:val="auto"/>
                <w:sz w:val="24"/>
                <w:szCs w:val="24"/>
                <w:lang w:val="zh-CN"/>
              </w:rPr>
              <w:t>声环境保护目标</w:t>
            </w:r>
            <w:r>
              <w:rPr>
                <w:color w:val="auto"/>
                <w:sz w:val="24"/>
                <w:szCs w:val="24"/>
              </w:rPr>
              <w:t>。</w:t>
            </w:r>
          </w:p>
          <w:p w14:paraId="36C9EB0C">
            <w:pPr>
              <w:keepNext/>
              <w:keepLines/>
              <w:numPr>
                <w:ilvl w:val="0"/>
                <w:numId w:val="20"/>
              </w:numPr>
              <w:adjustRightInd w:val="0"/>
              <w:spacing w:line="360" w:lineRule="auto"/>
              <w:ind w:firstLine="482" w:firstLineChars="200"/>
              <w:outlineLvl w:val="4"/>
              <w:rPr>
                <w:b/>
                <w:bCs/>
                <w:color w:val="auto"/>
                <w:sz w:val="24"/>
              </w:rPr>
            </w:pPr>
            <w:r>
              <w:rPr>
                <w:b/>
                <w:bCs/>
                <w:color w:val="auto"/>
                <w:sz w:val="24"/>
              </w:rPr>
              <w:t>地下水环境</w:t>
            </w:r>
          </w:p>
          <w:p w14:paraId="7B4B01AC">
            <w:pPr>
              <w:spacing w:line="360" w:lineRule="auto"/>
              <w:ind w:firstLine="480" w:firstLineChars="200"/>
              <w:rPr>
                <w:color w:val="auto"/>
                <w:sz w:val="24"/>
              </w:rPr>
            </w:pPr>
            <w:r>
              <w:rPr>
                <w:color w:val="auto"/>
                <w:sz w:val="24"/>
              </w:rPr>
              <w:t>本项目500m范围内无地下水集中式饮用水水源和热水、矿泉水、温泉等特殊地下水资源。</w:t>
            </w:r>
          </w:p>
          <w:p w14:paraId="078C2D48">
            <w:pPr>
              <w:keepNext/>
              <w:keepLines/>
              <w:numPr>
                <w:ilvl w:val="0"/>
                <w:numId w:val="20"/>
              </w:numPr>
              <w:adjustRightInd w:val="0"/>
              <w:spacing w:line="360" w:lineRule="auto"/>
              <w:ind w:firstLine="482" w:firstLineChars="200"/>
              <w:outlineLvl w:val="4"/>
              <w:rPr>
                <w:b/>
                <w:bCs/>
                <w:color w:val="auto"/>
                <w:sz w:val="24"/>
              </w:rPr>
            </w:pPr>
            <w:r>
              <w:rPr>
                <w:b/>
                <w:bCs/>
                <w:color w:val="auto"/>
                <w:sz w:val="24"/>
              </w:rPr>
              <w:t>生态环境</w:t>
            </w:r>
          </w:p>
          <w:p w14:paraId="27B1D822">
            <w:pPr>
              <w:spacing w:line="360" w:lineRule="auto"/>
              <w:ind w:firstLine="480" w:firstLineChars="200"/>
              <w:rPr>
                <w:color w:val="auto"/>
                <w:kern w:val="0"/>
                <w:szCs w:val="21"/>
              </w:rPr>
            </w:pPr>
            <w:r>
              <w:rPr>
                <w:color w:val="auto"/>
                <w:sz w:val="24"/>
              </w:rPr>
              <w:t>本项目所在区域周边附近无风景名胜区、自然保护区等特殊保护目标，生态环境不属于敏感区。</w:t>
            </w:r>
          </w:p>
        </w:tc>
      </w:tr>
      <w:tr w14:paraId="702EF6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tcMar>
              <w:left w:w="28" w:type="dxa"/>
              <w:right w:w="28" w:type="dxa"/>
            </w:tcMar>
            <w:vAlign w:val="center"/>
          </w:tcPr>
          <w:p w14:paraId="3649F1E2">
            <w:pPr>
              <w:adjustRightInd w:val="0"/>
              <w:snapToGrid w:val="0"/>
              <w:jc w:val="center"/>
              <w:rPr>
                <w:color w:val="auto"/>
                <w:kern w:val="0"/>
                <w:sz w:val="24"/>
              </w:rPr>
            </w:pPr>
            <w:r>
              <w:rPr>
                <w:color w:val="auto"/>
                <w:kern w:val="0"/>
                <w:sz w:val="24"/>
              </w:rPr>
              <w:t>污染</w:t>
            </w:r>
          </w:p>
          <w:p w14:paraId="4DD140E5">
            <w:pPr>
              <w:adjustRightInd w:val="0"/>
              <w:snapToGrid w:val="0"/>
              <w:jc w:val="center"/>
              <w:rPr>
                <w:color w:val="auto"/>
                <w:kern w:val="0"/>
                <w:sz w:val="24"/>
              </w:rPr>
            </w:pPr>
            <w:r>
              <w:rPr>
                <w:color w:val="auto"/>
                <w:kern w:val="0"/>
                <w:sz w:val="24"/>
              </w:rPr>
              <w:t>物排</w:t>
            </w:r>
          </w:p>
          <w:p w14:paraId="6FB36A34">
            <w:pPr>
              <w:adjustRightInd w:val="0"/>
              <w:snapToGrid w:val="0"/>
              <w:jc w:val="center"/>
              <w:rPr>
                <w:color w:val="auto"/>
                <w:kern w:val="0"/>
                <w:sz w:val="24"/>
              </w:rPr>
            </w:pPr>
            <w:r>
              <w:rPr>
                <w:color w:val="auto"/>
                <w:kern w:val="0"/>
                <w:sz w:val="24"/>
              </w:rPr>
              <w:t>放控</w:t>
            </w:r>
          </w:p>
          <w:p w14:paraId="50FE4500">
            <w:pPr>
              <w:adjustRightInd w:val="0"/>
              <w:snapToGrid w:val="0"/>
              <w:jc w:val="center"/>
              <w:rPr>
                <w:color w:val="auto"/>
                <w:kern w:val="0"/>
                <w:sz w:val="24"/>
              </w:rPr>
            </w:pPr>
            <w:r>
              <w:rPr>
                <w:color w:val="auto"/>
                <w:kern w:val="0"/>
                <w:sz w:val="24"/>
              </w:rPr>
              <w:t>制标</w:t>
            </w:r>
          </w:p>
          <w:p w14:paraId="45A9F16F">
            <w:pPr>
              <w:adjustRightInd w:val="0"/>
              <w:snapToGrid w:val="0"/>
              <w:jc w:val="center"/>
              <w:rPr>
                <w:color w:val="auto"/>
                <w:kern w:val="0"/>
                <w:szCs w:val="21"/>
              </w:rPr>
            </w:pPr>
            <w:r>
              <w:rPr>
                <w:color w:val="auto"/>
                <w:kern w:val="0"/>
                <w:sz w:val="24"/>
              </w:rPr>
              <w:t>准</w:t>
            </w:r>
          </w:p>
        </w:tc>
        <w:tc>
          <w:tcPr>
            <w:tcW w:w="4755" w:type="pct"/>
          </w:tcPr>
          <w:p w14:paraId="23A00066">
            <w:pPr>
              <w:spacing w:line="360" w:lineRule="auto"/>
              <w:ind w:left="420" w:leftChars="200"/>
              <w:rPr>
                <w:b/>
                <w:bCs/>
                <w:color w:val="auto"/>
                <w:sz w:val="24"/>
              </w:rPr>
            </w:pPr>
            <w:r>
              <w:rPr>
                <w:rStyle w:val="57"/>
                <w:b/>
                <w:bCs/>
                <w:color w:val="auto"/>
                <w:kern w:val="0"/>
                <w:szCs w:val="20"/>
              </w:rPr>
              <w:t>一、</w:t>
            </w:r>
            <w:r>
              <w:rPr>
                <w:b/>
                <w:bCs/>
                <w:color w:val="auto"/>
                <w:sz w:val="24"/>
              </w:rPr>
              <w:t>废水排放标准</w:t>
            </w:r>
          </w:p>
          <w:p w14:paraId="4C3C110F">
            <w:pPr>
              <w:keepNext/>
              <w:keepLines/>
              <w:adjustRightInd w:val="0"/>
              <w:spacing w:line="360" w:lineRule="auto"/>
              <w:ind w:left="482"/>
              <w:outlineLvl w:val="4"/>
              <w:rPr>
                <w:b/>
                <w:bCs/>
                <w:color w:val="auto"/>
                <w:sz w:val="24"/>
              </w:rPr>
            </w:pPr>
            <w:r>
              <w:rPr>
                <w:b/>
                <w:bCs/>
                <w:color w:val="auto"/>
                <w:sz w:val="24"/>
              </w:rPr>
              <w:t>1、生活污水</w:t>
            </w:r>
          </w:p>
          <w:p w14:paraId="37675BA5">
            <w:pPr>
              <w:adjustRightInd w:val="0"/>
              <w:snapToGrid w:val="0"/>
              <w:spacing w:line="360" w:lineRule="auto"/>
              <w:ind w:firstLine="480" w:firstLineChars="200"/>
              <w:rPr>
                <w:b/>
                <w:color w:val="auto"/>
                <w:sz w:val="24"/>
              </w:rPr>
            </w:pPr>
            <w:r>
              <w:rPr>
                <w:color w:val="auto"/>
                <w:sz w:val="24"/>
              </w:rPr>
              <w:t>生活污水经三级化粪池预处理达到广东省地方标准《水污染物排放限值》（DB44/26-2001）第二时段三级标准后排入市政污水管网，再经博罗县园洲镇第五生活污水处理厂处理达标排入园洲镇中心洪渠，流经沙河，最后汇入东江。博罗县园洲镇第五生活污水处理厂排放标准执行《城镇污水处理厂污染物排放标准》（GB18918-2002）一级A标准和广东省地方标准《水污染物排放限值》（DB44/26-2001）中第二时段一级标准的较严者，其中氨氮和总磷执行《地表水环境质量标准》（GB3838-2002）</w:t>
            </w:r>
            <w:r>
              <w:rPr>
                <w:rFonts w:hint="eastAsia" w:ascii="宋体" w:hAnsi="宋体" w:cs="宋体"/>
                <w:color w:val="auto"/>
                <w:sz w:val="24"/>
              </w:rPr>
              <w:t>Ⅴ</w:t>
            </w:r>
            <w:r>
              <w:rPr>
                <w:color w:val="auto"/>
                <w:sz w:val="24"/>
              </w:rPr>
              <w:t>类标准，具体排放限值见下表。</w:t>
            </w:r>
          </w:p>
          <w:p w14:paraId="133391B3">
            <w:pPr>
              <w:numPr>
                <w:ilvl w:val="0"/>
                <w:numId w:val="19"/>
              </w:numPr>
              <w:adjustRightInd w:val="0"/>
              <w:spacing w:line="360" w:lineRule="auto"/>
              <w:jc w:val="center"/>
              <w:rPr>
                <w:b/>
                <w:bCs/>
                <w:color w:val="auto"/>
              </w:rPr>
            </w:pPr>
            <w:r>
              <w:rPr>
                <w:b/>
                <w:bCs/>
                <w:color w:val="auto"/>
              </w:rPr>
              <w:t>污染物最高允许排放浓度限值（单位：mg/L）</w:t>
            </w:r>
          </w:p>
          <w:tbl>
            <w:tblPr>
              <w:tblStyle w:val="4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0" w:type="dxa"/>
                <w:bottom w:w="0" w:type="dxa"/>
                <w:right w:w="0" w:type="dxa"/>
              </w:tblCellMar>
            </w:tblPr>
            <w:tblGrid>
              <w:gridCol w:w="3690"/>
              <w:gridCol w:w="958"/>
              <w:gridCol w:w="893"/>
              <w:gridCol w:w="762"/>
              <w:gridCol w:w="606"/>
              <w:gridCol w:w="872"/>
              <w:gridCol w:w="834"/>
            </w:tblGrid>
            <w:tr w14:paraId="283C3B47">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90" w:hRule="atLeast"/>
                <w:jc w:val="center"/>
              </w:trPr>
              <w:tc>
                <w:tcPr>
                  <w:tcW w:w="2142" w:type="pct"/>
                  <w:vMerge w:val="restart"/>
                  <w:tcBorders>
                    <w:tl2br w:val="nil"/>
                    <w:tr2bl w:val="nil"/>
                  </w:tcBorders>
                  <w:vAlign w:val="center"/>
                </w:tcPr>
                <w:p w14:paraId="3C6941D1">
                  <w:pPr>
                    <w:jc w:val="center"/>
                    <w:rPr>
                      <w:b/>
                      <w:bCs/>
                      <w:color w:val="auto"/>
                      <w:szCs w:val="21"/>
                    </w:rPr>
                  </w:pPr>
                  <w:r>
                    <w:rPr>
                      <w:b/>
                      <w:bCs/>
                      <w:color w:val="auto"/>
                      <w:szCs w:val="21"/>
                    </w:rPr>
                    <w:t>标准</w:t>
                  </w:r>
                </w:p>
              </w:tc>
              <w:tc>
                <w:tcPr>
                  <w:tcW w:w="2857" w:type="pct"/>
                  <w:gridSpan w:val="6"/>
                  <w:tcBorders>
                    <w:tl2br w:val="nil"/>
                    <w:tr2bl w:val="nil"/>
                  </w:tcBorders>
                  <w:vAlign w:val="center"/>
                </w:tcPr>
                <w:p w14:paraId="2D0EB4D6">
                  <w:pPr>
                    <w:jc w:val="center"/>
                    <w:rPr>
                      <w:b/>
                      <w:bCs/>
                      <w:color w:val="auto"/>
                    </w:rPr>
                  </w:pPr>
                  <w:r>
                    <w:rPr>
                      <w:b/>
                      <w:bCs/>
                      <w:color w:val="auto"/>
                    </w:rPr>
                    <w:t>污染物</w:t>
                  </w:r>
                </w:p>
              </w:tc>
            </w:tr>
            <w:tr w14:paraId="033034F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90" w:hRule="atLeast"/>
                <w:jc w:val="center"/>
              </w:trPr>
              <w:tc>
                <w:tcPr>
                  <w:tcW w:w="2142" w:type="pct"/>
                  <w:vMerge w:val="continue"/>
                  <w:tcBorders>
                    <w:tl2br w:val="nil"/>
                    <w:tr2bl w:val="nil"/>
                  </w:tcBorders>
                  <w:vAlign w:val="center"/>
                </w:tcPr>
                <w:p w14:paraId="29BADBDA">
                  <w:pPr>
                    <w:jc w:val="center"/>
                    <w:rPr>
                      <w:b/>
                      <w:bCs/>
                      <w:color w:val="auto"/>
                      <w:szCs w:val="21"/>
                    </w:rPr>
                  </w:pPr>
                </w:p>
              </w:tc>
              <w:tc>
                <w:tcPr>
                  <w:tcW w:w="556" w:type="pct"/>
                  <w:tcBorders>
                    <w:tl2br w:val="nil"/>
                    <w:tr2bl w:val="nil"/>
                  </w:tcBorders>
                  <w:vAlign w:val="center"/>
                </w:tcPr>
                <w:p w14:paraId="0090F17F">
                  <w:pPr>
                    <w:jc w:val="center"/>
                    <w:rPr>
                      <w:b/>
                      <w:bCs/>
                      <w:color w:val="auto"/>
                      <w:szCs w:val="21"/>
                    </w:rPr>
                  </w:pPr>
                  <w:r>
                    <w:rPr>
                      <w:b/>
                      <w:bCs/>
                      <w:color w:val="auto"/>
                    </w:rPr>
                    <w:t>COD</w:t>
                  </w:r>
                  <w:r>
                    <w:rPr>
                      <w:b/>
                      <w:bCs/>
                      <w:color w:val="auto"/>
                      <w:vertAlign w:val="subscript"/>
                    </w:rPr>
                    <w:t>Cr</w:t>
                  </w:r>
                </w:p>
              </w:tc>
              <w:tc>
                <w:tcPr>
                  <w:tcW w:w="518" w:type="pct"/>
                  <w:tcBorders>
                    <w:tl2br w:val="nil"/>
                    <w:tr2bl w:val="nil"/>
                  </w:tcBorders>
                  <w:vAlign w:val="center"/>
                </w:tcPr>
                <w:p w14:paraId="538D4A8F">
                  <w:pPr>
                    <w:jc w:val="center"/>
                    <w:rPr>
                      <w:b/>
                      <w:bCs/>
                      <w:color w:val="auto"/>
                      <w:szCs w:val="21"/>
                    </w:rPr>
                  </w:pPr>
                  <w:r>
                    <w:rPr>
                      <w:b/>
                      <w:bCs/>
                      <w:color w:val="auto"/>
                    </w:rPr>
                    <w:t>BOD</w:t>
                  </w:r>
                  <w:r>
                    <w:rPr>
                      <w:b/>
                      <w:bCs/>
                      <w:color w:val="auto"/>
                      <w:vertAlign w:val="subscript"/>
                    </w:rPr>
                    <w:t>5</w:t>
                  </w:r>
                </w:p>
              </w:tc>
              <w:tc>
                <w:tcPr>
                  <w:tcW w:w="442" w:type="pct"/>
                  <w:tcBorders>
                    <w:tl2br w:val="nil"/>
                    <w:tr2bl w:val="nil"/>
                  </w:tcBorders>
                  <w:vAlign w:val="center"/>
                </w:tcPr>
                <w:p w14:paraId="6E723D58">
                  <w:pPr>
                    <w:jc w:val="center"/>
                    <w:rPr>
                      <w:b/>
                      <w:bCs/>
                      <w:color w:val="auto"/>
                      <w:szCs w:val="21"/>
                    </w:rPr>
                  </w:pPr>
                  <w:r>
                    <w:rPr>
                      <w:b/>
                      <w:bCs/>
                      <w:color w:val="auto"/>
                    </w:rPr>
                    <w:t>NH</w:t>
                  </w:r>
                  <w:r>
                    <w:rPr>
                      <w:b/>
                      <w:bCs/>
                      <w:color w:val="auto"/>
                      <w:vertAlign w:val="subscript"/>
                    </w:rPr>
                    <w:t>3</w:t>
                  </w:r>
                  <w:r>
                    <w:rPr>
                      <w:b/>
                      <w:bCs/>
                      <w:color w:val="auto"/>
                    </w:rPr>
                    <w:t>-N</w:t>
                  </w:r>
                </w:p>
              </w:tc>
              <w:tc>
                <w:tcPr>
                  <w:tcW w:w="352" w:type="pct"/>
                  <w:tcBorders>
                    <w:tl2br w:val="nil"/>
                    <w:tr2bl w:val="nil"/>
                  </w:tcBorders>
                  <w:vAlign w:val="center"/>
                </w:tcPr>
                <w:p w14:paraId="2FA845C4">
                  <w:pPr>
                    <w:jc w:val="center"/>
                    <w:rPr>
                      <w:b/>
                      <w:bCs/>
                      <w:color w:val="auto"/>
                    </w:rPr>
                  </w:pPr>
                  <w:r>
                    <w:rPr>
                      <w:b/>
                      <w:bCs/>
                      <w:color w:val="auto"/>
                    </w:rPr>
                    <w:t>TN</w:t>
                  </w:r>
                </w:p>
              </w:tc>
              <w:tc>
                <w:tcPr>
                  <w:tcW w:w="506" w:type="pct"/>
                  <w:tcBorders>
                    <w:tl2br w:val="nil"/>
                    <w:tr2bl w:val="nil"/>
                  </w:tcBorders>
                  <w:vAlign w:val="center"/>
                </w:tcPr>
                <w:p w14:paraId="65894026">
                  <w:pPr>
                    <w:jc w:val="center"/>
                    <w:rPr>
                      <w:b/>
                      <w:bCs/>
                      <w:color w:val="auto"/>
                      <w:szCs w:val="21"/>
                    </w:rPr>
                  </w:pPr>
                  <w:r>
                    <w:rPr>
                      <w:b/>
                      <w:bCs/>
                      <w:color w:val="auto"/>
                    </w:rPr>
                    <w:t>SS</w:t>
                  </w:r>
                </w:p>
              </w:tc>
              <w:tc>
                <w:tcPr>
                  <w:tcW w:w="482" w:type="pct"/>
                  <w:tcBorders>
                    <w:tl2br w:val="nil"/>
                    <w:tr2bl w:val="nil"/>
                  </w:tcBorders>
                  <w:vAlign w:val="center"/>
                </w:tcPr>
                <w:p w14:paraId="5D6EEABD">
                  <w:pPr>
                    <w:jc w:val="center"/>
                    <w:rPr>
                      <w:b/>
                      <w:bCs/>
                      <w:color w:val="auto"/>
                      <w:szCs w:val="21"/>
                    </w:rPr>
                  </w:pPr>
                  <w:r>
                    <w:rPr>
                      <w:b/>
                      <w:bCs/>
                      <w:color w:val="auto"/>
                    </w:rPr>
                    <w:t>TP</w:t>
                  </w:r>
                </w:p>
              </w:tc>
            </w:tr>
            <w:tr w14:paraId="3131DBB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tcBorders>
                    <w:tl2br w:val="nil"/>
                    <w:tr2bl w:val="nil"/>
                  </w:tcBorders>
                  <w:vAlign w:val="center"/>
                </w:tcPr>
                <w:p w14:paraId="6B6BEB0C">
                  <w:pPr>
                    <w:jc w:val="center"/>
                    <w:rPr>
                      <w:color w:val="auto"/>
                      <w:szCs w:val="21"/>
                    </w:rPr>
                  </w:pPr>
                  <w:r>
                    <w:rPr>
                      <w:color w:val="auto"/>
                      <w:szCs w:val="21"/>
                    </w:rPr>
                    <w:t>广东省《水污染物排放限值》</w:t>
                  </w:r>
                  <w:r>
                    <w:rPr>
                      <w:color w:val="auto"/>
                    </w:rPr>
                    <w:t>（DB44/26-2001）第二时段三级标准</w:t>
                  </w:r>
                </w:p>
              </w:tc>
              <w:tc>
                <w:tcPr>
                  <w:tcW w:w="556" w:type="pct"/>
                  <w:tcBorders>
                    <w:tl2br w:val="nil"/>
                    <w:tr2bl w:val="nil"/>
                  </w:tcBorders>
                  <w:vAlign w:val="center"/>
                </w:tcPr>
                <w:p w14:paraId="262521FA">
                  <w:pPr>
                    <w:jc w:val="center"/>
                    <w:rPr>
                      <w:color w:val="auto"/>
                      <w:szCs w:val="21"/>
                    </w:rPr>
                  </w:pPr>
                  <w:r>
                    <w:rPr>
                      <w:color w:val="auto"/>
                    </w:rPr>
                    <w:t>≤</w:t>
                  </w:r>
                  <w:r>
                    <w:rPr>
                      <w:color w:val="auto"/>
                      <w:szCs w:val="21"/>
                    </w:rPr>
                    <w:t>500</w:t>
                  </w:r>
                </w:p>
              </w:tc>
              <w:tc>
                <w:tcPr>
                  <w:tcW w:w="518" w:type="pct"/>
                  <w:tcBorders>
                    <w:tl2br w:val="nil"/>
                    <w:tr2bl w:val="nil"/>
                  </w:tcBorders>
                  <w:vAlign w:val="center"/>
                </w:tcPr>
                <w:p w14:paraId="79952C8A">
                  <w:pPr>
                    <w:jc w:val="center"/>
                    <w:rPr>
                      <w:color w:val="auto"/>
                      <w:szCs w:val="21"/>
                    </w:rPr>
                  </w:pPr>
                  <w:r>
                    <w:rPr>
                      <w:color w:val="auto"/>
                    </w:rPr>
                    <w:t>≤</w:t>
                  </w:r>
                  <w:r>
                    <w:rPr>
                      <w:color w:val="auto"/>
                      <w:szCs w:val="21"/>
                    </w:rPr>
                    <w:t>300</w:t>
                  </w:r>
                </w:p>
              </w:tc>
              <w:tc>
                <w:tcPr>
                  <w:tcW w:w="442" w:type="pct"/>
                  <w:tcBorders>
                    <w:tl2br w:val="nil"/>
                    <w:tr2bl w:val="nil"/>
                  </w:tcBorders>
                  <w:vAlign w:val="center"/>
                </w:tcPr>
                <w:p w14:paraId="6ADA973A">
                  <w:pPr>
                    <w:jc w:val="center"/>
                    <w:rPr>
                      <w:color w:val="auto"/>
                      <w:szCs w:val="21"/>
                    </w:rPr>
                  </w:pPr>
                  <w:r>
                    <w:rPr>
                      <w:color w:val="auto"/>
                      <w:szCs w:val="21"/>
                    </w:rPr>
                    <w:t>/</w:t>
                  </w:r>
                </w:p>
              </w:tc>
              <w:tc>
                <w:tcPr>
                  <w:tcW w:w="352" w:type="pct"/>
                  <w:tcBorders>
                    <w:tl2br w:val="nil"/>
                    <w:tr2bl w:val="nil"/>
                  </w:tcBorders>
                  <w:vAlign w:val="center"/>
                </w:tcPr>
                <w:p w14:paraId="5EE877E4">
                  <w:pPr>
                    <w:jc w:val="center"/>
                    <w:rPr>
                      <w:color w:val="auto"/>
                      <w:szCs w:val="21"/>
                    </w:rPr>
                  </w:pPr>
                  <w:r>
                    <w:rPr>
                      <w:color w:val="auto"/>
                      <w:szCs w:val="21"/>
                    </w:rPr>
                    <w:t>/</w:t>
                  </w:r>
                </w:p>
              </w:tc>
              <w:tc>
                <w:tcPr>
                  <w:tcW w:w="506" w:type="pct"/>
                  <w:tcBorders>
                    <w:tl2br w:val="nil"/>
                    <w:tr2bl w:val="nil"/>
                  </w:tcBorders>
                  <w:vAlign w:val="center"/>
                </w:tcPr>
                <w:p w14:paraId="174C4E5B">
                  <w:pPr>
                    <w:jc w:val="center"/>
                    <w:rPr>
                      <w:color w:val="auto"/>
                      <w:szCs w:val="21"/>
                    </w:rPr>
                  </w:pPr>
                  <w:r>
                    <w:rPr>
                      <w:color w:val="auto"/>
                    </w:rPr>
                    <w:t>≤</w:t>
                  </w:r>
                  <w:r>
                    <w:rPr>
                      <w:color w:val="auto"/>
                      <w:szCs w:val="21"/>
                    </w:rPr>
                    <w:t>400</w:t>
                  </w:r>
                </w:p>
              </w:tc>
              <w:tc>
                <w:tcPr>
                  <w:tcW w:w="482" w:type="pct"/>
                  <w:tcBorders>
                    <w:tl2br w:val="nil"/>
                    <w:tr2bl w:val="nil"/>
                  </w:tcBorders>
                  <w:vAlign w:val="center"/>
                </w:tcPr>
                <w:p w14:paraId="6566BB71">
                  <w:pPr>
                    <w:jc w:val="center"/>
                    <w:rPr>
                      <w:color w:val="auto"/>
                      <w:szCs w:val="21"/>
                    </w:rPr>
                  </w:pPr>
                  <w:r>
                    <w:rPr>
                      <w:color w:val="auto"/>
                    </w:rPr>
                    <w:t>≤4.5</w:t>
                  </w:r>
                </w:p>
              </w:tc>
            </w:tr>
            <w:tr w14:paraId="5933BE0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tcBorders>
                    <w:tl2br w:val="nil"/>
                    <w:tr2bl w:val="nil"/>
                  </w:tcBorders>
                  <w:vAlign w:val="center"/>
                </w:tcPr>
                <w:p w14:paraId="60C679AE">
                  <w:pPr>
                    <w:jc w:val="center"/>
                    <w:rPr>
                      <w:color w:val="auto"/>
                      <w:szCs w:val="21"/>
                    </w:rPr>
                  </w:pPr>
                  <w:r>
                    <w:rPr>
                      <w:color w:val="auto"/>
                    </w:rPr>
                    <w:t>《城镇污水处理厂污染物排放标准》GB18918-2002中的一级A标准</w:t>
                  </w:r>
                </w:p>
              </w:tc>
              <w:tc>
                <w:tcPr>
                  <w:tcW w:w="556" w:type="pct"/>
                  <w:tcBorders>
                    <w:tl2br w:val="nil"/>
                    <w:tr2bl w:val="nil"/>
                  </w:tcBorders>
                  <w:vAlign w:val="center"/>
                </w:tcPr>
                <w:p w14:paraId="3936FAA1">
                  <w:pPr>
                    <w:jc w:val="center"/>
                    <w:rPr>
                      <w:color w:val="auto"/>
                      <w:szCs w:val="21"/>
                    </w:rPr>
                  </w:pPr>
                  <w:r>
                    <w:rPr>
                      <w:color w:val="auto"/>
                    </w:rPr>
                    <w:t>≤50</w:t>
                  </w:r>
                </w:p>
              </w:tc>
              <w:tc>
                <w:tcPr>
                  <w:tcW w:w="518" w:type="pct"/>
                  <w:tcBorders>
                    <w:tl2br w:val="nil"/>
                    <w:tr2bl w:val="nil"/>
                  </w:tcBorders>
                  <w:vAlign w:val="center"/>
                </w:tcPr>
                <w:p w14:paraId="0D39B3FB">
                  <w:pPr>
                    <w:jc w:val="center"/>
                    <w:rPr>
                      <w:color w:val="auto"/>
                      <w:szCs w:val="21"/>
                    </w:rPr>
                  </w:pPr>
                  <w:r>
                    <w:rPr>
                      <w:color w:val="auto"/>
                    </w:rPr>
                    <w:t>≤10</w:t>
                  </w:r>
                </w:p>
              </w:tc>
              <w:tc>
                <w:tcPr>
                  <w:tcW w:w="442" w:type="pct"/>
                  <w:tcBorders>
                    <w:tl2br w:val="nil"/>
                    <w:tr2bl w:val="nil"/>
                  </w:tcBorders>
                  <w:vAlign w:val="center"/>
                </w:tcPr>
                <w:p w14:paraId="79BA4E37">
                  <w:pPr>
                    <w:jc w:val="center"/>
                    <w:rPr>
                      <w:color w:val="auto"/>
                      <w:szCs w:val="21"/>
                    </w:rPr>
                  </w:pPr>
                  <w:r>
                    <w:rPr>
                      <w:color w:val="auto"/>
                    </w:rPr>
                    <w:t>≤5</w:t>
                  </w:r>
                </w:p>
              </w:tc>
              <w:tc>
                <w:tcPr>
                  <w:tcW w:w="352" w:type="pct"/>
                  <w:tcBorders>
                    <w:tl2br w:val="nil"/>
                    <w:tr2bl w:val="nil"/>
                  </w:tcBorders>
                  <w:vAlign w:val="center"/>
                </w:tcPr>
                <w:p w14:paraId="7B57905C">
                  <w:pPr>
                    <w:jc w:val="center"/>
                    <w:rPr>
                      <w:color w:val="auto"/>
                    </w:rPr>
                  </w:pPr>
                  <w:r>
                    <w:rPr>
                      <w:color w:val="auto"/>
                    </w:rPr>
                    <w:t>≤15</w:t>
                  </w:r>
                </w:p>
              </w:tc>
              <w:tc>
                <w:tcPr>
                  <w:tcW w:w="506" w:type="pct"/>
                  <w:tcBorders>
                    <w:tl2br w:val="nil"/>
                    <w:tr2bl w:val="nil"/>
                  </w:tcBorders>
                  <w:vAlign w:val="center"/>
                </w:tcPr>
                <w:p w14:paraId="694A0757">
                  <w:pPr>
                    <w:jc w:val="center"/>
                    <w:rPr>
                      <w:color w:val="auto"/>
                      <w:szCs w:val="21"/>
                    </w:rPr>
                  </w:pPr>
                  <w:r>
                    <w:rPr>
                      <w:color w:val="auto"/>
                    </w:rPr>
                    <w:t>≤10</w:t>
                  </w:r>
                </w:p>
              </w:tc>
              <w:tc>
                <w:tcPr>
                  <w:tcW w:w="482" w:type="pct"/>
                  <w:tcBorders>
                    <w:tl2br w:val="nil"/>
                    <w:tr2bl w:val="nil"/>
                  </w:tcBorders>
                  <w:vAlign w:val="center"/>
                </w:tcPr>
                <w:p w14:paraId="5808806D">
                  <w:pPr>
                    <w:jc w:val="center"/>
                    <w:rPr>
                      <w:color w:val="auto"/>
                      <w:szCs w:val="21"/>
                    </w:rPr>
                  </w:pPr>
                  <w:r>
                    <w:rPr>
                      <w:color w:val="auto"/>
                    </w:rPr>
                    <w:t>≤0.5</w:t>
                  </w:r>
                </w:p>
              </w:tc>
            </w:tr>
            <w:tr w14:paraId="2E8C0E5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tcBorders>
                    <w:tl2br w:val="nil"/>
                    <w:tr2bl w:val="nil"/>
                  </w:tcBorders>
                  <w:vAlign w:val="center"/>
                </w:tcPr>
                <w:p w14:paraId="310EB424">
                  <w:pPr>
                    <w:jc w:val="center"/>
                    <w:rPr>
                      <w:color w:val="auto"/>
                      <w:szCs w:val="21"/>
                    </w:rPr>
                  </w:pPr>
                  <w:r>
                    <w:rPr>
                      <w:color w:val="auto"/>
                    </w:rPr>
                    <w:t>广东省《水污染物排放限值》（DB44/26-2001）第二时段一级标准</w:t>
                  </w:r>
                </w:p>
              </w:tc>
              <w:tc>
                <w:tcPr>
                  <w:tcW w:w="556" w:type="pct"/>
                  <w:tcBorders>
                    <w:tl2br w:val="nil"/>
                    <w:tr2bl w:val="nil"/>
                  </w:tcBorders>
                  <w:vAlign w:val="center"/>
                </w:tcPr>
                <w:p w14:paraId="1C21A47E">
                  <w:pPr>
                    <w:jc w:val="center"/>
                    <w:rPr>
                      <w:color w:val="auto"/>
                      <w:szCs w:val="21"/>
                    </w:rPr>
                  </w:pPr>
                  <w:r>
                    <w:rPr>
                      <w:color w:val="auto"/>
                    </w:rPr>
                    <w:t>≤40</w:t>
                  </w:r>
                </w:p>
              </w:tc>
              <w:tc>
                <w:tcPr>
                  <w:tcW w:w="518" w:type="pct"/>
                  <w:tcBorders>
                    <w:tl2br w:val="nil"/>
                    <w:tr2bl w:val="nil"/>
                  </w:tcBorders>
                  <w:vAlign w:val="center"/>
                </w:tcPr>
                <w:p w14:paraId="51B04054">
                  <w:pPr>
                    <w:jc w:val="center"/>
                    <w:rPr>
                      <w:color w:val="auto"/>
                      <w:szCs w:val="21"/>
                    </w:rPr>
                  </w:pPr>
                  <w:r>
                    <w:rPr>
                      <w:color w:val="auto"/>
                    </w:rPr>
                    <w:t>≤20</w:t>
                  </w:r>
                </w:p>
              </w:tc>
              <w:tc>
                <w:tcPr>
                  <w:tcW w:w="442" w:type="pct"/>
                  <w:tcBorders>
                    <w:tl2br w:val="nil"/>
                    <w:tr2bl w:val="nil"/>
                  </w:tcBorders>
                  <w:vAlign w:val="center"/>
                </w:tcPr>
                <w:p w14:paraId="71A0A616">
                  <w:pPr>
                    <w:jc w:val="center"/>
                    <w:rPr>
                      <w:color w:val="auto"/>
                      <w:szCs w:val="21"/>
                    </w:rPr>
                  </w:pPr>
                  <w:r>
                    <w:rPr>
                      <w:color w:val="auto"/>
                    </w:rPr>
                    <w:t>≤10</w:t>
                  </w:r>
                </w:p>
              </w:tc>
              <w:tc>
                <w:tcPr>
                  <w:tcW w:w="352" w:type="pct"/>
                  <w:tcBorders>
                    <w:tl2br w:val="nil"/>
                    <w:tr2bl w:val="nil"/>
                  </w:tcBorders>
                  <w:vAlign w:val="center"/>
                </w:tcPr>
                <w:p w14:paraId="3B109673">
                  <w:pPr>
                    <w:jc w:val="center"/>
                    <w:rPr>
                      <w:color w:val="auto"/>
                    </w:rPr>
                  </w:pPr>
                  <w:r>
                    <w:rPr>
                      <w:color w:val="auto"/>
                    </w:rPr>
                    <w:t>/</w:t>
                  </w:r>
                </w:p>
              </w:tc>
              <w:tc>
                <w:tcPr>
                  <w:tcW w:w="506" w:type="pct"/>
                  <w:tcBorders>
                    <w:tl2br w:val="nil"/>
                    <w:tr2bl w:val="nil"/>
                  </w:tcBorders>
                  <w:vAlign w:val="center"/>
                </w:tcPr>
                <w:p w14:paraId="06688862">
                  <w:pPr>
                    <w:jc w:val="center"/>
                    <w:rPr>
                      <w:color w:val="auto"/>
                      <w:szCs w:val="21"/>
                    </w:rPr>
                  </w:pPr>
                  <w:r>
                    <w:rPr>
                      <w:color w:val="auto"/>
                    </w:rPr>
                    <w:t>≤20</w:t>
                  </w:r>
                </w:p>
              </w:tc>
              <w:tc>
                <w:tcPr>
                  <w:tcW w:w="482" w:type="pct"/>
                  <w:tcBorders>
                    <w:tl2br w:val="nil"/>
                    <w:tr2bl w:val="nil"/>
                  </w:tcBorders>
                  <w:vAlign w:val="center"/>
                </w:tcPr>
                <w:p w14:paraId="7344B977">
                  <w:pPr>
                    <w:jc w:val="center"/>
                    <w:rPr>
                      <w:color w:val="auto"/>
                      <w:szCs w:val="21"/>
                    </w:rPr>
                  </w:pPr>
                  <w:r>
                    <w:rPr>
                      <w:color w:val="auto"/>
                    </w:rPr>
                    <w:t>≤0.5*</w:t>
                  </w:r>
                </w:p>
              </w:tc>
            </w:tr>
            <w:tr w14:paraId="2C7056A5">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tcBorders>
                    <w:tl2br w:val="nil"/>
                    <w:tr2bl w:val="nil"/>
                  </w:tcBorders>
                  <w:vAlign w:val="center"/>
                </w:tcPr>
                <w:p w14:paraId="4E0E8F58">
                  <w:pPr>
                    <w:ind w:firstLine="420" w:firstLineChars="200"/>
                    <w:jc w:val="center"/>
                    <w:rPr>
                      <w:color w:val="auto"/>
                    </w:rPr>
                  </w:pPr>
                  <w:r>
                    <w:rPr>
                      <w:color w:val="auto"/>
                    </w:rPr>
                    <w:t>《地表水环境质量标准》（GB3838-2002中V类标准）</w:t>
                  </w:r>
                </w:p>
              </w:tc>
              <w:tc>
                <w:tcPr>
                  <w:tcW w:w="556" w:type="pct"/>
                  <w:tcBorders>
                    <w:tl2br w:val="nil"/>
                    <w:tr2bl w:val="nil"/>
                  </w:tcBorders>
                  <w:vAlign w:val="center"/>
                </w:tcPr>
                <w:p w14:paraId="1F9E1337">
                  <w:pPr>
                    <w:jc w:val="center"/>
                    <w:rPr>
                      <w:color w:val="auto"/>
                      <w:szCs w:val="21"/>
                    </w:rPr>
                  </w:pPr>
                  <w:r>
                    <w:rPr>
                      <w:color w:val="auto"/>
                    </w:rPr>
                    <w:t>/</w:t>
                  </w:r>
                </w:p>
              </w:tc>
              <w:tc>
                <w:tcPr>
                  <w:tcW w:w="518" w:type="pct"/>
                  <w:tcBorders>
                    <w:tl2br w:val="nil"/>
                    <w:tr2bl w:val="nil"/>
                  </w:tcBorders>
                  <w:vAlign w:val="center"/>
                </w:tcPr>
                <w:p w14:paraId="0E53DC35">
                  <w:pPr>
                    <w:jc w:val="center"/>
                    <w:rPr>
                      <w:color w:val="auto"/>
                      <w:szCs w:val="21"/>
                    </w:rPr>
                  </w:pPr>
                  <w:r>
                    <w:rPr>
                      <w:color w:val="auto"/>
                    </w:rPr>
                    <w:t>/</w:t>
                  </w:r>
                </w:p>
              </w:tc>
              <w:tc>
                <w:tcPr>
                  <w:tcW w:w="442" w:type="pct"/>
                  <w:tcBorders>
                    <w:tl2br w:val="nil"/>
                    <w:tr2bl w:val="nil"/>
                  </w:tcBorders>
                  <w:vAlign w:val="center"/>
                </w:tcPr>
                <w:p w14:paraId="42338BB6">
                  <w:pPr>
                    <w:jc w:val="center"/>
                    <w:rPr>
                      <w:color w:val="auto"/>
                      <w:szCs w:val="21"/>
                    </w:rPr>
                  </w:pPr>
                  <w:r>
                    <w:rPr>
                      <w:color w:val="auto"/>
                    </w:rPr>
                    <w:t>≤2</w:t>
                  </w:r>
                </w:p>
              </w:tc>
              <w:tc>
                <w:tcPr>
                  <w:tcW w:w="352" w:type="pct"/>
                  <w:tcBorders>
                    <w:tl2br w:val="nil"/>
                    <w:tr2bl w:val="nil"/>
                  </w:tcBorders>
                  <w:vAlign w:val="center"/>
                </w:tcPr>
                <w:p w14:paraId="4E839045">
                  <w:pPr>
                    <w:jc w:val="center"/>
                    <w:rPr>
                      <w:color w:val="auto"/>
                    </w:rPr>
                  </w:pPr>
                  <w:r>
                    <w:rPr>
                      <w:color w:val="auto"/>
                    </w:rPr>
                    <w:t>/</w:t>
                  </w:r>
                </w:p>
              </w:tc>
              <w:tc>
                <w:tcPr>
                  <w:tcW w:w="506" w:type="pct"/>
                  <w:tcBorders>
                    <w:tl2br w:val="nil"/>
                    <w:tr2bl w:val="nil"/>
                  </w:tcBorders>
                  <w:vAlign w:val="center"/>
                </w:tcPr>
                <w:p w14:paraId="28428806">
                  <w:pPr>
                    <w:jc w:val="center"/>
                    <w:rPr>
                      <w:color w:val="auto"/>
                      <w:szCs w:val="21"/>
                    </w:rPr>
                  </w:pPr>
                  <w:r>
                    <w:rPr>
                      <w:color w:val="auto"/>
                    </w:rPr>
                    <w:t>/</w:t>
                  </w:r>
                </w:p>
              </w:tc>
              <w:tc>
                <w:tcPr>
                  <w:tcW w:w="482" w:type="pct"/>
                  <w:tcBorders>
                    <w:tl2br w:val="nil"/>
                    <w:tr2bl w:val="nil"/>
                  </w:tcBorders>
                  <w:vAlign w:val="center"/>
                </w:tcPr>
                <w:p w14:paraId="1B6929AB">
                  <w:pPr>
                    <w:jc w:val="center"/>
                    <w:rPr>
                      <w:color w:val="auto"/>
                      <w:szCs w:val="21"/>
                    </w:rPr>
                  </w:pPr>
                  <w:r>
                    <w:rPr>
                      <w:color w:val="auto"/>
                    </w:rPr>
                    <w:t>≤0.4</w:t>
                  </w:r>
                </w:p>
              </w:tc>
            </w:tr>
            <w:tr w14:paraId="7EE0FAD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2142" w:type="pct"/>
                  <w:tcBorders>
                    <w:tl2br w:val="nil"/>
                    <w:tr2bl w:val="nil"/>
                  </w:tcBorders>
                  <w:vAlign w:val="center"/>
                </w:tcPr>
                <w:p w14:paraId="6CB8C364">
                  <w:pPr>
                    <w:jc w:val="center"/>
                    <w:rPr>
                      <w:color w:val="auto"/>
                    </w:rPr>
                  </w:pPr>
                  <w:r>
                    <w:rPr>
                      <w:color w:val="auto"/>
                    </w:rPr>
                    <w:t>博罗县园洲镇第五生活污水处理厂出水水质指标</w:t>
                  </w:r>
                </w:p>
              </w:tc>
              <w:tc>
                <w:tcPr>
                  <w:tcW w:w="556" w:type="pct"/>
                  <w:tcBorders>
                    <w:tl2br w:val="nil"/>
                    <w:tr2bl w:val="nil"/>
                  </w:tcBorders>
                  <w:vAlign w:val="center"/>
                </w:tcPr>
                <w:p w14:paraId="072CD02A">
                  <w:pPr>
                    <w:jc w:val="center"/>
                    <w:rPr>
                      <w:color w:val="auto"/>
                      <w:szCs w:val="21"/>
                    </w:rPr>
                  </w:pPr>
                  <w:r>
                    <w:rPr>
                      <w:color w:val="auto"/>
                    </w:rPr>
                    <w:t>≤40</w:t>
                  </w:r>
                </w:p>
              </w:tc>
              <w:tc>
                <w:tcPr>
                  <w:tcW w:w="518" w:type="pct"/>
                  <w:tcBorders>
                    <w:tl2br w:val="nil"/>
                    <w:tr2bl w:val="nil"/>
                  </w:tcBorders>
                  <w:vAlign w:val="center"/>
                </w:tcPr>
                <w:p w14:paraId="5D3A800C">
                  <w:pPr>
                    <w:jc w:val="center"/>
                    <w:rPr>
                      <w:color w:val="auto"/>
                      <w:szCs w:val="21"/>
                    </w:rPr>
                  </w:pPr>
                  <w:r>
                    <w:rPr>
                      <w:color w:val="auto"/>
                    </w:rPr>
                    <w:t>≤10</w:t>
                  </w:r>
                </w:p>
              </w:tc>
              <w:tc>
                <w:tcPr>
                  <w:tcW w:w="442" w:type="pct"/>
                  <w:tcBorders>
                    <w:tl2br w:val="nil"/>
                    <w:tr2bl w:val="nil"/>
                  </w:tcBorders>
                  <w:vAlign w:val="center"/>
                </w:tcPr>
                <w:p w14:paraId="284F2D51">
                  <w:pPr>
                    <w:jc w:val="center"/>
                    <w:rPr>
                      <w:color w:val="auto"/>
                      <w:szCs w:val="21"/>
                    </w:rPr>
                  </w:pPr>
                  <w:r>
                    <w:rPr>
                      <w:color w:val="auto"/>
                    </w:rPr>
                    <w:t>≤2</w:t>
                  </w:r>
                </w:p>
              </w:tc>
              <w:tc>
                <w:tcPr>
                  <w:tcW w:w="352" w:type="pct"/>
                  <w:tcBorders>
                    <w:tl2br w:val="nil"/>
                    <w:tr2bl w:val="nil"/>
                  </w:tcBorders>
                  <w:vAlign w:val="center"/>
                </w:tcPr>
                <w:p w14:paraId="008A57EB">
                  <w:pPr>
                    <w:jc w:val="center"/>
                    <w:rPr>
                      <w:color w:val="auto"/>
                    </w:rPr>
                  </w:pPr>
                  <w:r>
                    <w:rPr>
                      <w:color w:val="auto"/>
                    </w:rPr>
                    <w:t>≤15</w:t>
                  </w:r>
                </w:p>
              </w:tc>
              <w:tc>
                <w:tcPr>
                  <w:tcW w:w="506" w:type="pct"/>
                  <w:tcBorders>
                    <w:tl2br w:val="nil"/>
                    <w:tr2bl w:val="nil"/>
                  </w:tcBorders>
                  <w:vAlign w:val="center"/>
                </w:tcPr>
                <w:p w14:paraId="565B7D87">
                  <w:pPr>
                    <w:jc w:val="center"/>
                    <w:rPr>
                      <w:color w:val="auto"/>
                      <w:szCs w:val="21"/>
                    </w:rPr>
                  </w:pPr>
                  <w:r>
                    <w:rPr>
                      <w:color w:val="auto"/>
                    </w:rPr>
                    <w:t>≤10</w:t>
                  </w:r>
                </w:p>
              </w:tc>
              <w:tc>
                <w:tcPr>
                  <w:tcW w:w="482" w:type="pct"/>
                  <w:tcBorders>
                    <w:tl2br w:val="nil"/>
                    <w:tr2bl w:val="nil"/>
                  </w:tcBorders>
                  <w:vAlign w:val="center"/>
                </w:tcPr>
                <w:p w14:paraId="0EEB95DD">
                  <w:pPr>
                    <w:jc w:val="center"/>
                    <w:rPr>
                      <w:color w:val="auto"/>
                      <w:szCs w:val="21"/>
                    </w:rPr>
                  </w:pPr>
                  <w:r>
                    <w:rPr>
                      <w:color w:val="auto"/>
                    </w:rPr>
                    <w:t>≤0.4</w:t>
                  </w:r>
                </w:p>
              </w:tc>
            </w:tr>
            <w:tr w14:paraId="7BDECB5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0" w:type="dxa"/>
                  <w:bottom w:w="0" w:type="dxa"/>
                  <w:right w:w="0" w:type="dxa"/>
                </w:tblCellMar>
              </w:tblPrEx>
              <w:trPr>
                <w:cantSplit/>
                <w:trHeight w:val="397" w:hRule="atLeast"/>
                <w:jc w:val="center"/>
              </w:trPr>
              <w:tc>
                <w:tcPr>
                  <w:tcW w:w="5000" w:type="pct"/>
                  <w:gridSpan w:val="7"/>
                  <w:tcBorders>
                    <w:tl2br w:val="nil"/>
                    <w:tr2bl w:val="nil"/>
                  </w:tcBorders>
                  <w:vAlign w:val="center"/>
                </w:tcPr>
                <w:p w14:paraId="1804668C">
                  <w:pPr>
                    <w:jc w:val="left"/>
                    <w:rPr>
                      <w:color w:val="auto"/>
                    </w:rPr>
                  </w:pPr>
                  <w:r>
                    <w:rPr>
                      <w:color w:val="auto"/>
                    </w:rPr>
                    <w:t>注：参考执行磷酸盐第二时段一级标准</w:t>
                  </w:r>
                </w:p>
              </w:tc>
            </w:tr>
          </w:tbl>
          <w:p w14:paraId="2D2AE70D">
            <w:pPr>
              <w:keepNext/>
              <w:keepLines/>
              <w:adjustRightInd w:val="0"/>
              <w:spacing w:line="360" w:lineRule="auto"/>
              <w:ind w:left="420" w:leftChars="200"/>
              <w:outlineLvl w:val="4"/>
              <w:rPr>
                <w:b/>
                <w:bCs/>
                <w:color w:val="auto"/>
                <w:sz w:val="24"/>
              </w:rPr>
            </w:pPr>
            <w:r>
              <w:rPr>
                <w:b/>
                <w:bCs/>
                <w:color w:val="auto"/>
                <w:sz w:val="24"/>
              </w:rPr>
              <w:t>二、废气排放标准</w:t>
            </w:r>
          </w:p>
          <w:p w14:paraId="61EEA4AE">
            <w:pPr>
              <w:adjustRightInd w:val="0"/>
              <w:snapToGrid w:val="0"/>
              <w:spacing w:line="360" w:lineRule="auto"/>
              <w:ind w:firstLine="482" w:firstLineChars="200"/>
              <w:rPr>
                <w:b/>
                <w:bCs/>
                <w:color w:val="auto"/>
                <w:sz w:val="24"/>
              </w:rPr>
            </w:pPr>
            <w:r>
              <w:rPr>
                <w:b/>
                <w:bCs/>
                <w:color w:val="auto"/>
                <w:sz w:val="24"/>
              </w:rPr>
              <w:t>（1）生产废气</w:t>
            </w:r>
          </w:p>
          <w:p w14:paraId="1B308194">
            <w:pPr>
              <w:adjustRightInd w:val="0"/>
              <w:snapToGrid w:val="0"/>
              <w:spacing w:line="360" w:lineRule="auto"/>
              <w:ind w:firstLine="480" w:firstLineChars="200"/>
              <w:rPr>
                <w:color w:val="auto"/>
                <w:sz w:val="24"/>
              </w:rPr>
            </w:pPr>
            <w:bookmarkStart w:id="24" w:name="OLE_LINK218"/>
            <w:r>
              <w:rPr>
                <w:color w:val="auto"/>
                <w:sz w:val="24"/>
              </w:rPr>
              <w:t>本项目生产过程中废气污染物主要为非甲烷总烃、二氯甲烷、氯苯、酚类、臭气浓度。</w:t>
            </w:r>
          </w:p>
          <w:bookmarkEnd w:id="24"/>
          <w:p w14:paraId="2EE7C07E">
            <w:pPr>
              <w:adjustRightInd w:val="0"/>
              <w:snapToGrid w:val="0"/>
              <w:spacing w:line="360" w:lineRule="auto"/>
              <w:ind w:firstLine="482" w:firstLineChars="200"/>
              <w:rPr>
                <w:b/>
                <w:bCs/>
                <w:color w:val="auto"/>
                <w:sz w:val="24"/>
              </w:rPr>
            </w:pPr>
            <w:r>
              <w:rPr>
                <w:rFonts w:hint="eastAsia" w:ascii="宋体" w:hAnsi="宋体" w:cs="宋体"/>
                <w:b/>
                <w:bCs/>
                <w:color w:val="auto"/>
                <w:sz w:val="24"/>
              </w:rPr>
              <w:t>①</w:t>
            </w:r>
            <w:r>
              <w:rPr>
                <w:b/>
                <w:bCs/>
                <w:color w:val="auto"/>
                <w:sz w:val="24"/>
              </w:rPr>
              <w:t>挤出工序</w:t>
            </w:r>
          </w:p>
          <w:p w14:paraId="0BD05E52">
            <w:pPr>
              <w:adjustRightInd w:val="0"/>
              <w:snapToGrid w:val="0"/>
              <w:spacing w:line="360" w:lineRule="auto"/>
              <w:ind w:firstLine="482" w:firstLineChars="200"/>
              <w:rPr>
                <w:b/>
                <w:bCs/>
                <w:color w:val="auto"/>
                <w:sz w:val="24"/>
              </w:rPr>
            </w:pPr>
            <w:r>
              <w:rPr>
                <w:b/>
                <w:bCs/>
                <w:color w:val="auto"/>
                <w:sz w:val="24"/>
              </w:rPr>
              <w:t>A、非甲烷总烃、酚类、</w:t>
            </w:r>
            <w:r>
              <w:rPr>
                <w:rFonts w:hint="eastAsia"/>
                <w:b/>
                <w:bCs/>
                <w:color w:val="auto"/>
                <w:sz w:val="24"/>
              </w:rPr>
              <w:t>氯苯</w:t>
            </w:r>
            <w:r>
              <w:rPr>
                <w:b/>
                <w:bCs/>
                <w:color w:val="auto"/>
                <w:sz w:val="24"/>
              </w:rPr>
              <w:t>、二氯甲烷</w:t>
            </w:r>
          </w:p>
          <w:p w14:paraId="53BF1A46">
            <w:pPr>
              <w:adjustRightInd w:val="0"/>
              <w:snapToGrid w:val="0"/>
              <w:spacing w:line="360" w:lineRule="auto"/>
              <w:ind w:firstLine="480" w:firstLineChars="200"/>
              <w:rPr>
                <w:color w:val="auto"/>
                <w:sz w:val="24"/>
              </w:rPr>
            </w:pPr>
            <w:r>
              <w:rPr>
                <w:bCs/>
                <w:color w:val="auto"/>
                <w:sz w:val="24"/>
              </w:rPr>
              <w:t>项目挤出工序产生的非甲烷总烃、酚类、</w:t>
            </w:r>
            <w:r>
              <w:rPr>
                <w:rFonts w:hint="eastAsia"/>
                <w:bCs/>
                <w:color w:val="auto"/>
                <w:sz w:val="24"/>
              </w:rPr>
              <w:t>氯苯</w:t>
            </w:r>
            <w:r>
              <w:rPr>
                <w:bCs/>
                <w:color w:val="auto"/>
                <w:sz w:val="24"/>
              </w:rPr>
              <w:t>、二氯甲烷有组织排放执行</w:t>
            </w:r>
            <w:r>
              <w:rPr>
                <w:color w:val="auto"/>
                <w:sz w:val="24"/>
              </w:rPr>
              <w:t>《合成树脂工业污染物排放标准》（GB31572-2015）（含2024年修改清单）中表5大气污染物特别排放限值；未被收集的非甲烷总烃无组织排放执行《合成树脂工业污染物排放标准》（GB31572-2015）（含2024年修改清单）中表9企业边界大气污染物浓度限值。由于生产过程中塑胶粒残留的单体极少，因此本次不做详细的定量分析，建议企业后期可通过跟踪检测</w:t>
            </w:r>
            <w:r>
              <w:rPr>
                <w:color w:val="auto"/>
                <w:kern w:val="0"/>
                <w:sz w:val="24"/>
                <w:lang w:bidi="ar"/>
              </w:rPr>
              <w:t>酚类、</w:t>
            </w:r>
            <w:r>
              <w:rPr>
                <w:rFonts w:hint="eastAsia"/>
                <w:color w:val="auto"/>
                <w:kern w:val="0"/>
                <w:sz w:val="24"/>
                <w:lang w:bidi="ar"/>
              </w:rPr>
              <w:t>氯苯</w:t>
            </w:r>
            <w:r>
              <w:rPr>
                <w:color w:val="auto"/>
                <w:kern w:val="0"/>
                <w:sz w:val="24"/>
                <w:lang w:bidi="ar"/>
              </w:rPr>
              <w:t>、二氯甲烷</w:t>
            </w:r>
            <w:r>
              <w:rPr>
                <w:color w:val="auto"/>
                <w:sz w:val="24"/>
              </w:rPr>
              <w:t>等单体与臭气浓度进行日常的管理。</w:t>
            </w:r>
          </w:p>
          <w:p w14:paraId="655FC8E4">
            <w:pPr>
              <w:adjustRightInd w:val="0"/>
              <w:snapToGrid w:val="0"/>
              <w:spacing w:line="360" w:lineRule="auto"/>
              <w:ind w:left="420" w:leftChars="200"/>
              <w:rPr>
                <w:b/>
                <w:bCs/>
                <w:color w:val="auto"/>
                <w:sz w:val="24"/>
              </w:rPr>
            </w:pPr>
            <w:r>
              <w:rPr>
                <w:b/>
                <w:color w:val="auto"/>
                <w:sz w:val="24"/>
              </w:rPr>
              <w:t>B、</w:t>
            </w:r>
            <w:r>
              <w:rPr>
                <w:b/>
                <w:bCs/>
                <w:color w:val="auto"/>
                <w:sz w:val="24"/>
              </w:rPr>
              <w:t>臭气浓度</w:t>
            </w:r>
          </w:p>
          <w:p w14:paraId="26AACE63">
            <w:pPr>
              <w:adjustRightInd w:val="0"/>
              <w:snapToGrid w:val="0"/>
              <w:spacing w:line="360" w:lineRule="auto"/>
              <w:ind w:firstLine="480" w:firstLineChars="200"/>
              <w:rPr>
                <w:b/>
                <w:bCs/>
                <w:color w:val="auto"/>
                <w:sz w:val="24"/>
              </w:rPr>
            </w:pPr>
            <w:r>
              <w:rPr>
                <w:bCs/>
                <w:color w:val="auto"/>
                <w:sz w:val="24"/>
              </w:rPr>
              <w:t>项目挤出工序产生的臭气浓度有组织排放执行《恶臭污染物排放标准》（GB14554-93）表 2 恶臭污染物排放标准值；未被收集的臭气浓度无组织排放执行《恶臭污染物排放标准》（GB14554-93）表 1 恶臭污染物厂界二级新扩改建标准。</w:t>
            </w:r>
          </w:p>
          <w:p w14:paraId="01BC739A">
            <w:pPr>
              <w:adjustRightInd w:val="0"/>
              <w:snapToGrid w:val="0"/>
              <w:spacing w:line="360" w:lineRule="auto"/>
              <w:ind w:firstLine="482" w:firstLineChars="200"/>
              <w:rPr>
                <w:b/>
                <w:bCs/>
                <w:color w:val="auto"/>
                <w:sz w:val="24"/>
              </w:rPr>
            </w:pPr>
            <w:r>
              <w:rPr>
                <w:rFonts w:hint="eastAsia" w:ascii="宋体" w:hAnsi="宋体" w:cs="宋体"/>
                <w:b/>
                <w:bCs/>
                <w:color w:val="auto"/>
                <w:sz w:val="24"/>
              </w:rPr>
              <w:t>②</w:t>
            </w:r>
            <w:r>
              <w:rPr>
                <w:b/>
                <w:bCs/>
                <w:color w:val="auto"/>
                <w:sz w:val="24"/>
              </w:rPr>
              <w:t>喷胶、固化、搅拌工序</w:t>
            </w:r>
          </w:p>
          <w:p w14:paraId="35AB80EF">
            <w:pPr>
              <w:numPr>
                <w:ilvl w:val="0"/>
                <w:numId w:val="21"/>
              </w:numPr>
              <w:adjustRightInd w:val="0"/>
              <w:snapToGrid w:val="0"/>
              <w:spacing w:line="360" w:lineRule="auto"/>
              <w:ind w:firstLine="482" w:firstLineChars="200"/>
              <w:rPr>
                <w:color w:val="auto"/>
                <w:sz w:val="24"/>
              </w:rPr>
            </w:pPr>
            <w:r>
              <w:rPr>
                <w:b/>
                <w:bCs/>
                <w:color w:val="auto"/>
                <w:sz w:val="24"/>
              </w:rPr>
              <w:t>非甲烷总烃</w:t>
            </w:r>
          </w:p>
          <w:p w14:paraId="0F7E2E31">
            <w:pPr>
              <w:adjustRightInd w:val="0"/>
              <w:snapToGrid w:val="0"/>
              <w:spacing w:line="360" w:lineRule="auto"/>
              <w:ind w:firstLine="480" w:firstLineChars="200"/>
              <w:rPr>
                <w:color w:val="auto"/>
                <w:sz w:val="24"/>
              </w:rPr>
            </w:pPr>
            <w:r>
              <w:rPr>
                <w:color w:val="auto"/>
                <w:sz w:val="24"/>
              </w:rPr>
              <w:t>喷胶、固化、搅拌工序产生的NMHC有组织排放执行</w:t>
            </w:r>
            <w:r>
              <w:rPr>
                <w:color w:val="auto"/>
                <w:sz w:val="24"/>
                <w:lang w:bidi="ar"/>
              </w:rPr>
              <w:t>广东省</w:t>
            </w:r>
            <w:r>
              <w:rPr>
                <w:color w:val="auto"/>
                <w:sz w:val="24"/>
              </w:rPr>
              <w:t>《固定污染源挥发性有机物综合排放标准》</w:t>
            </w:r>
            <w:r>
              <w:rPr>
                <w:bCs/>
                <w:color w:val="auto"/>
                <w:sz w:val="24"/>
              </w:rPr>
              <w:t>（DB44/2367-2022）</w:t>
            </w:r>
            <w:r>
              <w:rPr>
                <w:color w:val="auto"/>
                <w:sz w:val="24"/>
              </w:rPr>
              <w:t>表1挥发性有机物排放限值</w:t>
            </w:r>
            <w:bookmarkStart w:id="25" w:name="OLE_LINK74"/>
            <w:r>
              <w:rPr>
                <w:color w:val="auto"/>
                <w:sz w:val="24"/>
              </w:rPr>
              <w:t>。</w:t>
            </w:r>
          </w:p>
          <w:bookmarkEnd w:id="25"/>
          <w:p w14:paraId="76BEBE5A">
            <w:pPr>
              <w:adjustRightInd w:val="0"/>
              <w:snapToGrid w:val="0"/>
              <w:spacing w:line="360" w:lineRule="auto"/>
              <w:ind w:firstLine="482" w:firstLineChars="200"/>
              <w:rPr>
                <w:color w:val="auto"/>
                <w:sz w:val="24"/>
              </w:rPr>
            </w:pPr>
            <w:r>
              <w:rPr>
                <w:b/>
                <w:bCs/>
                <w:color w:val="auto"/>
                <w:sz w:val="24"/>
              </w:rPr>
              <w:t>综上所述，</w:t>
            </w:r>
            <w:r>
              <w:rPr>
                <w:color w:val="auto"/>
                <w:sz w:val="24"/>
              </w:rPr>
              <w:t>项目喷胶、固化、搅拌工序产生的废气经同一套废气处理设备（喷淋塔+干式过滤器+二级活性炭吸附）处理达标后引至DA001排气筒统一排放；</w:t>
            </w:r>
            <w:bookmarkStart w:id="26" w:name="OLE_LINK81"/>
            <w:r>
              <w:rPr>
                <w:color w:val="auto"/>
                <w:sz w:val="24"/>
              </w:rPr>
              <w:t>B栋厂房PC板材、PMMA板材挤出工序产生的废气经一套废气处理设备（喷淋塔+干式过滤器+二级活性炭吸附）处理达标后引至DA002排气筒排放；</w:t>
            </w:r>
            <w:bookmarkEnd w:id="26"/>
            <w:r>
              <w:rPr>
                <w:color w:val="auto"/>
                <w:sz w:val="24"/>
              </w:rPr>
              <w:t>C栋厂房复合板材挤出工序产生的废气经一套</w:t>
            </w:r>
            <w:bookmarkStart w:id="27" w:name="OLE_LINK50"/>
            <w:r>
              <w:rPr>
                <w:color w:val="auto"/>
                <w:sz w:val="24"/>
              </w:rPr>
              <w:t>废气处理设备（喷淋塔+干式过滤器+二级活性炭吸附）处理达标后引至DA003排气筒排放</w:t>
            </w:r>
            <w:bookmarkEnd w:id="27"/>
            <w:r>
              <w:rPr>
                <w:bCs/>
                <w:color w:val="auto"/>
                <w:sz w:val="24"/>
              </w:rPr>
              <w:t>。</w:t>
            </w:r>
          </w:p>
          <w:p w14:paraId="0E997783">
            <w:pPr>
              <w:adjustRightInd w:val="0"/>
              <w:snapToGrid w:val="0"/>
              <w:spacing w:line="360" w:lineRule="auto"/>
              <w:ind w:firstLine="482"/>
              <w:rPr>
                <w:bCs/>
                <w:color w:val="auto"/>
                <w:sz w:val="24"/>
              </w:rPr>
            </w:pPr>
            <w:r>
              <w:rPr>
                <w:color w:val="auto"/>
                <w:sz w:val="24"/>
              </w:rPr>
              <w:t>其中，</w:t>
            </w:r>
            <w:bookmarkStart w:id="28" w:name="OLE_LINK211"/>
            <w:r>
              <w:rPr>
                <w:color w:val="auto"/>
                <w:sz w:val="24"/>
              </w:rPr>
              <w:t>DA001排气筒排放的非甲烷总烃排放执行</w:t>
            </w:r>
            <w:r>
              <w:rPr>
                <w:color w:val="auto"/>
                <w:sz w:val="24"/>
                <w:lang w:bidi="ar"/>
              </w:rPr>
              <w:t>广东省</w:t>
            </w:r>
            <w:r>
              <w:rPr>
                <w:color w:val="auto"/>
                <w:sz w:val="24"/>
              </w:rPr>
              <w:t>《固定污染源挥发性有机物综合排放标准》</w:t>
            </w:r>
            <w:r>
              <w:rPr>
                <w:bCs/>
                <w:color w:val="auto"/>
                <w:sz w:val="24"/>
              </w:rPr>
              <w:t>（DB44/2367-2022）</w:t>
            </w:r>
            <w:r>
              <w:rPr>
                <w:color w:val="auto"/>
                <w:sz w:val="24"/>
              </w:rPr>
              <w:t>表1挥发性有机物排放限值；DA002排气筒、DA003排气筒排放的</w:t>
            </w:r>
            <w:r>
              <w:rPr>
                <w:bCs/>
                <w:color w:val="auto"/>
                <w:sz w:val="24"/>
              </w:rPr>
              <w:t>非甲烷总烃、酚类、</w:t>
            </w:r>
            <w:r>
              <w:rPr>
                <w:rFonts w:hint="eastAsia"/>
                <w:bCs/>
                <w:color w:val="auto"/>
                <w:sz w:val="24"/>
              </w:rPr>
              <w:t>氯苯</w:t>
            </w:r>
            <w:r>
              <w:rPr>
                <w:bCs/>
                <w:color w:val="auto"/>
                <w:sz w:val="24"/>
              </w:rPr>
              <w:t>、二氯甲烷有组织排放执行</w:t>
            </w:r>
            <w:r>
              <w:rPr>
                <w:color w:val="auto"/>
                <w:sz w:val="24"/>
              </w:rPr>
              <w:t>《合成树脂工业污染物排放标准》（GB31572-2015）（含2024年修改清单）中表5大气污染物特别排放限值；臭气浓度有组织排放执行《</w:t>
            </w:r>
            <w:r>
              <w:rPr>
                <w:bCs/>
                <w:color w:val="auto"/>
                <w:sz w:val="24"/>
              </w:rPr>
              <w:t>恶臭污染物排放标准》（GB14554-93）表 2 恶臭污染物排放标准值。</w:t>
            </w:r>
          </w:p>
          <w:p w14:paraId="308A96F6">
            <w:pPr>
              <w:adjustRightInd w:val="0"/>
              <w:snapToGrid w:val="0"/>
              <w:spacing w:line="360" w:lineRule="auto"/>
              <w:ind w:firstLine="480" w:firstLineChars="200"/>
              <w:rPr>
                <w:bCs/>
                <w:color w:val="auto"/>
                <w:sz w:val="24"/>
              </w:rPr>
            </w:pPr>
            <w:r>
              <w:rPr>
                <w:bCs/>
                <w:color w:val="auto"/>
                <w:sz w:val="24"/>
              </w:rPr>
              <w:t>厂界非甲烷总烃无组织排放执行《合成树脂工业污染物排放标准》（GB 31572－2015，含2024年修改单）表 9 企业边界大气污染物浓度限值；臭气浓度</w:t>
            </w:r>
            <w:r>
              <w:rPr>
                <w:bCs/>
                <w:color w:val="auto"/>
                <w:sz w:val="24"/>
                <w:szCs w:val="32"/>
              </w:rPr>
              <w:t>无组织排放执行《恶臭污染物排放标准》（GB14554-93）表 1 恶臭污染物厂界二级新扩改建标准的要求</w:t>
            </w:r>
            <w:bookmarkEnd w:id="28"/>
            <w:r>
              <w:rPr>
                <w:color w:val="auto"/>
                <w:sz w:val="24"/>
              </w:rPr>
              <w:t>。</w:t>
            </w:r>
          </w:p>
          <w:p w14:paraId="4FCE21F3">
            <w:pPr>
              <w:widowControl/>
              <w:spacing w:line="360" w:lineRule="auto"/>
              <w:ind w:firstLine="480" w:firstLineChars="200"/>
              <w:jc w:val="left"/>
              <w:textAlignment w:val="baseline"/>
              <w:rPr>
                <w:color w:val="auto"/>
                <w:sz w:val="24"/>
              </w:rPr>
            </w:pPr>
            <w:r>
              <w:rPr>
                <w:color w:val="auto"/>
                <w:sz w:val="24"/>
              </w:rPr>
              <w:t>具体排放标准数据见下表。</w:t>
            </w:r>
          </w:p>
          <w:p w14:paraId="31F9452A">
            <w:pPr>
              <w:numPr>
                <w:ilvl w:val="0"/>
                <w:numId w:val="19"/>
              </w:numPr>
              <w:adjustRightInd w:val="0"/>
              <w:spacing w:line="360" w:lineRule="auto"/>
              <w:jc w:val="center"/>
              <w:rPr>
                <w:b/>
                <w:bCs/>
                <w:color w:val="auto"/>
                <w:szCs w:val="21"/>
              </w:rPr>
            </w:pPr>
            <w:r>
              <w:rPr>
                <w:b/>
                <w:bCs/>
                <w:color w:val="auto"/>
                <w:szCs w:val="21"/>
              </w:rPr>
              <w:t>项目大气污染物排放标准一览表（有组织）</w:t>
            </w:r>
          </w:p>
          <w:tbl>
            <w:tblPr>
              <w:tblStyle w:val="47"/>
              <w:tblW w:w="4998"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101"/>
              <w:gridCol w:w="881"/>
              <w:gridCol w:w="1202"/>
              <w:gridCol w:w="1356"/>
              <w:gridCol w:w="1107"/>
              <w:gridCol w:w="2968"/>
            </w:tblGrid>
            <w:tr w14:paraId="10C940B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39" w:type="pct"/>
                  <w:vMerge w:val="restart"/>
                  <w:tcBorders>
                    <w:tl2br w:val="nil"/>
                    <w:tr2bl w:val="nil"/>
                  </w:tcBorders>
                  <w:vAlign w:val="center"/>
                </w:tcPr>
                <w:p w14:paraId="42DF2696">
                  <w:pPr>
                    <w:autoSpaceDE w:val="0"/>
                    <w:autoSpaceDN w:val="0"/>
                    <w:adjustRightInd w:val="0"/>
                    <w:jc w:val="center"/>
                    <w:textAlignment w:val="center"/>
                    <w:rPr>
                      <w:b/>
                      <w:color w:val="auto"/>
                      <w:szCs w:val="21"/>
                    </w:rPr>
                  </w:pPr>
                  <w:r>
                    <w:rPr>
                      <w:b/>
                      <w:color w:val="auto"/>
                      <w:spacing w:val="-2"/>
                      <w:szCs w:val="21"/>
                    </w:rPr>
                    <w:t>排气筒</w:t>
                  </w:r>
                </w:p>
              </w:tc>
              <w:tc>
                <w:tcPr>
                  <w:tcW w:w="511" w:type="pct"/>
                  <w:vMerge w:val="restart"/>
                  <w:tcBorders>
                    <w:tl2br w:val="nil"/>
                    <w:tr2bl w:val="nil"/>
                  </w:tcBorders>
                  <w:vAlign w:val="center"/>
                </w:tcPr>
                <w:p w14:paraId="05D82987">
                  <w:pPr>
                    <w:autoSpaceDE w:val="0"/>
                    <w:autoSpaceDN w:val="0"/>
                    <w:adjustRightInd w:val="0"/>
                    <w:jc w:val="center"/>
                    <w:textAlignment w:val="center"/>
                    <w:rPr>
                      <w:b/>
                      <w:color w:val="auto"/>
                      <w:szCs w:val="21"/>
                    </w:rPr>
                  </w:pPr>
                  <w:r>
                    <w:rPr>
                      <w:b/>
                      <w:color w:val="auto"/>
                      <w:szCs w:val="21"/>
                    </w:rPr>
                    <w:t>生产工序</w:t>
                  </w:r>
                </w:p>
              </w:tc>
              <w:tc>
                <w:tcPr>
                  <w:tcW w:w="697" w:type="pct"/>
                  <w:vMerge w:val="restart"/>
                  <w:tcBorders>
                    <w:tl2br w:val="nil"/>
                    <w:tr2bl w:val="nil"/>
                  </w:tcBorders>
                  <w:vAlign w:val="center"/>
                </w:tcPr>
                <w:p w14:paraId="50BDDC23">
                  <w:pPr>
                    <w:autoSpaceDE w:val="0"/>
                    <w:autoSpaceDN w:val="0"/>
                    <w:adjustRightInd w:val="0"/>
                    <w:jc w:val="center"/>
                    <w:textAlignment w:val="center"/>
                    <w:rPr>
                      <w:b/>
                      <w:color w:val="auto"/>
                      <w:szCs w:val="21"/>
                    </w:rPr>
                  </w:pPr>
                  <w:r>
                    <w:rPr>
                      <w:b/>
                      <w:color w:val="auto"/>
                    </w:rPr>
                    <w:t>污染物</w:t>
                  </w:r>
                </w:p>
              </w:tc>
              <w:tc>
                <w:tcPr>
                  <w:tcW w:w="786" w:type="pct"/>
                  <w:vMerge w:val="restart"/>
                  <w:tcBorders>
                    <w:tl2br w:val="nil"/>
                    <w:tr2bl w:val="nil"/>
                  </w:tcBorders>
                  <w:vAlign w:val="center"/>
                </w:tcPr>
                <w:p w14:paraId="1EB2F81E">
                  <w:pPr>
                    <w:autoSpaceDE w:val="0"/>
                    <w:autoSpaceDN w:val="0"/>
                    <w:adjustRightInd w:val="0"/>
                    <w:jc w:val="center"/>
                    <w:textAlignment w:val="center"/>
                    <w:rPr>
                      <w:b/>
                      <w:color w:val="auto"/>
                      <w:spacing w:val="-2"/>
                      <w:szCs w:val="21"/>
                    </w:rPr>
                  </w:pPr>
                  <w:r>
                    <w:rPr>
                      <w:b/>
                      <w:color w:val="auto"/>
                      <w:spacing w:val="-2"/>
                      <w:szCs w:val="21"/>
                    </w:rPr>
                    <w:t>最高允许排放浓度（mg/m</w:t>
                  </w:r>
                  <w:r>
                    <w:rPr>
                      <w:b/>
                      <w:color w:val="auto"/>
                      <w:spacing w:val="-2"/>
                      <w:szCs w:val="21"/>
                      <w:vertAlign w:val="superscript"/>
                    </w:rPr>
                    <w:t>3</w:t>
                  </w:r>
                  <w:r>
                    <w:rPr>
                      <w:b/>
                      <w:color w:val="auto"/>
                      <w:spacing w:val="-2"/>
                      <w:szCs w:val="21"/>
                    </w:rPr>
                    <w:t>)</w:t>
                  </w:r>
                </w:p>
              </w:tc>
              <w:tc>
                <w:tcPr>
                  <w:tcW w:w="642" w:type="pct"/>
                  <w:tcBorders>
                    <w:left w:val="single" w:color="auto" w:sz="4" w:space="0"/>
                    <w:tl2br w:val="nil"/>
                    <w:tr2bl w:val="nil"/>
                  </w:tcBorders>
                  <w:vAlign w:val="center"/>
                </w:tcPr>
                <w:p w14:paraId="52E562BA">
                  <w:pPr>
                    <w:autoSpaceDE w:val="0"/>
                    <w:autoSpaceDN w:val="0"/>
                    <w:adjustRightInd w:val="0"/>
                    <w:jc w:val="center"/>
                    <w:textAlignment w:val="center"/>
                    <w:rPr>
                      <w:b/>
                      <w:color w:val="auto"/>
                      <w:szCs w:val="21"/>
                    </w:rPr>
                  </w:pPr>
                  <w:r>
                    <w:rPr>
                      <w:b/>
                      <w:color w:val="auto"/>
                      <w:szCs w:val="21"/>
                    </w:rPr>
                    <w:t>最高允许排放速率（kg/h）</w:t>
                  </w:r>
                </w:p>
              </w:tc>
              <w:tc>
                <w:tcPr>
                  <w:tcW w:w="1722" w:type="pct"/>
                  <w:vMerge w:val="restart"/>
                  <w:tcBorders>
                    <w:tl2br w:val="nil"/>
                    <w:tr2bl w:val="nil"/>
                  </w:tcBorders>
                  <w:vAlign w:val="center"/>
                </w:tcPr>
                <w:p w14:paraId="45094C84">
                  <w:pPr>
                    <w:autoSpaceDE w:val="0"/>
                    <w:autoSpaceDN w:val="0"/>
                    <w:adjustRightInd w:val="0"/>
                    <w:jc w:val="center"/>
                    <w:textAlignment w:val="center"/>
                    <w:rPr>
                      <w:b/>
                      <w:color w:val="auto"/>
                      <w:szCs w:val="21"/>
                    </w:rPr>
                  </w:pPr>
                  <w:r>
                    <w:rPr>
                      <w:b/>
                      <w:color w:val="auto"/>
                      <w:szCs w:val="21"/>
                    </w:rPr>
                    <w:t>执行标准</w:t>
                  </w:r>
                </w:p>
              </w:tc>
            </w:tr>
            <w:tr w14:paraId="2FB94C0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39" w:type="pct"/>
                  <w:vMerge w:val="continue"/>
                  <w:tcBorders>
                    <w:tl2br w:val="nil"/>
                    <w:tr2bl w:val="nil"/>
                  </w:tcBorders>
                  <w:vAlign w:val="center"/>
                </w:tcPr>
                <w:p w14:paraId="13C48161">
                  <w:pPr>
                    <w:autoSpaceDE w:val="0"/>
                    <w:autoSpaceDN w:val="0"/>
                    <w:adjustRightInd w:val="0"/>
                    <w:jc w:val="center"/>
                    <w:textAlignment w:val="center"/>
                    <w:rPr>
                      <w:b/>
                      <w:color w:val="auto"/>
                      <w:szCs w:val="21"/>
                    </w:rPr>
                  </w:pPr>
                </w:p>
              </w:tc>
              <w:tc>
                <w:tcPr>
                  <w:tcW w:w="511" w:type="pct"/>
                  <w:vMerge w:val="continue"/>
                  <w:tcBorders>
                    <w:tl2br w:val="nil"/>
                    <w:tr2bl w:val="nil"/>
                  </w:tcBorders>
                  <w:vAlign w:val="center"/>
                </w:tcPr>
                <w:p w14:paraId="74A411FE">
                  <w:pPr>
                    <w:autoSpaceDE w:val="0"/>
                    <w:autoSpaceDN w:val="0"/>
                    <w:adjustRightInd w:val="0"/>
                    <w:jc w:val="center"/>
                    <w:textAlignment w:val="center"/>
                    <w:rPr>
                      <w:b/>
                      <w:color w:val="auto"/>
                      <w:szCs w:val="21"/>
                    </w:rPr>
                  </w:pPr>
                </w:p>
              </w:tc>
              <w:tc>
                <w:tcPr>
                  <w:tcW w:w="697" w:type="pct"/>
                  <w:vMerge w:val="continue"/>
                  <w:tcBorders>
                    <w:tl2br w:val="nil"/>
                    <w:tr2bl w:val="nil"/>
                  </w:tcBorders>
                  <w:vAlign w:val="center"/>
                </w:tcPr>
                <w:p w14:paraId="55534079">
                  <w:pPr>
                    <w:autoSpaceDE w:val="0"/>
                    <w:autoSpaceDN w:val="0"/>
                    <w:adjustRightInd w:val="0"/>
                    <w:jc w:val="center"/>
                    <w:textAlignment w:val="center"/>
                    <w:rPr>
                      <w:b/>
                      <w:color w:val="auto"/>
                      <w:szCs w:val="21"/>
                    </w:rPr>
                  </w:pPr>
                </w:p>
              </w:tc>
              <w:tc>
                <w:tcPr>
                  <w:tcW w:w="786" w:type="pct"/>
                  <w:vMerge w:val="continue"/>
                  <w:tcBorders>
                    <w:tl2br w:val="nil"/>
                    <w:tr2bl w:val="nil"/>
                  </w:tcBorders>
                  <w:vAlign w:val="center"/>
                </w:tcPr>
                <w:p w14:paraId="75DD3DE4">
                  <w:pPr>
                    <w:autoSpaceDE w:val="0"/>
                    <w:autoSpaceDN w:val="0"/>
                    <w:adjustRightInd w:val="0"/>
                    <w:jc w:val="center"/>
                    <w:textAlignment w:val="center"/>
                    <w:rPr>
                      <w:b/>
                      <w:color w:val="auto"/>
                      <w:szCs w:val="21"/>
                    </w:rPr>
                  </w:pPr>
                </w:p>
              </w:tc>
              <w:tc>
                <w:tcPr>
                  <w:tcW w:w="642" w:type="pct"/>
                  <w:tcBorders>
                    <w:left w:val="single" w:color="auto" w:sz="4" w:space="0"/>
                    <w:tl2br w:val="nil"/>
                    <w:tr2bl w:val="nil"/>
                  </w:tcBorders>
                  <w:vAlign w:val="center"/>
                </w:tcPr>
                <w:p w14:paraId="439C4F29">
                  <w:pPr>
                    <w:autoSpaceDE w:val="0"/>
                    <w:autoSpaceDN w:val="0"/>
                    <w:adjustRightInd w:val="0"/>
                    <w:jc w:val="center"/>
                    <w:textAlignment w:val="center"/>
                    <w:rPr>
                      <w:b/>
                      <w:color w:val="auto"/>
                      <w:szCs w:val="21"/>
                    </w:rPr>
                  </w:pPr>
                  <w:r>
                    <w:rPr>
                      <w:b/>
                      <w:color w:val="auto"/>
                      <w:szCs w:val="21"/>
                    </w:rPr>
                    <w:t>二级</w:t>
                  </w:r>
                </w:p>
              </w:tc>
              <w:tc>
                <w:tcPr>
                  <w:tcW w:w="1722" w:type="pct"/>
                  <w:vMerge w:val="continue"/>
                  <w:tcBorders>
                    <w:tl2br w:val="nil"/>
                    <w:tr2bl w:val="nil"/>
                  </w:tcBorders>
                  <w:vAlign w:val="center"/>
                </w:tcPr>
                <w:p w14:paraId="5E95B122">
                  <w:pPr>
                    <w:autoSpaceDE w:val="0"/>
                    <w:autoSpaceDN w:val="0"/>
                    <w:adjustRightInd w:val="0"/>
                    <w:jc w:val="center"/>
                    <w:textAlignment w:val="center"/>
                    <w:rPr>
                      <w:b/>
                      <w:color w:val="auto"/>
                      <w:szCs w:val="21"/>
                    </w:rPr>
                  </w:pPr>
                </w:p>
              </w:tc>
            </w:tr>
            <w:tr w14:paraId="039AFD4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00" w:hRule="atLeast"/>
              </w:trPr>
              <w:tc>
                <w:tcPr>
                  <w:tcW w:w="639" w:type="pct"/>
                  <w:tcBorders>
                    <w:tl2br w:val="nil"/>
                    <w:tr2bl w:val="nil"/>
                  </w:tcBorders>
                  <w:vAlign w:val="center"/>
                </w:tcPr>
                <w:p w14:paraId="72A5965B">
                  <w:pPr>
                    <w:autoSpaceDE w:val="0"/>
                    <w:autoSpaceDN w:val="0"/>
                    <w:adjustRightInd w:val="0"/>
                    <w:jc w:val="center"/>
                    <w:textAlignment w:val="center"/>
                    <w:rPr>
                      <w:color w:val="auto"/>
                      <w:szCs w:val="21"/>
                    </w:rPr>
                  </w:pPr>
                  <w:bookmarkStart w:id="29" w:name="OLE_LINK95" w:colFirst="2" w:colLast="2"/>
                  <w:r>
                    <w:rPr>
                      <w:color w:val="auto"/>
                      <w:szCs w:val="21"/>
                    </w:rPr>
                    <w:t>DA001</w:t>
                  </w:r>
                  <w:r>
                    <w:rPr>
                      <w:color w:val="auto"/>
                      <w:szCs w:val="18"/>
                    </w:rPr>
                    <w:t>（15m）</w:t>
                  </w:r>
                </w:p>
              </w:tc>
              <w:tc>
                <w:tcPr>
                  <w:tcW w:w="511" w:type="pct"/>
                  <w:tcBorders>
                    <w:tl2br w:val="nil"/>
                    <w:tr2bl w:val="nil"/>
                  </w:tcBorders>
                  <w:vAlign w:val="center"/>
                </w:tcPr>
                <w:p w14:paraId="558612A6">
                  <w:pPr>
                    <w:autoSpaceDE w:val="0"/>
                    <w:autoSpaceDN w:val="0"/>
                    <w:adjustRightInd w:val="0"/>
                    <w:jc w:val="center"/>
                    <w:textAlignment w:val="center"/>
                    <w:rPr>
                      <w:color w:val="auto"/>
                      <w:szCs w:val="21"/>
                    </w:rPr>
                  </w:pPr>
                  <w:r>
                    <w:rPr>
                      <w:color w:val="auto"/>
                      <w:szCs w:val="21"/>
                    </w:rPr>
                    <w:t>喷胶、固化、搅拌</w:t>
                  </w:r>
                </w:p>
              </w:tc>
              <w:tc>
                <w:tcPr>
                  <w:tcW w:w="697" w:type="pct"/>
                  <w:tcBorders>
                    <w:tl2br w:val="nil"/>
                    <w:tr2bl w:val="nil"/>
                  </w:tcBorders>
                  <w:vAlign w:val="center"/>
                </w:tcPr>
                <w:p w14:paraId="1386523C">
                  <w:pPr>
                    <w:autoSpaceDE w:val="0"/>
                    <w:autoSpaceDN w:val="0"/>
                    <w:adjustRightInd w:val="0"/>
                    <w:jc w:val="center"/>
                    <w:textAlignment w:val="center"/>
                    <w:rPr>
                      <w:color w:val="auto"/>
                      <w:szCs w:val="21"/>
                    </w:rPr>
                  </w:pPr>
                  <w:r>
                    <w:rPr>
                      <w:color w:val="auto"/>
                    </w:rPr>
                    <w:t>非甲烷总烃</w:t>
                  </w:r>
                </w:p>
              </w:tc>
              <w:tc>
                <w:tcPr>
                  <w:tcW w:w="786" w:type="pct"/>
                  <w:tcBorders>
                    <w:tl2br w:val="nil"/>
                    <w:tr2bl w:val="nil"/>
                  </w:tcBorders>
                  <w:vAlign w:val="center"/>
                </w:tcPr>
                <w:p w14:paraId="230D78CD">
                  <w:pPr>
                    <w:autoSpaceDE w:val="0"/>
                    <w:autoSpaceDN w:val="0"/>
                    <w:adjustRightInd w:val="0"/>
                    <w:jc w:val="center"/>
                    <w:textAlignment w:val="center"/>
                    <w:rPr>
                      <w:color w:val="auto"/>
                      <w:szCs w:val="21"/>
                    </w:rPr>
                  </w:pPr>
                  <w:r>
                    <w:rPr>
                      <w:color w:val="auto"/>
                    </w:rPr>
                    <w:t>80</w:t>
                  </w:r>
                </w:p>
              </w:tc>
              <w:tc>
                <w:tcPr>
                  <w:tcW w:w="642" w:type="pct"/>
                  <w:tcBorders>
                    <w:left w:val="single" w:color="auto" w:sz="4" w:space="0"/>
                    <w:bottom w:val="single" w:color="auto" w:sz="4" w:space="0"/>
                    <w:tl2br w:val="nil"/>
                    <w:tr2bl w:val="nil"/>
                  </w:tcBorders>
                  <w:vAlign w:val="center"/>
                </w:tcPr>
                <w:p w14:paraId="56E0225E">
                  <w:pPr>
                    <w:autoSpaceDE w:val="0"/>
                    <w:autoSpaceDN w:val="0"/>
                    <w:adjustRightInd w:val="0"/>
                    <w:jc w:val="center"/>
                    <w:textAlignment w:val="center"/>
                    <w:rPr>
                      <w:color w:val="auto"/>
                      <w:szCs w:val="21"/>
                    </w:rPr>
                  </w:pPr>
                  <w:r>
                    <w:rPr>
                      <w:color w:val="auto"/>
                      <w:szCs w:val="21"/>
                    </w:rPr>
                    <w:t>/</w:t>
                  </w:r>
                </w:p>
              </w:tc>
              <w:tc>
                <w:tcPr>
                  <w:tcW w:w="1722" w:type="pct"/>
                  <w:tcBorders>
                    <w:tl2br w:val="nil"/>
                    <w:tr2bl w:val="nil"/>
                  </w:tcBorders>
                  <w:vAlign w:val="center"/>
                </w:tcPr>
                <w:p w14:paraId="6F935E71">
                  <w:pPr>
                    <w:autoSpaceDE w:val="0"/>
                    <w:autoSpaceDN w:val="0"/>
                    <w:adjustRightInd w:val="0"/>
                    <w:jc w:val="center"/>
                    <w:textAlignment w:val="center"/>
                    <w:rPr>
                      <w:color w:val="auto"/>
                      <w:szCs w:val="21"/>
                    </w:rPr>
                  </w:pPr>
                  <w:bookmarkStart w:id="30" w:name="OLE_LINK100"/>
                  <w:r>
                    <w:rPr>
                      <w:color w:val="auto"/>
                      <w:szCs w:val="21"/>
                    </w:rPr>
                    <w:t>广东省地方标准《固定污染源挥发性有机物综合排放标准》（DB44/2367-2022）表 1 挥发性有机物排放限值</w:t>
                  </w:r>
                  <w:bookmarkEnd w:id="30"/>
                </w:p>
              </w:tc>
            </w:tr>
            <w:bookmarkEnd w:id="29"/>
            <w:tr w14:paraId="3108FC7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6" w:hRule="atLeast"/>
              </w:trPr>
              <w:tc>
                <w:tcPr>
                  <w:tcW w:w="639" w:type="pct"/>
                  <w:vMerge w:val="restart"/>
                  <w:tcBorders>
                    <w:tl2br w:val="nil"/>
                    <w:tr2bl w:val="nil"/>
                  </w:tcBorders>
                  <w:shd w:val="clear" w:color="auto" w:fill="auto"/>
                  <w:vAlign w:val="center"/>
                </w:tcPr>
                <w:p w14:paraId="6BF359BE">
                  <w:pPr>
                    <w:autoSpaceDE w:val="0"/>
                    <w:autoSpaceDN w:val="0"/>
                    <w:adjustRightInd w:val="0"/>
                    <w:jc w:val="center"/>
                    <w:textAlignment w:val="center"/>
                    <w:rPr>
                      <w:color w:val="auto"/>
                      <w:szCs w:val="21"/>
                    </w:rPr>
                  </w:pPr>
                  <w:bookmarkStart w:id="31" w:name="OLE_LINK377" w:colFirst="3" w:colLast="4"/>
                  <w:bookmarkStart w:id="32" w:name="OLE_LINK275" w:colFirst="5" w:colLast="5"/>
                  <w:r>
                    <w:rPr>
                      <w:color w:val="auto"/>
                      <w:szCs w:val="21"/>
                    </w:rPr>
                    <w:t>DA002（15m）；DA003（15m）</w:t>
                  </w:r>
                </w:p>
              </w:tc>
              <w:tc>
                <w:tcPr>
                  <w:tcW w:w="511" w:type="pct"/>
                  <w:vMerge w:val="restart"/>
                  <w:tcBorders>
                    <w:tl2br w:val="nil"/>
                    <w:tr2bl w:val="nil"/>
                  </w:tcBorders>
                  <w:shd w:val="clear" w:color="auto" w:fill="auto"/>
                  <w:vAlign w:val="center"/>
                </w:tcPr>
                <w:p w14:paraId="71C6BCC4">
                  <w:pPr>
                    <w:autoSpaceDE w:val="0"/>
                    <w:autoSpaceDN w:val="0"/>
                    <w:adjustRightInd w:val="0"/>
                    <w:jc w:val="center"/>
                    <w:textAlignment w:val="center"/>
                    <w:rPr>
                      <w:color w:val="auto"/>
                    </w:rPr>
                  </w:pPr>
                  <w:r>
                    <w:rPr>
                      <w:color w:val="auto"/>
                    </w:rPr>
                    <w:t>挤出</w:t>
                  </w:r>
                </w:p>
              </w:tc>
              <w:tc>
                <w:tcPr>
                  <w:tcW w:w="697" w:type="pct"/>
                  <w:tcBorders>
                    <w:tl2br w:val="nil"/>
                    <w:tr2bl w:val="nil"/>
                  </w:tcBorders>
                  <w:shd w:val="clear" w:color="auto" w:fill="auto"/>
                  <w:vAlign w:val="center"/>
                </w:tcPr>
                <w:p w14:paraId="70449706">
                  <w:pPr>
                    <w:adjustRightInd w:val="0"/>
                    <w:snapToGrid w:val="0"/>
                    <w:jc w:val="center"/>
                    <w:rPr>
                      <w:bCs/>
                      <w:color w:val="auto"/>
                      <w:szCs w:val="21"/>
                    </w:rPr>
                  </w:pPr>
                  <w:r>
                    <w:rPr>
                      <w:bCs/>
                      <w:color w:val="auto"/>
                      <w:szCs w:val="21"/>
                    </w:rPr>
                    <w:t>非甲烷总烃</w:t>
                  </w:r>
                </w:p>
              </w:tc>
              <w:tc>
                <w:tcPr>
                  <w:tcW w:w="786" w:type="pct"/>
                  <w:tcBorders>
                    <w:tl2br w:val="nil"/>
                    <w:tr2bl w:val="nil"/>
                  </w:tcBorders>
                  <w:shd w:val="clear" w:color="auto" w:fill="auto"/>
                  <w:vAlign w:val="center"/>
                </w:tcPr>
                <w:p w14:paraId="1262A9B5">
                  <w:pPr>
                    <w:autoSpaceDE w:val="0"/>
                    <w:autoSpaceDN w:val="0"/>
                    <w:adjustRightInd w:val="0"/>
                    <w:jc w:val="center"/>
                    <w:textAlignment w:val="center"/>
                    <w:rPr>
                      <w:color w:val="auto"/>
                      <w:szCs w:val="21"/>
                    </w:rPr>
                  </w:pPr>
                  <w:r>
                    <w:rPr>
                      <w:color w:val="auto"/>
                    </w:rPr>
                    <w:t>60（所有合成树脂）</w:t>
                  </w:r>
                </w:p>
              </w:tc>
              <w:tc>
                <w:tcPr>
                  <w:tcW w:w="642" w:type="pct"/>
                  <w:tcBorders>
                    <w:top w:val="single" w:color="auto" w:sz="4" w:space="0"/>
                    <w:left w:val="single" w:color="auto" w:sz="4" w:space="0"/>
                    <w:tl2br w:val="nil"/>
                    <w:tr2bl w:val="nil"/>
                  </w:tcBorders>
                  <w:shd w:val="clear" w:color="auto" w:fill="auto"/>
                  <w:vAlign w:val="center"/>
                </w:tcPr>
                <w:p w14:paraId="6E154736">
                  <w:pPr>
                    <w:autoSpaceDE w:val="0"/>
                    <w:autoSpaceDN w:val="0"/>
                    <w:adjustRightInd w:val="0"/>
                    <w:jc w:val="center"/>
                    <w:textAlignment w:val="center"/>
                    <w:rPr>
                      <w:color w:val="auto"/>
                      <w:szCs w:val="21"/>
                    </w:rPr>
                  </w:pPr>
                  <w:r>
                    <w:rPr>
                      <w:color w:val="auto"/>
                      <w:szCs w:val="21"/>
                    </w:rPr>
                    <w:t>/</w:t>
                  </w:r>
                </w:p>
              </w:tc>
              <w:tc>
                <w:tcPr>
                  <w:tcW w:w="1722" w:type="pct"/>
                  <w:vMerge w:val="restart"/>
                  <w:tcBorders>
                    <w:tl2br w:val="nil"/>
                    <w:tr2bl w:val="nil"/>
                  </w:tcBorders>
                  <w:shd w:val="clear" w:color="auto" w:fill="auto"/>
                  <w:vAlign w:val="center"/>
                </w:tcPr>
                <w:p w14:paraId="4159E73E">
                  <w:pPr>
                    <w:autoSpaceDE w:val="0"/>
                    <w:autoSpaceDN w:val="0"/>
                    <w:adjustRightInd w:val="0"/>
                    <w:jc w:val="center"/>
                    <w:textAlignment w:val="center"/>
                    <w:rPr>
                      <w:color w:val="auto"/>
                      <w:szCs w:val="21"/>
                    </w:rPr>
                  </w:pPr>
                  <w:r>
                    <w:rPr>
                      <w:color w:val="auto"/>
                      <w:szCs w:val="21"/>
                    </w:rPr>
                    <w:t>《合成树脂工业污染物排放标准》（GB 31572－2015，含2024年修改单）表 5 大气污染物特别排放限值</w:t>
                  </w:r>
                </w:p>
              </w:tc>
            </w:tr>
            <w:tr w14:paraId="5B7DEA6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6" w:hRule="atLeast"/>
              </w:trPr>
              <w:tc>
                <w:tcPr>
                  <w:tcW w:w="639" w:type="pct"/>
                  <w:vMerge w:val="continue"/>
                  <w:tcBorders>
                    <w:tl2br w:val="nil"/>
                    <w:tr2bl w:val="nil"/>
                  </w:tcBorders>
                  <w:vAlign w:val="center"/>
                </w:tcPr>
                <w:p w14:paraId="40CAD50C">
                  <w:pPr>
                    <w:autoSpaceDE w:val="0"/>
                    <w:autoSpaceDN w:val="0"/>
                    <w:adjustRightInd w:val="0"/>
                    <w:jc w:val="center"/>
                    <w:textAlignment w:val="center"/>
                    <w:rPr>
                      <w:color w:val="auto"/>
                      <w:szCs w:val="21"/>
                    </w:rPr>
                  </w:pPr>
                  <w:bookmarkStart w:id="33" w:name="OLE_LINK310" w:colFirst="2" w:colLast="2"/>
                  <w:bookmarkStart w:id="34" w:name="OLE_LINK311" w:colFirst="3" w:colLast="3"/>
                  <w:bookmarkStart w:id="35" w:name="OLE_LINK309" w:colFirst="2" w:colLast="4"/>
                </w:p>
              </w:tc>
              <w:tc>
                <w:tcPr>
                  <w:tcW w:w="511" w:type="pct"/>
                  <w:vMerge w:val="continue"/>
                  <w:tcBorders>
                    <w:tl2br w:val="nil"/>
                    <w:tr2bl w:val="nil"/>
                  </w:tcBorders>
                  <w:shd w:val="clear" w:color="auto" w:fill="auto"/>
                  <w:vAlign w:val="center"/>
                </w:tcPr>
                <w:p w14:paraId="405C0972">
                  <w:pPr>
                    <w:autoSpaceDE w:val="0"/>
                    <w:autoSpaceDN w:val="0"/>
                    <w:adjustRightInd w:val="0"/>
                    <w:jc w:val="center"/>
                    <w:textAlignment w:val="center"/>
                    <w:rPr>
                      <w:color w:val="auto"/>
                    </w:rPr>
                  </w:pPr>
                </w:p>
              </w:tc>
              <w:tc>
                <w:tcPr>
                  <w:tcW w:w="697" w:type="pct"/>
                  <w:tcBorders>
                    <w:tl2br w:val="nil"/>
                    <w:tr2bl w:val="nil"/>
                  </w:tcBorders>
                  <w:shd w:val="clear" w:color="auto" w:fill="auto"/>
                  <w:vAlign w:val="center"/>
                </w:tcPr>
                <w:p w14:paraId="25E33D52">
                  <w:pPr>
                    <w:pStyle w:val="177"/>
                    <w:adjustRightInd/>
                    <w:rPr>
                      <w:rFonts w:ascii="Times New Roman" w:hAnsi="Times New Roman"/>
                      <w:bCs/>
                      <w:color w:val="auto"/>
                      <w:szCs w:val="21"/>
                    </w:rPr>
                  </w:pPr>
                  <w:r>
                    <w:rPr>
                      <w:rFonts w:ascii="Times New Roman" w:hAnsi="Times New Roman"/>
                      <w:color w:val="auto"/>
                      <w:szCs w:val="21"/>
                    </w:rPr>
                    <w:t>酚类</w:t>
                  </w:r>
                </w:p>
              </w:tc>
              <w:tc>
                <w:tcPr>
                  <w:tcW w:w="786" w:type="pct"/>
                  <w:tcBorders>
                    <w:tl2br w:val="nil"/>
                    <w:tr2bl w:val="nil"/>
                  </w:tcBorders>
                  <w:shd w:val="clear" w:color="auto" w:fill="auto"/>
                  <w:vAlign w:val="center"/>
                </w:tcPr>
                <w:p w14:paraId="19B443A4">
                  <w:pPr>
                    <w:pStyle w:val="177"/>
                    <w:adjustRightInd/>
                    <w:rPr>
                      <w:rFonts w:ascii="Times New Roman" w:hAnsi="Times New Roman"/>
                      <w:bCs/>
                      <w:color w:val="auto"/>
                      <w:szCs w:val="21"/>
                    </w:rPr>
                  </w:pPr>
                  <w:r>
                    <w:rPr>
                      <w:rFonts w:ascii="Times New Roman" w:hAnsi="Times New Roman"/>
                      <w:bCs/>
                      <w:color w:val="auto"/>
                      <w:szCs w:val="21"/>
                    </w:rPr>
                    <w:t>15</w:t>
                  </w:r>
                </w:p>
              </w:tc>
              <w:tc>
                <w:tcPr>
                  <w:tcW w:w="642" w:type="pct"/>
                  <w:tcBorders>
                    <w:top w:val="single" w:color="auto" w:sz="4" w:space="0"/>
                    <w:left w:val="single" w:color="auto" w:sz="4" w:space="0"/>
                    <w:tl2br w:val="nil"/>
                    <w:tr2bl w:val="nil"/>
                  </w:tcBorders>
                  <w:shd w:val="clear" w:color="auto" w:fill="auto"/>
                  <w:vAlign w:val="center"/>
                </w:tcPr>
                <w:p w14:paraId="33939DAE">
                  <w:pPr>
                    <w:autoSpaceDE w:val="0"/>
                    <w:autoSpaceDN w:val="0"/>
                    <w:adjustRightInd w:val="0"/>
                    <w:jc w:val="center"/>
                    <w:textAlignment w:val="center"/>
                    <w:rPr>
                      <w:color w:val="auto"/>
                      <w:szCs w:val="21"/>
                    </w:rPr>
                  </w:pPr>
                  <w:r>
                    <w:rPr>
                      <w:color w:val="auto"/>
                      <w:szCs w:val="21"/>
                    </w:rPr>
                    <w:t>/</w:t>
                  </w:r>
                </w:p>
              </w:tc>
              <w:tc>
                <w:tcPr>
                  <w:tcW w:w="1722" w:type="pct"/>
                  <w:vMerge w:val="continue"/>
                  <w:tcBorders>
                    <w:tl2br w:val="nil"/>
                    <w:tr2bl w:val="nil"/>
                  </w:tcBorders>
                  <w:shd w:val="clear" w:color="auto" w:fill="auto"/>
                  <w:vAlign w:val="center"/>
                </w:tcPr>
                <w:p w14:paraId="4114F168">
                  <w:pPr>
                    <w:autoSpaceDE w:val="0"/>
                    <w:autoSpaceDN w:val="0"/>
                    <w:adjustRightInd w:val="0"/>
                    <w:jc w:val="center"/>
                    <w:textAlignment w:val="center"/>
                    <w:rPr>
                      <w:color w:val="auto"/>
                      <w:szCs w:val="21"/>
                    </w:rPr>
                  </w:pPr>
                </w:p>
              </w:tc>
            </w:tr>
            <w:tr w14:paraId="42D9D34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6" w:hRule="atLeast"/>
              </w:trPr>
              <w:tc>
                <w:tcPr>
                  <w:tcW w:w="639" w:type="pct"/>
                  <w:vMerge w:val="continue"/>
                  <w:tcBorders>
                    <w:tl2br w:val="nil"/>
                    <w:tr2bl w:val="nil"/>
                  </w:tcBorders>
                  <w:vAlign w:val="center"/>
                </w:tcPr>
                <w:p w14:paraId="0896B0DD">
                  <w:pPr>
                    <w:autoSpaceDE w:val="0"/>
                    <w:autoSpaceDN w:val="0"/>
                    <w:adjustRightInd w:val="0"/>
                    <w:jc w:val="center"/>
                    <w:textAlignment w:val="center"/>
                    <w:rPr>
                      <w:color w:val="auto"/>
                      <w:szCs w:val="21"/>
                    </w:rPr>
                  </w:pPr>
                </w:p>
              </w:tc>
              <w:tc>
                <w:tcPr>
                  <w:tcW w:w="511" w:type="pct"/>
                  <w:vMerge w:val="continue"/>
                  <w:tcBorders>
                    <w:tl2br w:val="nil"/>
                    <w:tr2bl w:val="nil"/>
                  </w:tcBorders>
                  <w:shd w:val="clear" w:color="auto" w:fill="auto"/>
                  <w:vAlign w:val="center"/>
                </w:tcPr>
                <w:p w14:paraId="180BC549">
                  <w:pPr>
                    <w:autoSpaceDE w:val="0"/>
                    <w:autoSpaceDN w:val="0"/>
                    <w:adjustRightInd w:val="0"/>
                    <w:jc w:val="center"/>
                    <w:textAlignment w:val="center"/>
                    <w:rPr>
                      <w:color w:val="auto"/>
                    </w:rPr>
                  </w:pPr>
                </w:p>
              </w:tc>
              <w:tc>
                <w:tcPr>
                  <w:tcW w:w="697" w:type="pct"/>
                  <w:tcBorders>
                    <w:tl2br w:val="nil"/>
                    <w:tr2bl w:val="nil"/>
                  </w:tcBorders>
                  <w:shd w:val="clear" w:color="auto" w:fill="auto"/>
                  <w:vAlign w:val="center"/>
                </w:tcPr>
                <w:p w14:paraId="169C4170">
                  <w:pPr>
                    <w:pStyle w:val="177"/>
                    <w:adjustRightInd/>
                    <w:rPr>
                      <w:rFonts w:ascii="Times New Roman" w:hAnsi="Times New Roman"/>
                      <w:bCs/>
                      <w:color w:val="auto"/>
                      <w:szCs w:val="21"/>
                    </w:rPr>
                  </w:pPr>
                  <w:r>
                    <w:rPr>
                      <w:rFonts w:hint="eastAsia" w:ascii="Times New Roman" w:hAnsi="Times New Roman"/>
                      <w:color w:val="auto"/>
                      <w:szCs w:val="21"/>
                    </w:rPr>
                    <w:t>氯苯</w:t>
                  </w:r>
                </w:p>
              </w:tc>
              <w:tc>
                <w:tcPr>
                  <w:tcW w:w="786" w:type="pct"/>
                  <w:tcBorders>
                    <w:tl2br w:val="nil"/>
                    <w:tr2bl w:val="nil"/>
                  </w:tcBorders>
                  <w:shd w:val="clear" w:color="auto" w:fill="auto"/>
                  <w:vAlign w:val="center"/>
                </w:tcPr>
                <w:p w14:paraId="038716D8">
                  <w:pPr>
                    <w:pStyle w:val="177"/>
                    <w:adjustRightInd/>
                    <w:rPr>
                      <w:rFonts w:ascii="Times New Roman" w:hAnsi="Times New Roman"/>
                      <w:bCs/>
                      <w:color w:val="auto"/>
                      <w:szCs w:val="21"/>
                    </w:rPr>
                  </w:pPr>
                  <w:r>
                    <w:rPr>
                      <w:rFonts w:ascii="Times New Roman" w:hAnsi="Times New Roman"/>
                      <w:bCs/>
                      <w:color w:val="auto"/>
                      <w:szCs w:val="21"/>
                    </w:rPr>
                    <w:t>20</w:t>
                  </w:r>
                </w:p>
              </w:tc>
              <w:tc>
                <w:tcPr>
                  <w:tcW w:w="642" w:type="pct"/>
                  <w:tcBorders>
                    <w:top w:val="single" w:color="auto" w:sz="4" w:space="0"/>
                    <w:left w:val="single" w:color="auto" w:sz="4" w:space="0"/>
                    <w:tl2br w:val="nil"/>
                    <w:tr2bl w:val="nil"/>
                  </w:tcBorders>
                  <w:shd w:val="clear" w:color="auto" w:fill="auto"/>
                  <w:vAlign w:val="center"/>
                </w:tcPr>
                <w:p w14:paraId="708415F0">
                  <w:pPr>
                    <w:autoSpaceDE w:val="0"/>
                    <w:autoSpaceDN w:val="0"/>
                    <w:adjustRightInd w:val="0"/>
                    <w:jc w:val="center"/>
                    <w:textAlignment w:val="center"/>
                    <w:rPr>
                      <w:color w:val="auto"/>
                      <w:szCs w:val="21"/>
                    </w:rPr>
                  </w:pPr>
                  <w:r>
                    <w:rPr>
                      <w:color w:val="auto"/>
                      <w:szCs w:val="21"/>
                    </w:rPr>
                    <w:t>/</w:t>
                  </w:r>
                </w:p>
              </w:tc>
              <w:tc>
                <w:tcPr>
                  <w:tcW w:w="1722" w:type="pct"/>
                  <w:vMerge w:val="continue"/>
                  <w:tcBorders>
                    <w:tl2br w:val="nil"/>
                    <w:tr2bl w:val="nil"/>
                  </w:tcBorders>
                  <w:shd w:val="clear" w:color="auto" w:fill="auto"/>
                  <w:vAlign w:val="center"/>
                </w:tcPr>
                <w:p w14:paraId="164A7E3E">
                  <w:pPr>
                    <w:autoSpaceDE w:val="0"/>
                    <w:autoSpaceDN w:val="0"/>
                    <w:adjustRightInd w:val="0"/>
                    <w:jc w:val="center"/>
                    <w:textAlignment w:val="center"/>
                    <w:rPr>
                      <w:color w:val="auto"/>
                      <w:szCs w:val="21"/>
                    </w:rPr>
                  </w:pPr>
                </w:p>
              </w:tc>
            </w:tr>
            <w:tr w14:paraId="480D779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6" w:hRule="atLeast"/>
              </w:trPr>
              <w:tc>
                <w:tcPr>
                  <w:tcW w:w="639" w:type="pct"/>
                  <w:vMerge w:val="continue"/>
                  <w:tcBorders>
                    <w:tl2br w:val="nil"/>
                    <w:tr2bl w:val="nil"/>
                  </w:tcBorders>
                  <w:vAlign w:val="center"/>
                </w:tcPr>
                <w:p w14:paraId="398B6B4A">
                  <w:pPr>
                    <w:autoSpaceDE w:val="0"/>
                    <w:autoSpaceDN w:val="0"/>
                    <w:adjustRightInd w:val="0"/>
                    <w:jc w:val="center"/>
                    <w:textAlignment w:val="center"/>
                    <w:rPr>
                      <w:color w:val="auto"/>
                      <w:szCs w:val="21"/>
                    </w:rPr>
                  </w:pPr>
                </w:p>
              </w:tc>
              <w:tc>
                <w:tcPr>
                  <w:tcW w:w="511" w:type="pct"/>
                  <w:vMerge w:val="continue"/>
                  <w:tcBorders>
                    <w:tl2br w:val="nil"/>
                    <w:tr2bl w:val="nil"/>
                  </w:tcBorders>
                  <w:shd w:val="clear" w:color="auto" w:fill="auto"/>
                  <w:vAlign w:val="center"/>
                </w:tcPr>
                <w:p w14:paraId="349FD292">
                  <w:pPr>
                    <w:autoSpaceDE w:val="0"/>
                    <w:autoSpaceDN w:val="0"/>
                    <w:adjustRightInd w:val="0"/>
                    <w:jc w:val="center"/>
                    <w:textAlignment w:val="center"/>
                    <w:rPr>
                      <w:color w:val="auto"/>
                    </w:rPr>
                  </w:pPr>
                </w:p>
              </w:tc>
              <w:tc>
                <w:tcPr>
                  <w:tcW w:w="697" w:type="pct"/>
                  <w:tcBorders>
                    <w:tl2br w:val="nil"/>
                    <w:tr2bl w:val="nil"/>
                  </w:tcBorders>
                  <w:shd w:val="clear" w:color="auto" w:fill="auto"/>
                  <w:vAlign w:val="center"/>
                </w:tcPr>
                <w:p w14:paraId="725DF8F6">
                  <w:pPr>
                    <w:pStyle w:val="177"/>
                    <w:adjustRightInd/>
                    <w:rPr>
                      <w:rFonts w:ascii="Times New Roman" w:hAnsi="Times New Roman"/>
                      <w:color w:val="auto"/>
                      <w:szCs w:val="21"/>
                    </w:rPr>
                  </w:pPr>
                  <w:r>
                    <w:rPr>
                      <w:rFonts w:ascii="Times New Roman" w:hAnsi="Times New Roman"/>
                      <w:color w:val="auto"/>
                      <w:szCs w:val="21"/>
                    </w:rPr>
                    <w:t>二氯甲烷</w:t>
                  </w:r>
                  <w:r>
                    <w:rPr>
                      <w:rStyle w:val="57"/>
                      <w:rFonts w:ascii="Times New Roman" w:hAnsi="Times New Roman"/>
                      <w:color w:val="auto"/>
                      <w:kern w:val="0"/>
                      <w:szCs w:val="24"/>
                      <w:vertAlign w:val="superscript"/>
                    </w:rPr>
                    <w:t>a</w:t>
                  </w:r>
                </w:p>
              </w:tc>
              <w:tc>
                <w:tcPr>
                  <w:tcW w:w="786" w:type="pct"/>
                  <w:tcBorders>
                    <w:tl2br w:val="nil"/>
                    <w:tr2bl w:val="nil"/>
                  </w:tcBorders>
                  <w:shd w:val="clear" w:color="auto" w:fill="auto"/>
                  <w:vAlign w:val="center"/>
                </w:tcPr>
                <w:p w14:paraId="1A24F1FA">
                  <w:pPr>
                    <w:pStyle w:val="177"/>
                    <w:adjustRightInd/>
                    <w:rPr>
                      <w:rFonts w:ascii="Times New Roman" w:hAnsi="Times New Roman"/>
                      <w:bCs/>
                      <w:color w:val="auto"/>
                      <w:szCs w:val="21"/>
                    </w:rPr>
                  </w:pPr>
                  <w:r>
                    <w:rPr>
                      <w:rFonts w:ascii="Times New Roman" w:hAnsi="Times New Roman"/>
                      <w:bCs/>
                      <w:color w:val="auto"/>
                      <w:szCs w:val="21"/>
                    </w:rPr>
                    <w:t>50</w:t>
                  </w:r>
                </w:p>
              </w:tc>
              <w:tc>
                <w:tcPr>
                  <w:tcW w:w="642" w:type="pct"/>
                  <w:tcBorders>
                    <w:top w:val="single" w:color="auto" w:sz="4" w:space="0"/>
                    <w:left w:val="single" w:color="auto" w:sz="4" w:space="0"/>
                    <w:tl2br w:val="nil"/>
                    <w:tr2bl w:val="nil"/>
                  </w:tcBorders>
                  <w:shd w:val="clear" w:color="auto" w:fill="auto"/>
                  <w:vAlign w:val="center"/>
                </w:tcPr>
                <w:p w14:paraId="1663B9FF">
                  <w:pPr>
                    <w:autoSpaceDE w:val="0"/>
                    <w:autoSpaceDN w:val="0"/>
                    <w:adjustRightInd w:val="0"/>
                    <w:jc w:val="center"/>
                    <w:textAlignment w:val="center"/>
                    <w:rPr>
                      <w:color w:val="auto"/>
                      <w:szCs w:val="21"/>
                    </w:rPr>
                  </w:pPr>
                  <w:r>
                    <w:rPr>
                      <w:color w:val="auto"/>
                      <w:szCs w:val="21"/>
                    </w:rPr>
                    <w:t>/</w:t>
                  </w:r>
                </w:p>
              </w:tc>
              <w:tc>
                <w:tcPr>
                  <w:tcW w:w="1722" w:type="pct"/>
                  <w:vMerge w:val="continue"/>
                  <w:tcBorders>
                    <w:tl2br w:val="nil"/>
                    <w:tr2bl w:val="nil"/>
                  </w:tcBorders>
                  <w:shd w:val="clear" w:color="auto" w:fill="auto"/>
                  <w:vAlign w:val="center"/>
                </w:tcPr>
                <w:p w14:paraId="0AE32BA1">
                  <w:pPr>
                    <w:autoSpaceDE w:val="0"/>
                    <w:autoSpaceDN w:val="0"/>
                    <w:adjustRightInd w:val="0"/>
                    <w:jc w:val="center"/>
                    <w:textAlignment w:val="center"/>
                    <w:rPr>
                      <w:color w:val="auto"/>
                      <w:szCs w:val="21"/>
                    </w:rPr>
                  </w:pPr>
                </w:p>
              </w:tc>
            </w:tr>
            <w:bookmarkEnd w:id="33"/>
            <w:bookmarkEnd w:id="34"/>
            <w:bookmarkEnd w:id="35"/>
            <w:tr w14:paraId="21D0B5E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6" w:hRule="atLeast"/>
              </w:trPr>
              <w:tc>
                <w:tcPr>
                  <w:tcW w:w="639" w:type="pct"/>
                  <w:vMerge w:val="continue"/>
                  <w:tcBorders>
                    <w:tl2br w:val="nil"/>
                    <w:tr2bl w:val="nil"/>
                  </w:tcBorders>
                  <w:vAlign w:val="center"/>
                </w:tcPr>
                <w:p w14:paraId="47B27762">
                  <w:pPr>
                    <w:autoSpaceDE w:val="0"/>
                    <w:autoSpaceDN w:val="0"/>
                    <w:adjustRightInd w:val="0"/>
                    <w:jc w:val="center"/>
                    <w:textAlignment w:val="center"/>
                    <w:rPr>
                      <w:color w:val="auto"/>
                      <w:szCs w:val="21"/>
                    </w:rPr>
                  </w:pPr>
                </w:p>
              </w:tc>
              <w:tc>
                <w:tcPr>
                  <w:tcW w:w="511" w:type="pct"/>
                  <w:vMerge w:val="continue"/>
                  <w:tcBorders>
                    <w:bottom w:val="single" w:color="auto" w:sz="4" w:space="0"/>
                    <w:tl2br w:val="nil"/>
                    <w:tr2bl w:val="nil"/>
                  </w:tcBorders>
                  <w:shd w:val="clear" w:color="auto" w:fill="auto"/>
                  <w:vAlign w:val="center"/>
                </w:tcPr>
                <w:p w14:paraId="249AD108">
                  <w:pPr>
                    <w:autoSpaceDE w:val="0"/>
                    <w:autoSpaceDN w:val="0"/>
                    <w:adjustRightInd w:val="0"/>
                    <w:jc w:val="center"/>
                    <w:textAlignment w:val="center"/>
                    <w:rPr>
                      <w:color w:val="auto"/>
                    </w:rPr>
                  </w:pPr>
                </w:p>
              </w:tc>
              <w:tc>
                <w:tcPr>
                  <w:tcW w:w="697" w:type="pct"/>
                  <w:tcBorders>
                    <w:tl2br w:val="nil"/>
                    <w:tr2bl w:val="nil"/>
                  </w:tcBorders>
                  <w:shd w:val="clear" w:color="auto" w:fill="auto"/>
                  <w:vAlign w:val="center"/>
                </w:tcPr>
                <w:p w14:paraId="6251DEFE">
                  <w:pPr>
                    <w:autoSpaceDE w:val="0"/>
                    <w:autoSpaceDN w:val="0"/>
                    <w:adjustRightInd w:val="0"/>
                    <w:jc w:val="center"/>
                    <w:textAlignment w:val="center"/>
                    <w:rPr>
                      <w:color w:val="auto"/>
                      <w:szCs w:val="21"/>
                    </w:rPr>
                  </w:pPr>
                  <w:r>
                    <w:rPr>
                      <w:bCs/>
                      <w:color w:val="auto"/>
                    </w:rPr>
                    <w:t>臭气浓度</w:t>
                  </w:r>
                </w:p>
              </w:tc>
              <w:tc>
                <w:tcPr>
                  <w:tcW w:w="786" w:type="pct"/>
                  <w:tcBorders>
                    <w:tl2br w:val="nil"/>
                    <w:tr2bl w:val="nil"/>
                  </w:tcBorders>
                  <w:shd w:val="clear" w:color="auto" w:fill="auto"/>
                  <w:vAlign w:val="center"/>
                </w:tcPr>
                <w:p w14:paraId="79E4B43A">
                  <w:pPr>
                    <w:autoSpaceDE w:val="0"/>
                    <w:autoSpaceDN w:val="0"/>
                    <w:adjustRightInd w:val="0"/>
                    <w:jc w:val="center"/>
                    <w:textAlignment w:val="center"/>
                    <w:rPr>
                      <w:color w:val="auto"/>
                      <w:szCs w:val="21"/>
                    </w:rPr>
                  </w:pPr>
                  <w:r>
                    <w:rPr>
                      <w:color w:val="auto"/>
                    </w:rPr>
                    <w:t>2000（无量纲）</w:t>
                  </w:r>
                </w:p>
              </w:tc>
              <w:tc>
                <w:tcPr>
                  <w:tcW w:w="642" w:type="pct"/>
                  <w:tcBorders>
                    <w:top w:val="single" w:color="auto" w:sz="4" w:space="0"/>
                    <w:left w:val="single" w:color="auto" w:sz="4" w:space="0"/>
                    <w:tl2br w:val="nil"/>
                    <w:tr2bl w:val="nil"/>
                  </w:tcBorders>
                  <w:shd w:val="clear" w:color="auto" w:fill="auto"/>
                  <w:vAlign w:val="center"/>
                </w:tcPr>
                <w:p w14:paraId="55E2FBDF">
                  <w:pPr>
                    <w:autoSpaceDE w:val="0"/>
                    <w:autoSpaceDN w:val="0"/>
                    <w:adjustRightInd w:val="0"/>
                    <w:jc w:val="center"/>
                    <w:textAlignment w:val="center"/>
                    <w:rPr>
                      <w:color w:val="auto"/>
                      <w:szCs w:val="21"/>
                    </w:rPr>
                  </w:pPr>
                  <w:r>
                    <w:rPr>
                      <w:color w:val="auto"/>
                      <w:szCs w:val="21"/>
                    </w:rPr>
                    <w:t>/</w:t>
                  </w:r>
                </w:p>
              </w:tc>
              <w:tc>
                <w:tcPr>
                  <w:tcW w:w="1722" w:type="pct"/>
                  <w:tcBorders>
                    <w:tl2br w:val="nil"/>
                    <w:tr2bl w:val="nil"/>
                  </w:tcBorders>
                  <w:shd w:val="clear" w:color="auto" w:fill="auto"/>
                  <w:vAlign w:val="center"/>
                </w:tcPr>
                <w:p w14:paraId="7FE57BF0">
                  <w:pPr>
                    <w:autoSpaceDE w:val="0"/>
                    <w:autoSpaceDN w:val="0"/>
                    <w:adjustRightInd w:val="0"/>
                    <w:jc w:val="center"/>
                    <w:textAlignment w:val="center"/>
                    <w:rPr>
                      <w:color w:val="auto"/>
                      <w:szCs w:val="21"/>
                    </w:rPr>
                  </w:pPr>
                  <w:bookmarkStart w:id="36" w:name="OLE_LINK82"/>
                  <w:r>
                    <w:rPr>
                      <w:color w:val="auto"/>
                      <w:szCs w:val="21"/>
                    </w:rPr>
                    <w:t>《恶臭污染物排放标准》（GB14554-93）表 2 恶臭污染物排放标准值</w:t>
                  </w:r>
                  <w:bookmarkEnd w:id="36"/>
                </w:p>
              </w:tc>
            </w:tr>
            <w:bookmarkEnd w:id="31"/>
            <w:bookmarkEnd w:id="32"/>
            <w:tr w14:paraId="311064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62" w:hRule="atLeast"/>
              </w:trPr>
              <w:tc>
                <w:tcPr>
                  <w:tcW w:w="5000" w:type="pct"/>
                  <w:gridSpan w:val="6"/>
                  <w:tcBorders>
                    <w:tl2br w:val="nil"/>
                    <w:tr2bl w:val="nil"/>
                  </w:tcBorders>
                  <w:vAlign w:val="center"/>
                </w:tcPr>
                <w:p w14:paraId="5EDF2161">
                  <w:pPr>
                    <w:widowControl/>
                    <w:jc w:val="left"/>
                    <w:rPr>
                      <w:color w:val="auto"/>
                      <w:kern w:val="0"/>
                      <w:szCs w:val="21"/>
                      <w:lang w:bidi="ar"/>
                    </w:rPr>
                  </w:pPr>
                  <w:bookmarkStart w:id="37" w:name="OLE_LINK379"/>
                  <w:r>
                    <w:rPr>
                      <w:color w:val="auto"/>
                    </w:rPr>
                    <w:t>注：</w:t>
                  </w:r>
                  <w:bookmarkStart w:id="38" w:name="OLE_LINK120"/>
                  <w:r>
                    <w:rPr>
                      <w:color w:val="auto"/>
                      <w:kern w:val="0"/>
                      <w:szCs w:val="21"/>
                      <w:lang w:bidi="ar"/>
                    </w:rPr>
                    <w:t>a. 待国家污染物监测方法标准发布后实施</w:t>
                  </w:r>
                  <w:bookmarkEnd w:id="37"/>
                  <w:bookmarkEnd w:id="38"/>
                  <w:r>
                    <w:rPr>
                      <w:color w:val="auto"/>
                      <w:kern w:val="0"/>
                      <w:szCs w:val="21"/>
                      <w:lang w:bidi="ar"/>
                    </w:rPr>
                    <w:t>。</w:t>
                  </w:r>
                </w:p>
              </w:tc>
            </w:tr>
          </w:tbl>
          <w:p w14:paraId="5CEC494E">
            <w:pPr>
              <w:numPr>
                <w:ilvl w:val="0"/>
                <w:numId w:val="19"/>
              </w:numPr>
              <w:adjustRightInd w:val="0"/>
              <w:spacing w:line="360" w:lineRule="auto"/>
              <w:jc w:val="center"/>
              <w:rPr>
                <w:b/>
                <w:color w:val="auto"/>
                <w:szCs w:val="21"/>
              </w:rPr>
            </w:pPr>
            <w:r>
              <w:rPr>
                <w:b/>
                <w:color w:val="auto"/>
                <w:szCs w:val="21"/>
              </w:rPr>
              <w:t>项目大气污染物排放标准一览表（无组织）</w:t>
            </w:r>
          </w:p>
          <w:tbl>
            <w:tblPr>
              <w:tblStyle w:val="47"/>
              <w:tblW w:w="4998"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043"/>
              <w:gridCol w:w="974"/>
              <w:gridCol w:w="1046"/>
              <w:gridCol w:w="965"/>
              <w:gridCol w:w="4587"/>
            </w:tblGrid>
            <w:tr w14:paraId="6AF23D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05" w:type="pct"/>
                  <w:vMerge w:val="restart"/>
                  <w:tcBorders>
                    <w:tl2br w:val="nil"/>
                    <w:tr2bl w:val="nil"/>
                  </w:tcBorders>
                  <w:vAlign w:val="center"/>
                </w:tcPr>
                <w:p w14:paraId="6FC52820">
                  <w:pPr>
                    <w:autoSpaceDE w:val="0"/>
                    <w:autoSpaceDN w:val="0"/>
                    <w:adjustRightInd w:val="0"/>
                    <w:jc w:val="center"/>
                    <w:textAlignment w:val="center"/>
                    <w:rPr>
                      <w:b/>
                      <w:color w:val="auto"/>
                      <w:szCs w:val="21"/>
                    </w:rPr>
                  </w:pPr>
                  <w:r>
                    <w:rPr>
                      <w:b/>
                      <w:color w:val="auto"/>
                      <w:szCs w:val="21"/>
                    </w:rPr>
                    <w:t>生产工序</w:t>
                  </w:r>
                </w:p>
              </w:tc>
              <w:tc>
                <w:tcPr>
                  <w:tcW w:w="565" w:type="pct"/>
                  <w:vMerge w:val="restart"/>
                  <w:tcBorders>
                    <w:tl2br w:val="nil"/>
                    <w:tr2bl w:val="nil"/>
                  </w:tcBorders>
                  <w:vAlign w:val="center"/>
                </w:tcPr>
                <w:p w14:paraId="79A137F3">
                  <w:pPr>
                    <w:autoSpaceDE w:val="0"/>
                    <w:autoSpaceDN w:val="0"/>
                    <w:adjustRightInd w:val="0"/>
                    <w:jc w:val="center"/>
                    <w:textAlignment w:val="center"/>
                    <w:rPr>
                      <w:b/>
                      <w:color w:val="auto"/>
                      <w:szCs w:val="21"/>
                    </w:rPr>
                  </w:pPr>
                  <w:r>
                    <w:rPr>
                      <w:b/>
                      <w:color w:val="auto"/>
                      <w:szCs w:val="21"/>
                    </w:rPr>
                    <w:t>污染物</w:t>
                  </w:r>
                </w:p>
              </w:tc>
              <w:tc>
                <w:tcPr>
                  <w:tcW w:w="1167" w:type="pct"/>
                  <w:gridSpan w:val="2"/>
                  <w:tcBorders>
                    <w:tl2br w:val="nil"/>
                    <w:tr2bl w:val="nil"/>
                  </w:tcBorders>
                  <w:vAlign w:val="center"/>
                </w:tcPr>
                <w:p w14:paraId="38EC6DDF">
                  <w:pPr>
                    <w:autoSpaceDE w:val="0"/>
                    <w:autoSpaceDN w:val="0"/>
                    <w:adjustRightInd w:val="0"/>
                    <w:jc w:val="center"/>
                    <w:textAlignment w:val="center"/>
                    <w:rPr>
                      <w:b/>
                      <w:color w:val="auto"/>
                      <w:szCs w:val="21"/>
                    </w:rPr>
                  </w:pPr>
                  <w:r>
                    <w:rPr>
                      <w:b/>
                      <w:color w:val="auto"/>
                      <w:szCs w:val="21"/>
                    </w:rPr>
                    <w:t>无组织排放监控浓度</w:t>
                  </w:r>
                </w:p>
              </w:tc>
              <w:tc>
                <w:tcPr>
                  <w:tcW w:w="2661" w:type="pct"/>
                  <w:vMerge w:val="restart"/>
                  <w:tcBorders>
                    <w:tl2br w:val="nil"/>
                    <w:tr2bl w:val="nil"/>
                  </w:tcBorders>
                  <w:vAlign w:val="center"/>
                </w:tcPr>
                <w:p w14:paraId="613FE2F2">
                  <w:pPr>
                    <w:autoSpaceDE w:val="0"/>
                    <w:autoSpaceDN w:val="0"/>
                    <w:adjustRightInd w:val="0"/>
                    <w:jc w:val="center"/>
                    <w:textAlignment w:val="center"/>
                    <w:rPr>
                      <w:b/>
                      <w:color w:val="auto"/>
                      <w:szCs w:val="21"/>
                    </w:rPr>
                  </w:pPr>
                  <w:r>
                    <w:rPr>
                      <w:b/>
                      <w:color w:val="auto"/>
                      <w:szCs w:val="21"/>
                    </w:rPr>
                    <w:t>执行标准</w:t>
                  </w:r>
                </w:p>
              </w:tc>
            </w:tr>
            <w:tr w14:paraId="576E6C6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05" w:type="pct"/>
                  <w:vMerge w:val="continue"/>
                  <w:tcBorders>
                    <w:tl2br w:val="nil"/>
                    <w:tr2bl w:val="nil"/>
                  </w:tcBorders>
                  <w:vAlign w:val="center"/>
                </w:tcPr>
                <w:p w14:paraId="6A1DCF9A">
                  <w:pPr>
                    <w:autoSpaceDE w:val="0"/>
                    <w:autoSpaceDN w:val="0"/>
                    <w:adjustRightInd w:val="0"/>
                    <w:jc w:val="center"/>
                    <w:textAlignment w:val="center"/>
                    <w:rPr>
                      <w:b/>
                      <w:color w:val="auto"/>
                      <w:szCs w:val="21"/>
                    </w:rPr>
                  </w:pPr>
                </w:p>
              </w:tc>
              <w:tc>
                <w:tcPr>
                  <w:tcW w:w="565" w:type="pct"/>
                  <w:vMerge w:val="continue"/>
                  <w:tcBorders>
                    <w:tl2br w:val="nil"/>
                    <w:tr2bl w:val="nil"/>
                  </w:tcBorders>
                  <w:vAlign w:val="center"/>
                </w:tcPr>
                <w:p w14:paraId="14B22EB9">
                  <w:pPr>
                    <w:autoSpaceDE w:val="0"/>
                    <w:autoSpaceDN w:val="0"/>
                    <w:adjustRightInd w:val="0"/>
                    <w:jc w:val="center"/>
                    <w:textAlignment w:val="center"/>
                    <w:rPr>
                      <w:b/>
                      <w:color w:val="auto"/>
                      <w:szCs w:val="21"/>
                    </w:rPr>
                  </w:pPr>
                </w:p>
              </w:tc>
              <w:tc>
                <w:tcPr>
                  <w:tcW w:w="607" w:type="pct"/>
                  <w:tcBorders>
                    <w:tl2br w:val="nil"/>
                    <w:tr2bl w:val="nil"/>
                  </w:tcBorders>
                  <w:vAlign w:val="center"/>
                </w:tcPr>
                <w:p w14:paraId="12B738A4">
                  <w:pPr>
                    <w:autoSpaceDE w:val="0"/>
                    <w:autoSpaceDN w:val="0"/>
                    <w:adjustRightInd w:val="0"/>
                    <w:jc w:val="center"/>
                    <w:textAlignment w:val="center"/>
                    <w:rPr>
                      <w:b/>
                      <w:color w:val="auto"/>
                      <w:szCs w:val="21"/>
                    </w:rPr>
                  </w:pPr>
                  <w:r>
                    <w:rPr>
                      <w:b/>
                      <w:color w:val="auto"/>
                      <w:szCs w:val="21"/>
                    </w:rPr>
                    <w:t>监控点</w:t>
                  </w:r>
                </w:p>
              </w:tc>
              <w:tc>
                <w:tcPr>
                  <w:tcW w:w="559" w:type="pct"/>
                  <w:tcBorders>
                    <w:tl2br w:val="nil"/>
                    <w:tr2bl w:val="nil"/>
                  </w:tcBorders>
                  <w:vAlign w:val="center"/>
                </w:tcPr>
                <w:p w14:paraId="1A049F5B">
                  <w:pPr>
                    <w:autoSpaceDE w:val="0"/>
                    <w:autoSpaceDN w:val="0"/>
                    <w:adjustRightInd w:val="0"/>
                    <w:jc w:val="center"/>
                    <w:textAlignment w:val="center"/>
                    <w:rPr>
                      <w:b/>
                      <w:color w:val="auto"/>
                      <w:spacing w:val="-4"/>
                      <w:szCs w:val="21"/>
                    </w:rPr>
                  </w:pPr>
                  <w:r>
                    <w:rPr>
                      <w:b/>
                      <w:color w:val="auto"/>
                      <w:spacing w:val="-4"/>
                      <w:szCs w:val="21"/>
                    </w:rPr>
                    <w:t>mg/m</w:t>
                  </w:r>
                  <w:r>
                    <w:rPr>
                      <w:b/>
                      <w:color w:val="auto"/>
                      <w:spacing w:val="-4"/>
                      <w:szCs w:val="21"/>
                      <w:vertAlign w:val="superscript"/>
                    </w:rPr>
                    <w:t>3</w:t>
                  </w:r>
                </w:p>
              </w:tc>
              <w:tc>
                <w:tcPr>
                  <w:tcW w:w="2661" w:type="pct"/>
                  <w:vMerge w:val="continue"/>
                  <w:tcBorders>
                    <w:tl2br w:val="nil"/>
                    <w:tr2bl w:val="nil"/>
                  </w:tcBorders>
                  <w:vAlign w:val="center"/>
                </w:tcPr>
                <w:p w14:paraId="3E622D3E">
                  <w:pPr>
                    <w:autoSpaceDE w:val="0"/>
                    <w:autoSpaceDN w:val="0"/>
                    <w:adjustRightInd w:val="0"/>
                    <w:textAlignment w:val="center"/>
                    <w:rPr>
                      <w:b/>
                      <w:color w:val="auto"/>
                      <w:spacing w:val="-4"/>
                      <w:szCs w:val="21"/>
                      <w:lang w:val="en-GB"/>
                    </w:rPr>
                  </w:pPr>
                </w:p>
              </w:tc>
            </w:tr>
            <w:tr w14:paraId="1078336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05" w:type="pct"/>
                  <w:tcBorders>
                    <w:tl2br w:val="nil"/>
                    <w:tr2bl w:val="nil"/>
                  </w:tcBorders>
                  <w:vAlign w:val="center"/>
                </w:tcPr>
                <w:p w14:paraId="424287AF">
                  <w:pPr>
                    <w:autoSpaceDE w:val="0"/>
                    <w:autoSpaceDN w:val="0"/>
                    <w:adjustRightInd w:val="0"/>
                    <w:jc w:val="center"/>
                    <w:textAlignment w:val="center"/>
                    <w:rPr>
                      <w:color w:val="auto"/>
                      <w:szCs w:val="21"/>
                    </w:rPr>
                  </w:pPr>
                  <w:bookmarkStart w:id="39" w:name="OLE_LINK378" w:colFirst="3" w:colLast="3"/>
                  <w:r>
                    <w:rPr>
                      <w:bCs/>
                      <w:color w:val="auto"/>
                    </w:rPr>
                    <w:t>挤出</w:t>
                  </w:r>
                </w:p>
              </w:tc>
              <w:tc>
                <w:tcPr>
                  <w:tcW w:w="565" w:type="pct"/>
                  <w:tcBorders>
                    <w:tl2br w:val="nil"/>
                    <w:tr2bl w:val="nil"/>
                  </w:tcBorders>
                  <w:vAlign w:val="center"/>
                </w:tcPr>
                <w:p w14:paraId="0D5C289B">
                  <w:pPr>
                    <w:autoSpaceDE w:val="0"/>
                    <w:autoSpaceDN w:val="0"/>
                    <w:adjustRightInd w:val="0"/>
                    <w:jc w:val="center"/>
                    <w:textAlignment w:val="center"/>
                    <w:rPr>
                      <w:bCs/>
                      <w:color w:val="auto"/>
                    </w:rPr>
                  </w:pPr>
                  <w:r>
                    <w:rPr>
                      <w:color w:val="auto"/>
                    </w:rPr>
                    <w:t>非甲烷总烃</w:t>
                  </w:r>
                </w:p>
              </w:tc>
              <w:tc>
                <w:tcPr>
                  <w:tcW w:w="607" w:type="pct"/>
                  <w:vMerge w:val="restart"/>
                  <w:tcBorders>
                    <w:tl2br w:val="nil"/>
                    <w:tr2bl w:val="nil"/>
                  </w:tcBorders>
                  <w:vAlign w:val="center"/>
                </w:tcPr>
                <w:p w14:paraId="238E8898">
                  <w:pPr>
                    <w:autoSpaceDE w:val="0"/>
                    <w:autoSpaceDN w:val="0"/>
                    <w:adjustRightInd w:val="0"/>
                    <w:jc w:val="center"/>
                    <w:textAlignment w:val="center"/>
                    <w:rPr>
                      <w:color w:val="auto"/>
                      <w:kern w:val="11"/>
                      <w:szCs w:val="21"/>
                    </w:rPr>
                  </w:pPr>
                  <w:r>
                    <w:rPr>
                      <w:color w:val="auto"/>
                      <w:kern w:val="11"/>
                      <w:szCs w:val="21"/>
                    </w:rPr>
                    <w:t>周界外浓度最高点</w:t>
                  </w:r>
                </w:p>
              </w:tc>
              <w:tc>
                <w:tcPr>
                  <w:tcW w:w="559" w:type="pct"/>
                  <w:tcBorders>
                    <w:tl2br w:val="nil"/>
                    <w:tr2bl w:val="nil"/>
                  </w:tcBorders>
                  <w:vAlign w:val="center"/>
                </w:tcPr>
                <w:p w14:paraId="2E1AF13B">
                  <w:pPr>
                    <w:autoSpaceDE w:val="0"/>
                    <w:autoSpaceDN w:val="0"/>
                    <w:adjustRightInd w:val="0"/>
                    <w:jc w:val="center"/>
                    <w:textAlignment w:val="center"/>
                    <w:rPr>
                      <w:color w:val="auto"/>
                      <w:szCs w:val="21"/>
                    </w:rPr>
                  </w:pPr>
                  <w:r>
                    <w:rPr>
                      <w:color w:val="auto"/>
                      <w:szCs w:val="21"/>
                    </w:rPr>
                    <w:t>4.0</w:t>
                  </w:r>
                </w:p>
              </w:tc>
              <w:tc>
                <w:tcPr>
                  <w:tcW w:w="2661" w:type="pct"/>
                  <w:tcBorders>
                    <w:tl2br w:val="nil"/>
                    <w:tr2bl w:val="nil"/>
                  </w:tcBorders>
                  <w:vAlign w:val="center"/>
                </w:tcPr>
                <w:p w14:paraId="5AA53F3F">
                  <w:pPr>
                    <w:autoSpaceDE w:val="0"/>
                    <w:autoSpaceDN w:val="0"/>
                    <w:adjustRightInd w:val="0"/>
                    <w:jc w:val="center"/>
                    <w:textAlignment w:val="center"/>
                    <w:rPr>
                      <w:color w:val="auto"/>
                      <w:szCs w:val="21"/>
                    </w:rPr>
                  </w:pPr>
                  <w:bookmarkStart w:id="40" w:name="OLE_LINK382"/>
                  <w:r>
                    <w:rPr>
                      <w:color w:val="auto"/>
                      <w:szCs w:val="21"/>
                    </w:rPr>
                    <w:t>《合成树脂工业污染物排放标准》（GB 31572 －2015，含2024年修改单）表 9 企业边界大气污染物浓度限值</w:t>
                  </w:r>
                  <w:bookmarkEnd w:id="40"/>
                </w:p>
              </w:tc>
            </w:tr>
            <w:tr w14:paraId="6217451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605" w:type="pct"/>
                  <w:tcBorders>
                    <w:top w:val="single" w:color="auto" w:sz="4" w:space="0"/>
                    <w:tl2br w:val="nil"/>
                    <w:tr2bl w:val="nil"/>
                  </w:tcBorders>
                  <w:vAlign w:val="center"/>
                </w:tcPr>
                <w:p w14:paraId="6E598069">
                  <w:pPr>
                    <w:autoSpaceDE w:val="0"/>
                    <w:autoSpaceDN w:val="0"/>
                    <w:adjustRightInd w:val="0"/>
                    <w:jc w:val="center"/>
                    <w:textAlignment w:val="center"/>
                    <w:rPr>
                      <w:color w:val="auto"/>
                      <w:szCs w:val="21"/>
                    </w:rPr>
                  </w:pPr>
                  <w:r>
                    <w:rPr>
                      <w:color w:val="auto"/>
                      <w:szCs w:val="21"/>
                    </w:rPr>
                    <w:t>挤出</w:t>
                  </w:r>
                </w:p>
              </w:tc>
              <w:tc>
                <w:tcPr>
                  <w:tcW w:w="565" w:type="pct"/>
                  <w:tcBorders>
                    <w:top w:val="single" w:color="auto" w:sz="4" w:space="0"/>
                    <w:tl2br w:val="nil"/>
                    <w:tr2bl w:val="nil"/>
                  </w:tcBorders>
                  <w:vAlign w:val="center"/>
                </w:tcPr>
                <w:p w14:paraId="7AA0359A">
                  <w:pPr>
                    <w:autoSpaceDE w:val="0"/>
                    <w:autoSpaceDN w:val="0"/>
                    <w:adjustRightInd w:val="0"/>
                    <w:jc w:val="center"/>
                    <w:textAlignment w:val="center"/>
                    <w:rPr>
                      <w:bCs/>
                      <w:color w:val="auto"/>
                    </w:rPr>
                  </w:pPr>
                  <w:r>
                    <w:rPr>
                      <w:bCs/>
                      <w:color w:val="auto"/>
                    </w:rPr>
                    <w:t>臭气浓度</w:t>
                  </w:r>
                </w:p>
              </w:tc>
              <w:tc>
                <w:tcPr>
                  <w:tcW w:w="607" w:type="pct"/>
                  <w:vMerge w:val="continue"/>
                  <w:tcBorders>
                    <w:tl2br w:val="nil"/>
                    <w:tr2bl w:val="nil"/>
                  </w:tcBorders>
                  <w:vAlign w:val="center"/>
                </w:tcPr>
                <w:p w14:paraId="6F353FB7">
                  <w:pPr>
                    <w:autoSpaceDE w:val="0"/>
                    <w:autoSpaceDN w:val="0"/>
                    <w:adjustRightInd w:val="0"/>
                    <w:jc w:val="center"/>
                    <w:textAlignment w:val="center"/>
                    <w:rPr>
                      <w:color w:val="auto"/>
                      <w:kern w:val="11"/>
                      <w:szCs w:val="21"/>
                    </w:rPr>
                  </w:pPr>
                </w:p>
              </w:tc>
              <w:tc>
                <w:tcPr>
                  <w:tcW w:w="559" w:type="pct"/>
                  <w:tcBorders>
                    <w:tl2br w:val="nil"/>
                    <w:tr2bl w:val="nil"/>
                  </w:tcBorders>
                  <w:vAlign w:val="center"/>
                </w:tcPr>
                <w:p w14:paraId="68DA4989">
                  <w:pPr>
                    <w:autoSpaceDE w:val="0"/>
                    <w:autoSpaceDN w:val="0"/>
                    <w:adjustRightInd w:val="0"/>
                    <w:jc w:val="center"/>
                    <w:textAlignment w:val="center"/>
                    <w:rPr>
                      <w:color w:val="auto"/>
                      <w:szCs w:val="21"/>
                    </w:rPr>
                  </w:pPr>
                  <w:r>
                    <w:rPr>
                      <w:color w:val="auto"/>
                    </w:rPr>
                    <w:t>20（无量纲）</w:t>
                  </w:r>
                </w:p>
              </w:tc>
              <w:tc>
                <w:tcPr>
                  <w:tcW w:w="2661" w:type="pct"/>
                  <w:tcBorders>
                    <w:tl2br w:val="nil"/>
                    <w:tr2bl w:val="nil"/>
                  </w:tcBorders>
                  <w:vAlign w:val="center"/>
                </w:tcPr>
                <w:p w14:paraId="194408EE">
                  <w:pPr>
                    <w:autoSpaceDE w:val="0"/>
                    <w:autoSpaceDN w:val="0"/>
                    <w:adjustRightInd w:val="0"/>
                    <w:jc w:val="center"/>
                    <w:textAlignment w:val="center"/>
                    <w:rPr>
                      <w:color w:val="auto"/>
                      <w:szCs w:val="21"/>
                    </w:rPr>
                  </w:pPr>
                  <w:r>
                    <w:rPr>
                      <w:color w:val="auto"/>
                    </w:rPr>
                    <w:t>《恶臭污染物排放标准》（GB14554-93）表 1 恶臭污染物厂界二级新扩改建标准</w:t>
                  </w:r>
                </w:p>
              </w:tc>
            </w:tr>
            <w:bookmarkEnd w:id="39"/>
          </w:tbl>
          <w:p w14:paraId="31C33B48">
            <w:pPr>
              <w:pStyle w:val="157"/>
              <w:snapToGrid w:val="0"/>
              <w:spacing w:line="360" w:lineRule="auto"/>
              <w:ind w:left="0" w:firstLine="482" w:firstLineChars="200"/>
              <w:contextualSpacing/>
              <w:jc w:val="both"/>
              <w:rPr>
                <w:rFonts w:ascii="Times New Roman" w:hAnsi="Times New Roman"/>
                <w:color w:val="auto"/>
                <w:kern w:val="2"/>
                <w:sz w:val="24"/>
                <w:szCs w:val="24"/>
              </w:rPr>
            </w:pPr>
            <w:r>
              <w:rPr>
                <w:rFonts w:ascii="Times New Roman" w:hAnsi="Times New Roman"/>
                <w:color w:val="auto"/>
                <w:kern w:val="2"/>
                <w:sz w:val="24"/>
                <w:szCs w:val="24"/>
              </w:rPr>
              <w:t>（2）厂区内无组织有机废气</w:t>
            </w:r>
          </w:p>
          <w:p w14:paraId="29C61984">
            <w:pPr>
              <w:pStyle w:val="243"/>
              <w:spacing w:line="360" w:lineRule="auto"/>
              <w:ind w:firstLine="480" w:firstLineChars="200"/>
              <w:rPr>
                <w:color w:val="auto"/>
                <w:kern w:val="0"/>
                <w:sz w:val="24"/>
                <w:szCs w:val="24"/>
              </w:rPr>
            </w:pPr>
            <w:r>
              <w:rPr>
                <w:color w:val="auto"/>
                <w:sz w:val="24"/>
              </w:rPr>
              <w:t>厂区内非甲烷总烃无组织排放</w:t>
            </w:r>
            <w:r>
              <w:rPr>
                <w:bCs/>
                <w:color w:val="auto"/>
                <w:sz w:val="24"/>
                <w:szCs w:val="32"/>
              </w:rPr>
              <w:t>执行</w:t>
            </w:r>
            <w:bookmarkStart w:id="41" w:name="OLE_LINK300"/>
            <w:bookmarkStart w:id="42" w:name="OLE_LINK385"/>
            <w:r>
              <w:rPr>
                <w:bCs/>
                <w:color w:val="auto"/>
                <w:sz w:val="24"/>
                <w:szCs w:val="32"/>
              </w:rPr>
              <w:t>广东省地方标准《固定污染源挥发性有机物综合排放标准》（DB44/2367-2022）</w:t>
            </w:r>
            <w:bookmarkEnd w:id="41"/>
            <w:r>
              <w:rPr>
                <w:bCs/>
                <w:color w:val="auto"/>
                <w:sz w:val="24"/>
                <w:szCs w:val="32"/>
              </w:rPr>
              <w:t>表3厂区内VOCs无组织排放限值</w:t>
            </w:r>
            <w:bookmarkEnd w:id="42"/>
            <w:r>
              <w:rPr>
                <w:color w:val="auto"/>
                <w:sz w:val="24"/>
              </w:rPr>
              <w:t>。</w:t>
            </w:r>
            <w:r>
              <w:rPr>
                <w:color w:val="auto"/>
                <w:sz w:val="24"/>
                <w:szCs w:val="32"/>
              </w:rPr>
              <w:t>具体数据如下表所示。</w:t>
            </w:r>
          </w:p>
          <w:p w14:paraId="2FCDA70F">
            <w:pPr>
              <w:numPr>
                <w:ilvl w:val="0"/>
                <w:numId w:val="19"/>
              </w:numPr>
              <w:adjustRightInd w:val="0"/>
              <w:spacing w:line="360" w:lineRule="auto"/>
              <w:jc w:val="center"/>
              <w:rPr>
                <w:color w:val="auto"/>
                <w:sz w:val="24"/>
                <w:szCs w:val="32"/>
              </w:rPr>
            </w:pPr>
            <w:r>
              <w:rPr>
                <w:b/>
                <w:bCs/>
                <w:color w:val="auto"/>
                <w:szCs w:val="20"/>
              </w:rPr>
              <w:t>厂区大气污染物排放标准</w:t>
            </w:r>
          </w:p>
          <w:tbl>
            <w:tblPr>
              <w:tblStyle w:val="4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58"/>
              <w:gridCol w:w="2210"/>
              <w:gridCol w:w="2737"/>
              <w:gridCol w:w="2310"/>
            </w:tblGrid>
            <w:tr w14:paraId="0468CA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8" w:type="pct"/>
                  <w:vAlign w:val="center"/>
                </w:tcPr>
                <w:p w14:paraId="7F8EB693">
                  <w:pPr>
                    <w:pStyle w:val="27"/>
                    <w:tabs>
                      <w:tab w:val="left" w:pos="-2793"/>
                    </w:tabs>
                    <w:spacing w:before="0" w:after="0" w:line="240" w:lineRule="auto"/>
                    <w:ind w:right="0"/>
                    <w:jc w:val="center"/>
                    <w:rPr>
                      <w:b/>
                      <w:bCs/>
                      <w:color w:val="auto"/>
                      <w:sz w:val="21"/>
                      <w:szCs w:val="21"/>
                    </w:rPr>
                  </w:pPr>
                  <w:bookmarkStart w:id="43" w:name="OLE_LINK387"/>
                  <w:r>
                    <w:rPr>
                      <w:b/>
                      <w:bCs/>
                      <w:color w:val="auto"/>
                      <w:sz w:val="21"/>
                      <w:szCs w:val="21"/>
                    </w:rPr>
                    <w:t>污染物项目</w:t>
                  </w:r>
                </w:p>
              </w:tc>
              <w:tc>
                <w:tcPr>
                  <w:tcW w:w="1282" w:type="pct"/>
                  <w:vAlign w:val="center"/>
                </w:tcPr>
                <w:p w14:paraId="20FF1439">
                  <w:pPr>
                    <w:pStyle w:val="27"/>
                    <w:tabs>
                      <w:tab w:val="left" w:pos="-2793"/>
                    </w:tabs>
                    <w:spacing w:before="0" w:after="0" w:line="240" w:lineRule="auto"/>
                    <w:ind w:right="0"/>
                    <w:jc w:val="center"/>
                    <w:rPr>
                      <w:b/>
                      <w:bCs/>
                      <w:color w:val="auto"/>
                      <w:sz w:val="21"/>
                      <w:szCs w:val="21"/>
                    </w:rPr>
                  </w:pPr>
                  <w:r>
                    <w:rPr>
                      <w:b/>
                      <w:bCs/>
                      <w:color w:val="auto"/>
                      <w:sz w:val="21"/>
                      <w:szCs w:val="21"/>
                    </w:rPr>
                    <w:t>排放限值mg/m</w:t>
                  </w:r>
                  <w:r>
                    <w:rPr>
                      <w:b/>
                      <w:bCs/>
                      <w:color w:val="auto"/>
                      <w:sz w:val="21"/>
                      <w:szCs w:val="21"/>
                      <w:vertAlign w:val="superscript"/>
                    </w:rPr>
                    <w:t>3</w:t>
                  </w:r>
                </w:p>
              </w:tc>
              <w:tc>
                <w:tcPr>
                  <w:tcW w:w="1588" w:type="pct"/>
                  <w:vAlign w:val="center"/>
                </w:tcPr>
                <w:p w14:paraId="74B79B0E">
                  <w:pPr>
                    <w:pStyle w:val="27"/>
                    <w:tabs>
                      <w:tab w:val="left" w:pos="-2793"/>
                    </w:tabs>
                    <w:spacing w:before="0" w:after="0" w:line="240" w:lineRule="auto"/>
                    <w:ind w:right="0"/>
                    <w:jc w:val="center"/>
                    <w:rPr>
                      <w:b/>
                      <w:bCs/>
                      <w:color w:val="auto"/>
                      <w:sz w:val="21"/>
                      <w:szCs w:val="21"/>
                    </w:rPr>
                  </w:pPr>
                  <w:r>
                    <w:rPr>
                      <w:b/>
                      <w:bCs/>
                      <w:color w:val="auto"/>
                      <w:sz w:val="21"/>
                      <w:szCs w:val="21"/>
                    </w:rPr>
                    <w:t>限值含义</w:t>
                  </w:r>
                </w:p>
              </w:tc>
              <w:tc>
                <w:tcPr>
                  <w:tcW w:w="1340" w:type="pct"/>
                  <w:vAlign w:val="center"/>
                </w:tcPr>
                <w:p w14:paraId="42C46BCF">
                  <w:pPr>
                    <w:pStyle w:val="27"/>
                    <w:tabs>
                      <w:tab w:val="left" w:pos="-2793"/>
                    </w:tabs>
                    <w:spacing w:before="0" w:after="0" w:line="240" w:lineRule="auto"/>
                    <w:ind w:right="0"/>
                    <w:jc w:val="center"/>
                    <w:rPr>
                      <w:b/>
                      <w:bCs/>
                      <w:color w:val="auto"/>
                      <w:sz w:val="21"/>
                      <w:szCs w:val="21"/>
                    </w:rPr>
                  </w:pPr>
                  <w:r>
                    <w:rPr>
                      <w:b/>
                      <w:bCs/>
                      <w:color w:val="auto"/>
                      <w:sz w:val="21"/>
                      <w:szCs w:val="21"/>
                    </w:rPr>
                    <w:t>无组织排放监控位置</w:t>
                  </w:r>
                </w:p>
              </w:tc>
            </w:tr>
            <w:tr w14:paraId="15CB24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8" w:type="pct"/>
                  <w:vMerge w:val="restart"/>
                  <w:vAlign w:val="center"/>
                </w:tcPr>
                <w:p w14:paraId="43324194">
                  <w:pPr>
                    <w:widowControl/>
                    <w:jc w:val="center"/>
                    <w:textAlignment w:val="baseline"/>
                    <w:rPr>
                      <w:color w:val="auto"/>
                      <w:szCs w:val="21"/>
                    </w:rPr>
                  </w:pPr>
                  <w:r>
                    <w:rPr>
                      <w:color w:val="auto"/>
                      <w:szCs w:val="21"/>
                    </w:rPr>
                    <w:t>NMHC</w:t>
                  </w:r>
                </w:p>
              </w:tc>
              <w:tc>
                <w:tcPr>
                  <w:tcW w:w="1282" w:type="pct"/>
                  <w:shd w:val="clear" w:color="auto" w:fill="auto"/>
                  <w:vAlign w:val="center"/>
                </w:tcPr>
                <w:p w14:paraId="7A0AA25B">
                  <w:pPr>
                    <w:pStyle w:val="27"/>
                    <w:tabs>
                      <w:tab w:val="left" w:pos="-2793"/>
                    </w:tabs>
                    <w:spacing w:before="0" w:after="0" w:line="240" w:lineRule="auto"/>
                    <w:ind w:right="0"/>
                    <w:jc w:val="center"/>
                    <w:rPr>
                      <w:color w:val="auto"/>
                      <w:sz w:val="21"/>
                      <w:szCs w:val="21"/>
                    </w:rPr>
                  </w:pPr>
                  <w:r>
                    <w:rPr>
                      <w:color w:val="auto"/>
                      <w:sz w:val="21"/>
                      <w:szCs w:val="21"/>
                    </w:rPr>
                    <w:t>6</w:t>
                  </w:r>
                </w:p>
              </w:tc>
              <w:tc>
                <w:tcPr>
                  <w:tcW w:w="1588" w:type="pct"/>
                  <w:shd w:val="clear" w:color="auto" w:fill="auto"/>
                  <w:vAlign w:val="center"/>
                </w:tcPr>
                <w:p w14:paraId="050363DD">
                  <w:pPr>
                    <w:pStyle w:val="27"/>
                    <w:tabs>
                      <w:tab w:val="left" w:pos="-2793"/>
                    </w:tabs>
                    <w:spacing w:before="0" w:after="0" w:line="240" w:lineRule="auto"/>
                    <w:ind w:right="0"/>
                    <w:jc w:val="center"/>
                    <w:rPr>
                      <w:color w:val="auto"/>
                      <w:sz w:val="21"/>
                      <w:szCs w:val="21"/>
                    </w:rPr>
                  </w:pPr>
                  <w:r>
                    <w:rPr>
                      <w:color w:val="auto"/>
                      <w:sz w:val="21"/>
                      <w:szCs w:val="21"/>
                    </w:rPr>
                    <w:t>监控点处1h平均浓度值</w:t>
                  </w:r>
                </w:p>
              </w:tc>
              <w:tc>
                <w:tcPr>
                  <w:tcW w:w="1340" w:type="pct"/>
                  <w:vMerge w:val="restart"/>
                  <w:vAlign w:val="center"/>
                </w:tcPr>
                <w:p w14:paraId="6E1AD0DA">
                  <w:pPr>
                    <w:pStyle w:val="27"/>
                    <w:tabs>
                      <w:tab w:val="left" w:pos="-2793"/>
                    </w:tabs>
                    <w:spacing w:before="0" w:after="0" w:line="240" w:lineRule="auto"/>
                    <w:ind w:right="0"/>
                    <w:jc w:val="center"/>
                    <w:rPr>
                      <w:color w:val="auto"/>
                      <w:sz w:val="21"/>
                      <w:szCs w:val="21"/>
                    </w:rPr>
                  </w:pPr>
                  <w:r>
                    <w:rPr>
                      <w:color w:val="auto"/>
                      <w:sz w:val="21"/>
                      <w:szCs w:val="21"/>
                    </w:rPr>
                    <w:t>在厂房外设置监控点</w:t>
                  </w:r>
                </w:p>
              </w:tc>
            </w:tr>
            <w:tr w14:paraId="5AE0D2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8" w:type="pct"/>
                  <w:vMerge w:val="continue"/>
                  <w:vAlign w:val="center"/>
                </w:tcPr>
                <w:p w14:paraId="2D45D152">
                  <w:pPr>
                    <w:pStyle w:val="27"/>
                    <w:tabs>
                      <w:tab w:val="left" w:pos="-2793"/>
                    </w:tabs>
                    <w:spacing w:before="0" w:after="0" w:line="240" w:lineRule="auto"/>
                    <w:ind w:right="0"/>
                    <w:jc w:val="center"/>
                    <w:rPr>
                      <w:color w:val="auto"/>
                      <w:sz w:val="21"/>
                      <w:szCs w:val="21"/>
                    </w:rPr>
                  </w:pPr>
                </w:p>
              </w:tc>
              <w:tc>
                <w:tcPr>
                  <w:tcW w:w="1282" w:type="pct"/>
                  <w:shd w:val="clear" w:color="auto" w:fill="auto"/>
                  <w:vAlign w:val="center"/>
                </w:tcPr>
                <w:p w14:paraId="6A7C150C">
                  <w:pPr>
                    <w:pStyle w:val="27"/>
                    <w:tabs>
                      <w:tab w:val="left" w:pos="-2793"/>
                    </w:tabs>
                    <w:spacing w:before="0" w:after="0" w:line="240" w:lineRule="auto"/>
                    <w:ind w:right="0"/>
                    <w:jc w:val="center"/>
                    <w:rPr>
                      <w:color w:val="auto"/>
                      <w:sz w:val="21"/>
                      <w:szCs w:val="21"/>
                    </w:rPr>
                  </w:pPr>
                  <w:r>
                    <w:rPr>
                      <w:color w:val="auto"/>
                      <w:sz w:val="21"/>
                      <w:szCs w:val="21"/>
                    </w:rPr>
                    <w:t>20</w:t>
                  </w:r>
                </w:p>
              </w:tc>
              <w:tc>
                <w:tcPr>
                  <w:tcW w:w="1588" w:type="pct"/>
                  <w:shd w:val="clear" w:color="auto" w:fill="auto"/>
                  <w:vAlign w:val="center"/>
                </w:tcPr>
                <w:p w14:paraId="35405A88">
                  <w:pPr>
                    <w:pStyle w:val="27"/>
                    <w:tabs>
                      <w:tab w:val="left" w:pos="-2793"/>
                    </w:tabs>
                    <w:spacing w:before="0" w:after="0" w:line="240" w:lineRule="auto"/>
                    <w:ind w:right="0"/>
                    <w:jc w:val="center"/>
                    <w:rPr>
                      <w:color w:val="auto"/>
                      <w:sz w:val="21"/>
                      <w:szCs w:val="21"/>
                    </w:rPr>
                  </w:pPr>
                  <w:r>
                    <w:rPr>
                      <w:color w:val="auto"/>
                      <w:sz w:val="21"/>
                      <w:szCs w:val="21"/>
                    </w:rPr>
                    <w:t>监控点处任意一次浓度值</w:t>
                  </w:r>
                </w:p>
              </w:tc>
              <w:tc>
                <w:tcPr>
                  <w:tcW w:w="1340" w:type="pct"/>
                  <w:vMerge w:val="continue"/>
                  <w:vAlign w:val="center"/>
                </w:tcPr>
                <w:p w14:paraId="00DDDFD6">
                  <w:pPr>
                    <w:pStyle w:val="27"/>
                    <w:tabs>
                      <w:tab w:val="left" w:pos="-2793"/>
                    </w:tabs>
                    <w:spacing w:before="0" w:after="0" w:line="240" w:lineRule="auto"/>
                    <w:ind w:right="0"/>
                    <w:jc w:val="center"/>
                    <w:rPr>
                      <w:color w:val="auto"/>
                      <w:sz w:val="21"/>
                      <w:szCs w:val="21"/>
                    </w:rPr>
                  </w:pPr>
                </w:p>
              </w:tc>
            </w:tr>
            <w:bookmarkEnd w:id="43"/>
          </w:tbl>
          <w:p w14:paraId="7E004BE8">
            <w:pPr>
              <w:keepNext/>
              <w:keepLines/>
              <w:adjustRightInd w:val="0"/>
              <w:spacing w:line="360" w:lineRule="auto"/>
              <w:ind w:left="420" w:leftChars="200"/>
              <w:outlineLvl w:val="4"/>
              <w:rPr>
                <w:b/>
                <w:bCs/>
                <w:color w:val="auto"/>
                <w:sz w:val="24"/>
              </w:rPr>
            </w:pPr>
            <w:r>
              <w:rPr>
                <w:b/>
                <w:bCs/>
                <w:color w:val="auto"/>
                <w:sz w:val="24"/>
              </w:rPr>
              <w:t>三、噪声排放标准</w:t>
            </w:r>
          </w:p>
          <w:p w14:paraId="6C6D0CFF">
            <w:pPr>
              <w:pStyle w:val="3"/>
              <w:snapToGrid w:val="0"/>
              <w:spacing w:before="120" w:beforeLines="50" w:after="0" w:line="360" w:lineRule="auto"/>
              <w:ind w:firstLine="480" w:firstLineChars="200"/>
              <w:contextualSpacing/>
              <w:rPr>
                <w:rFonts w:ascii="Times New Roman" w:hAnsi="Times New Roman"/>
                <w:b w:val="0"/>
                <w:color w:val="auto"/>
                <w:kern w:val="0"/>
                <w:sz w:val="24"/>
                <w:szCs w:val="24"/>
              </w:rPr>
            </w:pPr>
            <w:r>
              <w:rPr>
                <w:rFonts w:ascii="Times New Roman" w:hAnsi="Times New Roman"/>
                <w:b w:val="0"/>
                <w:color w:val="auto"/>
                <w:kern w:val="0"/>
                <w:sz w:val="24"/>
                <w:szCs w:val="24"/>
              </w:rPr>
              <w:t>厂界噪声执行《工业企业厂界环境噪声排放标准》（GB12348-2008）2类标准</w:t>
            </w:r>
            <w:bookmarkStart w:id="44" w:name="OLE_LINK386"/>
            <w:r>
              <w:rPr>
                <w:rFonts w:ascii="Times New Roman" w:hAnsi="Times New Roman"/>
                <w:b w:val="0"/>
                <w:color w:val="auto"/>
                <w:kern w:val="0"/>
                <w:sz w:val="24"/>
                <w:szCs w:val="24"/>
              </w:rPr>
              <w:t>。</w:t>
            </w:r>
          </w:p>
          <w:p w14:paraId="2E988D72">
            <w:pPr>
              <w:numPr>
                <w:ilvl w:val="0"/>
                <w:numId w:val="19"/>
              </w:numPr>
              <w:adjustRightInd w:val="0"/>
              <w:spacing w:line="360" w:lineRule="auto"/>
              <w:jc w:val="center"/>
              <w:rPr>
                <w:b/>
                <w:color w:val="auto"/>
                <w:szCs w:val="21"/>
              </w:rPr>
            </w:pPr>
            <w:r>
              <w:rPr>
                <w:b/>
                <w:bCs/>
                <w:color w:val="auto"/>
                <w:szCs w:val="20"/>
              </w:rPr>
              <w:t>营运期噪声排放标准</w:t>
            </w:r>
          </w:p>
          <w:bookmarkEnd w:id="44"/>
          <w:tbl>
            <w:tblPr>
              <w:tblStyle w:val="47"/>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7" w:type="dxa"/>
                <w:bottom w:w="0" w:type="dxa"/>
                <w:right w:w="57" w:type="dxa"/>
              </w:tblCellMar>
            </w:tblPr>
            <w:tblGrid>
              <w:gridCol w:w="2623"/>
              <w:gridCol w:w="2997"/>
              <w:gridCol w:w="2995"/>
            </w:tblGrid>
            <w:tr w14:paraId="0DE4ED1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335" w:hRule="atLeast"/>
                <w:jc w:val="center"/>
              </w:trPr>
              <w:tc>
                <w:tcPr>
                  <w:tcW w:w="1522" w:type="pct"/>
                  <w:vMerge w:val="restart"/>
                  <w:vAlign w:val="center"/>
                </w:tcPr>
                <w:p w14:paraId="2D771D2A">
                  <w:pPr>
                    <w:adjustRightInd w:val="0"/>
                    <w:snapToGrid w:val="0"/>
                    <w:spacing w:before="24" w:beforeLines="10" w:after="24" w:afterLines="10"/>
                    <w:jc w:val="center"/>
                    <w:rPr>
                      <w:b/>
                      <w:color w:val="auto"/>
                      <w:szCs w:val="21"/>
                    </w:rPr>
                  </w:pPr>
                  <w:r>
                    <w:rPr>
                      <w:b/>
                      <w:color w:val="auto"/>
                      <w:szCs w:val="21"/>
                    </w:rPr>
                    <w:t>类别</w:t>
                  </w:r>
                </w:p>
              </w:tc>
              <w:tc>
                <w:tcPr>
                  <w:tcW w:w="3477" w:type="pct"/>
                  <w:gridSpan w:val="2"/>
                  <w:vAlign w:val="center"/>
                </w:tcPr>
                <w:p w14:paraId="4DA6AA6D">
                  <w:pPr>
                    <w:adjustRightInd w:val="0"/>
                    <w:snapToGrid w:val="0"/>
                    <w:spacing w:before="24" w:beforeLines="10" w:after="24" w:afterLines="10"/>
                    <w:jc w:val="center"/>
                    <w:rPr>
                      <w:b/>
                      <w:color w:val="auto"/>
                      <w:szCs w:val="21"/>
                    </w:rPr>
                  </w:pPr>
                  <w:r>
                    <w:rPr>
                      <w:b/>
                      <w:bCs/>
                      <w:color w:val="auto"/>
                    </w:rPr>
                    <w:t>标准限值[dB(A)]</w:t>
                  </w:r>
                </w:p>
              </w:tc>
            </w:tr>
            <w:tr w14:paraId="7AF0AFB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170" w:hRule="atLeast"/>
                <w:jc w:val="center"/>
              </w:trPr>
              <w:tc>
                <w:tcPr>
                  <w:tcW w:w="1522" w:type="pct"/>
                  <w:vMerge w:val="continue"/>
                  <w:vAlign w:val="center"/>
                </w:tcPr>
                <w:p w14:paraId="22686EDD">
                  <w:pPr>
                    <w:adjustRightInd w:val="0"/>
                    <w:snapToGrid w:val="0"/>
                    <w:spacing w:before="24" w:beforeLines="10" w:after="24" w:afterLines="10"/>
                    <w:jc w:val="center"/>
                    <w:rPr>
                      <w:b/>
                      <w:color w:val="auto"/>
                      <w:szCs w:val="21"/>
                    </w:rPr>
                  </w:pPr>
                </w:p>
              </w:tc>
              <w:tc>
                <w:tcPr>
                  <w:tcW w:w="1739" w:type="pct"/>
                  <w:vAlign w:val="center"/>
                </w:tcPr>
                <w:p w14:paraId="1B71D028">
                  <w:pPr>
                    <w:adjustRightInd w:val="0"/>
                    <w:snapToGrid w:val="0"/>
                    <w:spacing w:before="24" w:beforeLines="10" w:after="24" w:afterLines="10"/>
                    <w:jc w:val="center"/>
                    <w:rPr>
                      <w:b/>
                      <w:color w:val="auto"/>
                      <w:szCs w:val="21"/>
                    </w:rPr>
                  </w:pPr>
                  <w:r>
                    <w:rPr>
                      <w:b/>
                      <w:color w:val="auto"/>
                      <w:szCs w:val="21"/>
                    </w:rPr>
                    <w:t>昼间</w:t>
                  </w:r>
                </w:p>
              </w:tc>
              <w:tc>
                <w:tcPr>
                  <w:tcW w:w="1738" w:type="pct"/>
                  <w:vAlign w:val="center"/>
                </w:tcPr>
                <w:p w14:paraId="784B4706">
                  <w:pPr>
                    <w:adjustRightInd w:val="0"/>
                    <w:snapToGrid w:val="0"/>
                    <w:spacing w:before="24" w:beforeLines="10" w:after="24" w:afterLines="10"/>
                    <w:jc w:val="center"/>
                    <w:rPr>
                      <w:b/>
                      <w:color w:val="auto"/>
                      <w:szCs w:val="21"/>
                    </w:rPr>
                  </w:pPr>
                  <w:r>
                    <w:rPr>
                      <w:b/>
                      <w:color w:val="auto"/>
                      <w:szCs w:val="21"/>
                    </w:rPr>
                    <w:t>夜间</w:t>
                  </w:r>
                </w:p>
              </w:tc>
            </w:tr>
            <w:tr w14:paraId="4336A58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170" w:hRule="atLeast"/>
                <w:jc w:val="center"/>
              </w:trPr>
              <w:tc>
                <w:tcPr>
                  <w:tcW w:w="1522" w:type="pct"/>
                  <w:vAlign w:val="center"/>
                </w:tcPr>
                <w:p w14:paraId="7E929131">
                  <w:pPr>
                    <w:adjustRightInd w:val="0"/>
                    <w:snapToGrid w:val="0"/>
                    <w:spacing w:before="24" w:beforeLines="10" w:after="24" w:afterLines="10"/>
                    <w:jc w:val="center"/>
                    <w:rPr>
                      <w:color w:val="auto"/>
                      <w:szCs w:val="21"/>
                    </w:rPr>
                  </w:pPr>
                  <w:r>
                    <w:rPr>
                      <w:color w:val="auto"/>
                      <w:szCs w:val="21"/>
                    </w:rPr>
                    <w:t>2类标准</w:t>
                  </w:r>
                </w:p>
              </w:tc>
              <w:tc>
                <w:tcPr>
                  <w:tcW w:w="1739" w:type="pct"/>
                  <w:vAlign w:val="center"/>
                </w:tcPr>
                <w:p w14:paraId="57D8F32B">
                  <w:pPr>
                    <w:adjustRightInd w:val="0"/>
                    <w:snapToGrid w:val="0"/>
                    <w:spacing w:before="24" w:beforeLines="10" w:after="24" w:afterLines="10"/>
                    <w:jc w:val="center"/>
                    <w:rPr>
                      <w:color w:val="auto"/>
                      <w:szCs w:val="21"/>
                    </w:rPr>
                  </w:pPr>
                  <w:r>
                    <w:rPr>
                      <w:color w:val="auto"/>
                      <w:szCs w:val="21"/>
                    </w:rPr>
                    <w:t>≤60</w:t>
                  </w:r>
                </w:p>
              </w:tc>
              <w:tc>
                <w:tcPr>
                  <w:tcW w:w="1738" w:type="pct"/>
                  <w:vAlign w:val="center"/>
                </w:tcPr>
                <w:p w14:paraId="38F5A7E4">
                  <w:pPr>
                    <w:adjustRightInd w:val="0"/>
                    <w:snapToGrid w:val="0"/>
                    <w:spacing w:before="24" w:beforeLines="10" w:after="24" w:afterLines="10"/>
                    <w:jc w:val="center"/>
                    <w:rPr>
                      <w:color w:val="auto"/>
                      <w:sz w:val="28"/>
                      <w:szCs w:val="21"/>
                    </w:rPr>
                  </w:pPr>
                  <w:r>
                    <w:rPr>
                      <w:color w:val="auto"/>
                      <w:szCs w:val="21"/>
                    </w:rPr>
                    <w:t>≤50</w:t>
                  </w:r>
                </w:p>
              </w:tc>
            </w:tr>
          </w:tbl>
          <w:p w14:paraId="2279F641">
            <w:pPr>
              <w:keepNext/>
              <w:keepLines/>
              <w:adjustRightInd w:val="0"/>
              <w:spacing w:line="360" w:lineRule="auto"/>
              <w:ind w:left="420" w:leftChars="200"/>
              <w:outlineLvl w:val="4"/>
              <w:rPr>
                <w:b/>
                <w:bCs/>
                <w:color w:val="auto"/>
                <w:sz w:val="24"/>
              </w:rPr>
            </w:pPr>
            <w:r>
              <w:rPr>
                <w:b/>
                <w:bCs/>
                <w:color w:val="auto"/>
                <w:sz w:val="24"/>
              </w:rPr>
              <w:t>四、固体废弃物排放标准</w:t>
            </w:r>
          </w:p>
          <w:p w14:paraId="3BE8E1E6">
            <w:pPr>
              <w:spacing w:line="360" w:lineRule="auto"/>
              <w:ind w:firstLine="480" w:firstLineChars="200"/>
              <w:rPr>
                <w:color w:val="auto"/>
                <w:kern w:val="0"/>
                <w:szCs w:val="21"/>
              </w:rPr>
            </w:pPr>
            <w:r>
              <w:rPr>
                <w:color w:val="auto"/>
                <w:kern w:val="0"/>
                <w:sz w:val="24"/>
              </w:rPr>
              <w:t>固体废物管理应遵循《中华人民共和国固体废物污染环境防治法》《广东省固体废物污染环境防治条例》的有关规定。危险废物执行《危险废物贮存污染控制标准》（GB18597-2023）相关要求以及《中华人民共和国固体废物污染环境防治法》（2020年4月29日修订，2020年9月1日起施行）中的有关规定，同时其收集、运输、包装等应符合《危险废物污染防治技术政策》。</w:t>
            </w:r>
          </w:p>
        </w:tc>
      </w:tr>
      <w:tr w14:paraId="31A7D6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4" w:type="pct"/>
            <w:shd w:val="clear" w:color="auto" w:fill="auto"/>
            <w:tcMar>
              <w:left w:w="28" w:type="dxa"/>
              <w:right w:w="28" w:type="dxa"/>
            </w:tcMar>
            <w:vAlign w:val="center"/>
          </w:tcPr>
          <w:p w14:paraId="53BACED3">
            <w:pPr>
              <w:adjustRightInd w:val="0"/>
              <w:snapToGrid w:val="0"/>
              <w:jc w:val="center"/>
              <w:rPr>
                <w:color w:val="auto"/>
                <w:kern w:val="0"/>
                <w:szCs w:val="21"/>
              </w:rPr>
            </w:pPr>
            <w:r>
              <w:rPr>
                <w:color w:val="auto"/>
                <w:kern w:val="0"/>
                <w:szCs w:val="21"/>
              </w:rPr>
              <w:t>总量</w:t>
            </w:r>
          </w:p>
          <w:p w14:paraId="2D7ECA00">
            <w:pPr>
              <w:adjustRightInd w:val="0"/>
              <w:snapToGrid w:val="0"/>
              <w:jc w:val="center"/>
              <w:rPr>
                <w:color w:val="auto"/>
                <w:kern w:val="0"/>
                <w:szCs w:val="21"/>
              </w:rPr>
            </w:pPr>
            <w:r>
              <w:rPr>
                <w:color w:val="auto"/>
                <w:kern w:val="0"/>
                <w:szCs w:val="21"/>
              </w:rPr>
              <w:t>控制</w:t>
            </w:r>
          </w:p>
          <w:p w14:paraId="72456EED">
            <w:pPr>
              <w:adjustRightInd w:val="0"/>
              <w:snapToGrid w:val="0"/>
              <w:jc w:val="center"/>
              <w:rPr>
                <w:rFonts w:ascii="Times New Roman" w:hAnsi="Times New Roman" w:eastAsia="宋体" w:cs="Times New Roman"/>
                <w:color w:val="auto"/>
                <w:kern w:val="0"/>
                <w:sz w:val="24"/>
                <w:szCs w:val="24"/>
                <w:lang w:val="en-US" w:eastAsia="zh-CN" w:bidi="ar-SA"/>
              </w:rPr>
            </w:pPr>
            <w:r>
              <w:rPr>
                <w:color w:val="auto"/>
                <w:kern w:val="0"/>
                <w:szCs w:val="21"/>
              </w:rPr>
              <w:t>指标</w:t>
            </w:r>
          </w:p>
        </w:tc>
        <w:tc>
          <w:tcPr>
            <w:tcW w:w="4755" w:type="pct"/>
            <w:shd w:val="clear" w:color="auto" w:fill="auto"/>
            <w:vAlign w:val="center"/>
          </w:tcPr>
          <w:p w14:paraId="0615BD6D">
            <w:pPr>
              <w:spacing w:line="360" w:lineRule="auto"/>
              <w:ind w:firstLine="480" w:firstLineChars="200"/>
              <w:rPr>
                <w:color w:val="auto"/>
                <w:sz w:val="24"/>
              </w:rPr>
            </w:pPr>
            <w:r>
              <w:rPr>
                <w:color w:val="auto"/>
                <w:sz w:val="24"/>
              </w:rPr>
              <w:t>项目污染物排放总量控制指标建议如下表：</w:t>
            </w:r>
          </w:p>
          <w:p w14:paraId="4E465448">
            <w:pPr>
              <w:numPr>
                <w:ilvl w:val="0"/>
                <w:numId w:val="19"/>
              </w:numPr>
              <w:adjustRightInd w:val="0"/>
              <w:spacing w:line="360" w:lineRule="auto"/>
              <w:jc w:val="center"/>
              <w:rPr>
                <w:b/>
                <w:bCs/>
                <w:color w:val="auto"/>
                <w:szCs w:val="20"/>
              </w:rPr>
            </w:pPr>
            <w:r>
              <w:rPr>
                <w:b/>
                <w:bCs/>
                <w:color w:val="auto"/>
                <w:szCs w:val="20"/>
              </w:rPr>
              <w:t>项目污染物总量控制指标建议表</w:t>
            </w:r>
          </w:p>
          <w:tbl>
            <w:tblPr>
              <w:tblStyle w:val="4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6"/>
              <w:gridCol w:w="748"/>
              <w:gridCol w:w="934"/>
              <w:gridCol w:w="1234"/>
              <w:gridCol w:w="1799"/>
              <w:gridCol w:w="3234"/>
            </w:tblGrid>
            <w:tr w14:paraId="4E5C6E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87" w:type="pct"/>
                  <w:vAlign w:val="center"/>
                </w:tcPr>
                <w:p w14:paraId="1BD4FE33">
                  <w:pPr>
                    <w:jc w:val="center"/>
                    <w:rPr>
                      <w:b/>
                      <w:bCs/>
                      <w:color w:val="auto"/>
                      <w:szCs w:val="21"/>
                    </w:rPr>
                  </w:pPr>
                  <w:r>
                    <w:rPr>
                      <w:b/>
                      <w:bCs/>
                      <w:color w:val="auto"/>
                      <w:szCs w:val="21"/>
                    </w:rPr>
                    <w:t>类别</w:t>
                  </w:r>
                </w:p>
              </w:tc>
              <w:tc>
                <w:tcPr>
                  <w:tcW w:w="976" w:type="pct"/>
                  <w:gridSpan w:val="2"/>
                  <w:vAlign w:val="center"/>
                </w:tcPr>
                <w:p w14:paraId="56E7FCA3">
                  <w:pPr>
                    <w:jc w:val="center"/>
                    <w:rPr>
                      <w:b/>
                      <w:bCs/>
                      <w:color w:val="auto"/>
                      <w:szCs w:val="21"/>
                    </w:rPr>
                  </w:pPr>
                  <w:r>
                    <w:rPr>
                      <w:b/>
                      <w:bCs/>
                      <w:color w:val="auto"/>
                      <w:szCs w:val="21"/>
                    </w:rPr>
                    <w:t>指标</w:t>
                  </w:r>
                </w:p>
              </w:tc>
              <w:tc>
                <w:tcPr>
                  <w:tcW w:w="716" w:type="pct"/>
                  <w:vAlign w:val="center"/>
                </w:tcPr>
                <w:p w14:paraId="68BF2D4F">
                  <w:pPr>
                    <w:jc w:val="center"/>
                    <w:rPr>
                      <w:b/>
                      <w:bCs/>
                      <w:color w:val="auto"/>
                      <w:szCs w:val="21"/>
                    </w:rPr>
                  </w:pPr>
                  <w:r>
                    <w:rPr>
                      <w:b/>
                      <w:bCs/>
                      <w:color w:val="auto"/>
                      <w:szCs w:val="21"/>
                    </w:rPr>
                    <w:t>排放量（t/a）</w:t>
                  </w:r>
                </w:p>
              </w:tc>
              <w:tc>
                <w:tcPr>
                  <w:tcW w:w="1044" w:type="pct"/>
                  <w:vAlign w:val="center"/>
                </w:tcPr>
                <w:p w14:paraId="33EF70D3">
                  <w:pPr>
                    <w:jc w:val="center"/>
                    <w:rPr>
                      <w:b/>
                      <w:bCs/>
                      <w:color w:val="auto"/>
                      <w:szCs w:val="21"/>
                    </w:rPr>
                  </w:pPr>
                  <w:r>
                    <w:rPr>
                      <w:b/>
                      <w:bCs/>
                      <w:color w:val="auto"/>
                      <w:szCs w:val="21"/>
                    </w:rPr>
                    <w:t>总量建议控制指标（t/a）</w:t>
                  </w:r>
                </w:p>
              </w:tc>
              <w:tc>
                <w:tcPr>
                  <w:tcW w:w="1875" w:type="pct"/>
                  <w:vAlign w:val="center"/>
                </w:tcPr>
                <w:p w14:paraId="6E04329C">
                  <w:pPr>
                    <w:jc w:val="center"/>
                    <w:rPr>
                      <w:b/>
                      <w:bCs/>
                      <w:color w:val="auto"/>
                      <w:szCs w:val="21"/>
                    </w:rPr>
                  </w:pPr>
                  <w:r>
                    <w:rPr>
                      <w:b/>
                      <w:bCs/>
                      <w:color w:val="auto"/>
                      <w:szCs w:val="21"/>
                    </w:rPr>
                    <w:t>总量来源</w:t>
                  </w:r>
                </w:p>
              </w:tc>
            </w:tr>
            <w:tr w14:paraId="6DDF66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7" w:type="pct"/>
                  <w:vMerge w:val="restart"/>
                  <w:vAlign w:val="center"/>
                </w:tcPr>
                <w:p w14:paraId="0B924734">
                  <w:pPr>
                    <w:jc w:val="center"/>
                    <w:rPr>
                      <w:color w:val="auto"/>
                      <w:szCs w:val="21"/>
                    </w:rPr>
                  </w:pPr>
                  <w:r>
                    <w:rPr>
                      <w:color w:val="auto"/>
                      <w:szCs w:val="21"/>
                    </w:rPr>
                    <w:t>废气</w:t>
                  </w:r>
                </w:p>
              </w:tc>
              <w:tc>
                <w:tcPr>
                  <w:tcW w:w="434" w:type="pct"/>
                  <w:vMerge w:val="restart"/>
                  <w:shd w:val="clear" w:color="auto" w:fill="auto"/>
                  <w:vAlign w:val="center"/>
                </w:tcPr>
                <w:p w14:paraId="3A37EDEA">
                  <w:pPr>
                    <w:jc w:val="center"/>
                    <w:rPr>
                      <w:color w:val="auto"/>
                      <w:szCs w:val="21"/>
                    </w:rPr>
                  </w:pPr>
                  <w:r>
                    <w:rPr>
                      <w:color w:val="auto"/>
                      <w:szCs w:val="21"/>
                    </w:rPr>
                    <w:t>VOC</w:t>
                  </w:r>
                  <w:r>
                    <w:rPr>
                      <w:color w:val="auto"/>
                      <w:szCs w:val="21"/>
                      <w:vertAlign w:val="subscript"/>
                    </w:rPr>
                    <w:t>S</w:t>
                  </w:r>
                </w:p>
                <w:p w14:paraId="22ADC265">
                  <w:pPr>
                    <w:jc w:val="center"/>
                    <w:rPr>
                      <w:color w:val="auto"/>
                      <w:szCs w:val="21"/>
                    </w:rPr>
                  </w:pPr>
                </w:p>
              </w:tc>
              <w:tc>
                <w:tcPr>
                  <w:tcW w:w="542" w:type="pct"/>
                  <w:shd w:val="clear" w:color="auto" w:fill="auto"/>
                  <w:vAlign w:val="center"/>
                </w:tcPr>
                <w:p w14:paraId="4A97C0FA">
                  <w:pPr>
                    <w:jc w:val="center"/>
                    <w:rPr>
                      <w:color w:val="auto"/>
                      <w:szCs w:val="21"/>
                    </w:rPr>
                  </w:pPr>
                  <w:r>
                    <w:rPr>
                      <w:color w:val="auto"/>
                      <w:szCs w:val="21"/>
                    </w:rPr>
                    <w:t>有组织</w:t>
                  </w:r>
                </w:p>
              </w:tc>
              <w:tc>
                <w:tcPr>
                  <w:tcW w:w="716" w:type="pct"/>
                  <w:shd w:val="clear" w:color="auto" w:fill="auto"/>
                  <w:vAlign w:val="center"/>
                </w:tcPr>
                <w:p w14:paraId="7E47759F">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12.813</w:t>
                  </w:r>
                </w:p>
              </w:tc>
              <w:tc>
                <w:tcPr>
                  <w:tcW w:w="1044" w:type="pct"/>
                  <w:shd w:val="clear" w:color="auto" w:fill="auto"/>
                  <w:vAlign w:val="center"/>
                </w:tcPr>
                <w:p w14:paraId="469595B7">
                  <w:pPr>
                    <w:widowControl/>
                    <w:jc w:val="center"/>
                    <w:textAlignment w:val="center"/>
                    <w:rPr>
                      <w:rFonts w:hint="default" w:eastAsia="宋体"/>
                      <w:color w:val="auto"/>
                      <w:szCs w:val="21"/>
                      <w:lang w:val="en-US" w:eastAsia="zh-CN"/>
                    </w:rPr>
                  </w:pPr>
                  <w:r>
                    <w:rPr>
                      <w:rFonts w:hint="eastAsia"/>
                      <w:color w:val="auto"/>
                      <w:kern w:val="0"/>
                      <w:sz w:val="22"/>
                      <w:szCs w:val="22"/>
                      <w:lang w:val="en-US" w:eastAsia="zh-CN" w:bidi="ar"/>
                    </w:rPr>
                    <w:t>12.813</w:t>
                  </w:r>
                </w:p>
              </w:tc>
              <w:tc>
                <w:tcPr>
                  <w:tcW w:w="1875" w:type="pct"/>
                  <w:vMerge w:val="restart"/>
                  <w:vAlign w:val="center"/>
                </w:tcPr>
                <w:p w14:paraId="05508CC3">
                  <w:pPr>
                    <w:jc w:val="center"/>
                    <w:rPr>
                      <w:color w:val="auto"/>
                      <w:szCs w:val="21"/>
                    </w:rPr>
                  </w:pPr>
                  <w:r>
                    <w:rPr>
                      <w:color w:val="auto"/>
                      <w:szCs w:val="21"/>
                    </w:rPr>
                    <w:t>由惠州市生态环境局博罗分局统一调配</w:t>
                  </w:r>
                </w:p>
              </w:tc>
            </w:tr>
            <w:tr w14:paraId="431B2A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87" w:type="pct"/>
                  <w:vMerge w:val="continue"/>
                  <w:vAlign w:val="center"/>
                </w:tcPr>
                <w:p w14:paraId="2C3F6E14">
                  <w:pPr>
                    <w:jc w:val="center"/>
                    <w:rPr>
                      <w:color w:val="auto"/>
                      <w:szCs w:val="21"/>
                    </w:rPr>
                  </w:pPr>
                </w:p>
              </w:tc>
              <w:tc>
                <w:tcPr>
                  <w:tcW w:w="434" w:type="pct"/>
                  <w:vMerge w:val="continue"/>
                  <w:vAlign w:val="center"/>
                </w:tcPr>
                <w:p w14:paraId="11FF9DC2">
                  <w:pPr>
                    <w:jc w:val="center"/>
                    <w:rPr>
                      <w:color w:val="auto"/>
                      <w:szCs w:val="21"/>
                    </w:rPr>
                  </w:pPr>
                </w:p>
              </w:tc>
              <w:tc>
                <w:tcPr>
                  <w:tcW w:w="542" w:type="pct"/>
                  <w:shd w:val="clear" w:color="auto" w:fill="auto"/>
                  <w:vAlign w:val="center"/>
                </w:tcPr>
                <w:p w14:paraId="06A6117B">
                  <w:pPr>
                    <w:jc w:val="center"/>
                    <w:rPr>
                      <w:color w:val="auto"/>
                      <w:szCs w:val="21"/>
                    </w:rPr>
                  </w:pPr>
                  <w:r>
                    <w:rPr>
                      <w:color w:val="auto"/>
                      <w:szCs w:val="21"/>
                    </w:rPr>
                    <w:t>无组织</w:t>
                  </w:r>
                </w:p>
              </w:tc>
              <w:tc>
                <w:tcPr>
                  <w:tcW w:w="716" w:type="pct"/>
                  <w:shd w:val="clear" w:color="auto" w:fill="auto"/>
                  <w:vAlign w:val="center"/>
                </w:tcPr>
                <w:p w14:paraId="7440CD6C">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7.118</w:t>
                  </w:r>
                </w:p>
              </w:tc>
              <w:tc>
                <w:tcPr>
                  <w:tcW w:w="1044" w:type="pct"/>
                  <w:shd w:val="clear" w:color="auto" w:fill="auto"/>
                  <w:vAlign w:val="center"/>
                </w:tcPr>
                <w:p w14:paraId="277777B3">
                  <w:pPr>
                    <w:widowControl/>
                    <w:jc w:val="center"/>
                    <w:textAlignment w:val="center"/>
                    <w:rPr>
                      <w:rFonts w:hint="default" w:eastAsia="宋体"/>
                      <w:color w:val="auto"/>
                      <w:szCs w:val="21"/>
                      <w:lang w:val="en-US" w:eastAsia="zh-CN"/>
                    </w:rPr>
                  </w:pPr>
                  <w:r>
                    <w:rPr>
                      <w:rFonts w:hint="eastAsia"/>
                      <w:color w:val="auto"/>
                      <w:kern w:val="0"/>
                      <w:sz w:val="22"/>
                      <w:szCs w:val="22"/>
                      <w:lang w:val="en-US" w:eastAsia="zh-CN" w:bidi="ar"/>
                    </w:rPr>
                    <w:t>7.118</w:t>
                  </w:r>
                </w:p>
              </w:tc>
              <w:tc>
                <w:tcPr>
                  <w:tcW w:w="1875" w:type="pct"/>
                  <w:vMerge w:val="continue"/>
                  <w:vAlign w:val="center"/>
                </w:tcPr>
                <w:p w14:paraId="3B06C0AE">
                  <w:pPr>
                    <w:jc w:val="center"/>
                    <w:rPr>
                      <w:color w:val="auto"/>
                      <w:szCs w:val="21"/>
                    </w:rPr>
                  </w:pPr>
                </w:p>
              </w:tc>
            </w:tr>
            <w:tr w14:paraId="142B99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387" w:type="pct"/>
                  <w:vMerge w:val="continue"/>
                  <w:vAlign w:val="center"/>
                </w:tcPr>
                <w:p w14:paraId="0C1C2D7E">
                  <w:pPr>
                    <w:jc w:val="center"/>
                    <w:rPr>
                      <w:color w:val="auto"/>
                      <w:szCs w:val="21"/>
                    </w:rPr>
                  </w:pPr>
                </w:p>
              </w:tc>
              <w:tc>
                <w:tcPr>
                  <w:tcW w:w="434" w:type="pct"/>
                  <w:vMerge w:val="continue"/>
                  <w:vAlign w:val="center"/>
                </w:tcPr>
                <w:p w14:paraId="2575BACA">
                  <w:pPr>
                    <w:jc w:val="center"/>
                    <w:rPr>
                      <w:color w:val="auto"/>
                      <w:szCs w:val="21"/>
                    </w:rPr>
                  </w:pPr>
                </w:p>
              </w:tc>
              <w:tc>
                <w:tcPr>
                  <w:tcW w:w="542" w:type="pct"/>
                  <w:shd w:val="clear" w:color="auto" w:fill="auto"/>
                  <w:vAlign w:val="center"/>
                </w:tcPr>
                <w:p w14:paraId="229431D3">
                  <w:pPr>
                    <w:jc w:val="center"/>
                    <w:rPr>
                      <w:color w:val="auto"/>
                      <w:szCs w:val="21"/>
                    </w:rPr>
                  </w:pPr>
                  <w:r>
                    <w:rPr>
                      <w:color w:val="auto"/>
                      <w:szCs w:val="21"/>
                    </w:rPr>
                    <w:t>总计</w:t>
                  </w:r>
                </w:p>
              </w:tc>
              <w:tc>
                <w:tcPr>
                  <w:tcW w:w="716" w:type="pct"/>
                  <w:shd w:val="clear" w:color="auto" w:fill="auto"/>
                  <w:vAlign w:val="center"/>
                </w:tcPr>
                <w:p w14:paraId="3618DEF3">
                  <w:pPr>
                    <w:widowControl/>
                    <w:jc w:val="center"/>
                    <w:textAlignment w:val="center"/>
                    <w:rPr>
                      <w:rFonts w:hint="default" w:eastAsia="宋体"/>
                      <w:color w:val="auto"/>
                      <w:szCs w:val="21"/>
                      <w:lang w:val="en-US" w:eastAsia="zh-CN"/>
                    </w:rPr>
                  </w:pPr>
                  <w:r>
                    <w:rPr>
                      <w:rFonts w:hint="eastAsia"/>
                      <w:color w:val="auto"/>
                      <w:kern w:val="0"/>
                      <w:sz w:val="22"/>
                      <w:szCs w:val="22"/>
                      <w:lang w:val="en-US" w:eastAsia="zh-CN" w:bidi="ar"/>
                    </w:rPr>
                    <w:t>19.931</w:t>
                  </w:r>
                </w:p>
              </w:tc>
              <w:tc>
                <w:tcPr>
                  <w:tcW w:w="1044" w:type="pct"/>
                  <w:shd w:val="clear" w:color="auto" w:fill="auto"/>
                  <w:vAlign w:val="center"/>
                </w:tcPr>
                <w:p w14:paraId="4B27379D">
                  <w:pPr>
                    <w:widowControl/>
                    <w:jc w:val="center"/>
                    <w:textAlignment w:val="center"/>
                    <w:rPr>
                      <w:rFonts w:hint="default"/>
                      <w:color w:val="auto"/>
                      <w:szCs w:val="21"/>
                      <w:lang w:val="en-US"/>
                    </w:rPr>
                  </w:pPr>
                  <w:r>
                    <w:rPr>
                      <w:rFonts w:hint="eastAsia"/>
                      <w:color w:val="auto"/>
                      <w:kern w:val="0"/>
                      <w:sz w:val="22"/>
                      <w:szCs w:val="22"/>
                      <w:lang w:bidi="ar"/>
                    </w:rPr>
                    <w:t>1</w:t>
                  </w:r>
                  <w:r>
                    <w:rPr>
                      <w:rFonts w:hint="eastAsia"/>
                      <w:color w:val="auto"/>
                      <w:kern w:val="0"/>
                      <w:sz w:val="22"/>
                      <w:szCs w:val="22"/>
                      <w:lang w:val="en-US" w:eastAsia="zh-CN" w:bidi="ar"/>
                    </w:rPr>
                    <w:t>9.931</w:t>
                  </w:r>
                </w:p>
              </w:tc>
              <w:tc>
                <w:tcPr>
                  <w:tcW w:w="1875" w:type="pct"/>
                  <w:vMerge w:val="continue"/>
                  <w:vAlign w:val="center"/>
                </w:tcPr>
                <w:p w14:paraId="65AAD156">
                  <w:pPr>
                    <w:jc w:val="center"/>
                    <w:rPr>
                      <w:color w:val="auto"/>
                      <w:szCs w:val="21"/>
                    </w:rPr>
                  </w:pPr>
                </w:p>
              </w:tc>
            </w:tr>
            <w:tr w14:paraId="648890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387" w:type="pct"/>
                  <w:vMerge w:val="restart"/>
                  <w:vAlign w:val="center"/>
                </w:tcPr>
                <w:p w14:paraId="16B72A29">
                  <w:pPr>
                    <w:jc w:val="center"/>
                    <w:rPr>
                      <w:color w:val="auto"/>
                      <w:szCs w:val="21"/>
                    </w:rPr>
                  </w:pPr>
                  <w:r>
                    <w:rPr>
                      <w:color w:val="auto"/>
                      <w:szCs w:val="21"/>
                    </w:rPr>
                    <w:t>生活污水</w:t>
                  </w:r>
                </w:p>
              </w:tc>
              <w:tc>
                <w:tcPr>
                  <w:tcW w:w="976" w:type="pct"/>
                  <w:gridSpan w:val="2"/>
                  <w:vAlign w:val="center"/>
                </w:tcPr>
                <w:p w14:paraId="6739FF40">
                  <w:pPr>
                    <w:jc w:val="center"/>
                    <w:rPr>
                      <w:color w:val="auto"/>
                      <w:szCs w:val="21"/>
                    </w:rPr>
                  </w:pPr>
                  <w:r>
                    <w:rPr>
                      <w:color w:val="auto"/>
                      <w:szCs w:val="21"/>
                    </w:rPr>
                    <w:t>废水量</w:t>
                  </w:r>
                </w:p>
              </w:tc>
              <w:tc>
                <w:tcPr>
                  <w:tcW w:w="716" w:type="pct"/>
                  <w:vAlign w:val="center"/>
                </w:tcPr>
                <w:p w14:paraId="6A609977">
                  <w:pPr>
                    <w:pStyle w:val="105"/>
                    <w:spacing w:beforeLines="0" w:afterLines="0" w:line="240" w:lineRule="auto"/>
                    <w:ind w:left="420" w:hanging="420"/>
                    <w:rPr>
                      <w:rFonts w:ascii="Times New Roman" w:hAnsi="Times New Roman"/>
                      <w:color w:val="auto"/>
                    </w:rPr>
                  </w:pPr>
                  <w:r>
                    <w:rPr>
                      <w:rFonts w:ascii="Times New Roman" w:hAnsi="Times New Roman"/>
                      <w:snapToGrid w:val="0"/>
                      <w:color w:val="auto"/>
                      <w:kern w:val="21"/>
                      <w:sz w:val="21"/>
                      <w:szCs w:val="21"/>
                    </w:rPr>
                    <w:t>675</w:t>
                  </w:r>
                </w:p>
              </w:tc>
              <w:tc>
                <w:tcPr>
                  <w:tcW w:w="1044" w:type="pct"/>
                  <w:vAlign w:val="center"/>
                </w:tcPr>
                <w:p w14:paraId="5B2DBECC">
                  <w:pPr>
                    <w:pStyle w:val="105"/>
                    <w:spacing w:beforeLines="0" w:afterLines="0" w:line="240" w:lineRule="auto"/>
                    <w:ind w:left="420" w:hanging="420"/>
                    <w:rPr>
                      <w:rFonts w:ascii="Times New Roman" w:hAnsi="Times New Roman"/>
                      <w:color w:val="auto"/>
                      <w:szCs w:val="21"/>
                    </w:rPr>
                  </w:pPr>
                  <w:r>
                    <w:rPr>
                      <w:rFonts w:ascii="Times New Roman" w:hAnsi="Times New Roman"/>
                      <w:snapToGrid w:val="0"/>
                      <w:color w:val="auto"/>
                      <w:kern w:val="21"/>
                      <w:sz w:val="21"/>
                      <w:szCs w:val="21"/>
                    </w:rPr>
                    <w:t>675</w:t>
                  </w:r>
                </w:p>
              </w:tc>
              <w:tc>
                <w:tcPr>
                  <w:tcW w:w="1875" w:type="pct"/>
                  <w:vMerge w:val="restart"/>
                  <w:vAlign w:val="center"/>
                </w:tcPr>
                <w:p w14:paraId="23B1E244">
                  <w:pPr>
                    <w:jc w:val="center"/>
                    <w:rPr>
                      <w:color w:val="auto"/>
                      <w:szCs w:val="21"/>
                    </w:rPr>
                  </w:pPr>
                  <w:r>
                    <w:rPr>
                      <w:color w:val="auto"/>
                      <w:szCs w:val="21"/>
                    </w:rPr>
                    <w:t>生活污水纳入</w:t>
                  </w:r>
                  <w:r>
                    <w:rPr>
                      <w:color w:val="auto"/>
                    </w:rPr>
                    <w:t>博罗县园洲镇第五生活污水处理厂</w:t>
                  </w:r>
                  <w:r>
                    <w:rPr>
                      <w:color w:val="auto"/>
                      <w:szCs w:val="21"/>
                    </w:rPr>
                    <w:t>的总量中进行控制，不另占总量指标</w:t>
                  </w:r>
                </w:p>
              </w:tc>
            </w:tr>
            <w:tr w14:paraId="5A2786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387" w:type="pct"/>
                  <w:vMerge w:val="continue"/>
                  <w:vAlign w:val="center"/>
                </w:tcPr>
                <w:p w14:paraId="1CEAAA3E">
                  <w:pPr>
                    <w:jc w:val="center"/>
                    <w:rPr>
                      <w:color w:val="auto"/>
                      <w:szCs w:val="21"/>
                    </w:rPr>
                  </w:pPr>
                </w:p>
              </w:tc>
              <w:tc>
                <w:tcPr>
                  <w:tcW w:w="976" w:type="pct"/>
                  <w:gridSpan w:val="2"/>
                  <w:vAlign w:val="center"/>
                </w:tcPr>
                <w:p w14:paraId="6954931C">
                  <w:pPr>
                    <w:jc w:val="center"/>
                    <w:rPr>
                      <w:color w:val="auto"/>
                      <w:szCs w:val="21"/>
                    </w:rPr>
                  </w:pPr>
                  <w:r>
                    <w:rPr>
                      <w:color w:val="auto"/>
                      <w:szCs w:val="21"/>
                    </w:rPr>
                    <w:t>CODcr</w:t>
                  </w:r>
                </w:p>
              </w:tc>
              <w:tc>
                <w:tcPr>
                  <w:tcW w:w="716" w:type="pct"/>
                  <w:vAlign w:val="center"/>
                </w:tcPr>
                <w:p w14:paraId="0F492B78">
                  <w:pPr>
                    <w:pStyle w:val="105"/>
                    <w:spacing w:beforeLines="0" w:afterLines="0" w:line="240" w:lineRule="auto"/>
                    <w:ind w:left="420" w:hanging="420"/>
                    <w:rPr>
                      <w:rFonts w:ascii="Times New Roman" w:hAnsi="Times New Roman"/>
                      <w:color w:val="auto"/>
                      <w:sz w:val="21"/>
                      <w:szCs w:val="21"/>
                    </w:rPr>
                  </w:pPr>
                  <w:r>
                    <w:rPr>
                      <w:rFonts w:ascii="Times New Roman" w:hAnsi="Times New Roman"/>
                      <w:snapToGrid w:val="0"/>
                      <w:color w:val="auto"/>
                      <w:kern w:val="21"/>
                      <w:sz w:val="21"/>
                      <w:szCs w:val="21"/>
                    </w:rPr>
                    <w:t>0.1924</w:t>
                  </w:r>
                </w:p>
              </w:tc>
              <w:tc>
                <w:tcPr>
                  <w:tcW w:w="1044" w:type="pct"/>
                  <w:vAlign w:val="center"/>
                </w:tcPr>
                <w:p w14:paraId="5FF5A84D">
                  <w:pPr>
                    <w:pStyle w:val="105"/>
                    <w:spacing w:beforeLines="0" w:afterLines="0" w:line="240" w:lineRule="auto"/>
                    <w:ind w:left="420" w:hanging="420"/>
                    <w:rPr>
                      <w:rFonts w:ascii="Times New Roman" w:hAnsi="Times New Roman"/>
                      <w:color w:val="auto"/>
                      <w:szCs w:val="21"/>
                    </w:rPr>
                  </w:pPr>
                  <w:r>
                    <w:rPr>
                      <w:rFonts w:ascii="Times New Roman" w:hAnsi="Times New Roman"/>
                      <w:snapToGrid w:val="0"/>
                      <w:color w:val="auto"/>
                      <w:kern w:val="21"/>
                      <w:sz w:val="21"/>
                      <w:szCs w:val="21"/>
                    </w:rPr>
                    <w:t>0.1924</w:t>
                  </w:r>
                </w:p>
              </w:tc>
              <w:tc>
                <w:tcPr>
                  <w:tcW w:w="1875" w:type="pct"/>
                  <w:vMerge w:val="continue"/>
                  <w:vAlign w:val="center"/>
                </w:tcPr>
                <w:p w14:paraId="0FF9FCBF">
                  <w:pPr>
                    <w:jc w:val="center"/>
                    <w:rPr>
                      <w:color w:val="auto"/>
                      <w:szCs w:val="21"/>
                    </w:rPr>
                  </w:pPr>
                </w:p>
              </w:tc>
            </w:tr>
            <w:tr w14:paraId="358EB1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387" w:type="pct"/>
                  <w:vMerge w:val="continue"/>
                  <w:vAlign w:val="center"/>
                </w:tcPr>
                <w:p w14:paraId="2F06C7D0">
                  <w:pPr>
                    <w:jc w:val="center"/>
                    <w:rPr>
                      <w:color w:val="auto"/>
                      <w:szCs w:val="21"/>
                    </w:rPr>
                  </w:pPr>
                </w:p>
              </w:tc>
              <w:tc>
                <w:tcPr>
                  <w:tcW w:w="976" w:type="pct"/>
                  <w:gridSpan w:val="2"/>
                  <w:vAlign w:val="center"/>
                </w:tcPr>
                <w:p w14:paraId="18BF4CD0">
                  <w:pPr>
                    <w:jc w:val="center"/>
                    <w:rPr>
                      <w:color w:val="auto"/>
                      <w:szCs w:val="21"/>
                    </w:rPr>
                  </w:pPr>
                  <w:r>
                    <w:rPr>
                      <w:color w:val="auto"/>
                      <w:szCs w:val="21"/>
                    </w:rPr>
                    <w:t>NH</w:t>
                  </w:r>
                  <w:r>
                    <w:rPr>
                      <w:color w:val="auto"/>
                      <w:szCs w:val="21"/>
                      <w:vertAlign w:val="subscript"/>
                    </w:rPr>
                    <w:t>3</w:t>
                  </w:r>
                  <w:r>
                    <w:rPr>
                      <w:color w:val="auto"/>
                      <w:szCs w:val="21"/>
                    </w:rPr>
                    <w:t>-H</w:t>
                  </w:r>
                </w:p>
              </w:tc>
              <w:tc>
                <w:tcPr>
                  <w:tcW w:w="716" w:type="pct"/>
                  <w:vAlign w:val="center"/>
                </w:tcPr>
                <w:p w14:paraId="7B0EB092">
                  <w:pPr>
                    <w:pStyle w:val="105"/>
                    <w:spacing w:beforeLines="0" w:afterLines="0" w:line="240" w:lineRule="auto"/>
                    <w:ind w:left="420" w:hanging="420"/>
                    <w:rPr>
                      <w:rFonts w:ascii="Times New Roman" w:hAnsi="Times New Roman"/>
                      <w:color w:val="auto"/>
                      <w:sz w:val="21"/>
                      <w:szCs w:val="21"/>
                    </w:rPr>
                  </w:pPr>
                  <w:r>
                    <w:rPr>
                      <w:rFonts w:ascii="Times New Roman" w:hAnsi="Times New Roman"/>
                      <w:snapToGrid w:val="0"/>
                      <w:color w:val="auto"/>
                      <w:kern w:val="21"/>
                      <w:sz w:val="21"/>
                      <w:szCs w:val="21"/>
                    </w:rPr>
                    <w:t>0.0191</w:t>
                  </w:r>
                </w:p>
              </w:tc>
              <w:tc>
                <w:tcPr>
                  <w:tcW w:w="1044" w:type="pct"/>
                  <w:vAlign w:val="center"/>
                </w:tcPr>
                <w:p w14:paraId="6297A048">
                  <w:pPr>
                    <w:pStyle w:val="105"/>
                    <w:spacing w:beforeLines="0" w:afterLines="0" w:line="240" w:lineRule="auto"/>
                    <w:ind w:left="420" w:hanging="420"/>
                    <w:rPr>
                      <w:rFonts w:ascii="Times New Roman" w:hAnsi="Times New Roman"/>
                      <w:color w:val="auto"/>
                      <w:szCs w:val="21"/>
                    </w:rPr>
                  </w:pPr>
                  <w:r>
                    <w:rPr>
                      <w:rFonts w:ascii="Times New Roman" w:hAnsi="Times New Roman"/>
                      <w:snapToGrid w:val="0"/>
                      <w:color w:val="auto"/>
                      <w:kern w:val="21"/>
                      <w:sz w:val="21"/>
                      <w:szCs w:val="21"/>
                    </w:rPr>
                    <w:t>0.0191</w:t>
                  </w:r>
                </w:p>
              </w:tc>
              <w:tc>
                <w:tcPr>
                  <w:tcW w:w="1875" w:type="pct"/>
                  <w:vMerge w:val="continue"/>
                  <w:vAlign w:val="center"/>
                </w:tcPr>
                <w:p w14:paraId="4DE77E59">
                  <w:pPr>
                    <w:jc w:val="center"/>
                    <w:rPr>
                      <w:color w:val="auto"/>
                      <w:szCs w:val="21"/>
                    </w:rPr>
                  </w:pPr>
                </w:p>
              </w:tc>
            </w:tr>
            <w:tr w14:paraId="2700B1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5000" w:type="pct"/>
                  <w:gridSpan w:val="6"/>
                  <w:vAlign w:val="center"/>
                </w:tcPr>
                <w:p w14:paraId="53EA9FE7">
                  <w:pPr>
                    <w:jc w:val="left"/>
                    <w:rPr>
                      <w:color w:val="auto"/>
                      <w:szCs w:val="21"/>
                    </w:rPr>
                  </w:pPr>
                  <w:r>
                    <w:rPr>
                      <w:color w:val="auto"/>
                      <w:szCs w:val="21"/>
                    </w:rPr>
                    <w:t>注：非甲烷总烃以VOCs计。</w:t>
                  </w:r>
                </w:p>
              </w:tc>
            </w:tr>
          </w:tbl>
          <w:p w14:paraId="1A9E285D">
            <w:pPr>
              <w:adjustRightInd w:val="0"/>
              <w:spacing w:line="360" w:lineRule="auto"/>
              <w:rPr>
                <w:rFonts w:ascii="Times New Roman" w:hAnsi="Times New Roman" w:eastAsia="宋体" w:cs="Times New Roman"/>
                <w:color w:val="auto"/>
                <w:kern w:val="0"/>
                <w:sz w:val="24"/>
                <w:szCs w:val="24"/>
                <w:lang w:val="en-US" w:eastAsia="zh-CN" w:bidi="ar-SA"/>
              </w:rPr>
            </w:pPr>
          </w:p>
        </w:tc>
      </w:tr>
    </w:tbl>
    <w:p w14:paraId="734945AF">
      <w:pPr>
        <w:pStyle w:val="41"/>
        <w:spacing w:before="0" w:beforeAutospacing="0" w:after="0" w:afterAutospacing="0" w:line="360" w:lineRule="auto"/>
        <w:jc w:val="center"/>
        <w:outlineLvl w:val="0"/>
        <w:rPr>
          <w:rFonts w:ascii="Times New Roman" w:hAnsi="Times New Roman"/>
          <w:snapToGrid w:val="0"/>
          <w:color w:val="auto"/>
          <w:sz w:val="36"/>
          <w:szCs w:val="36"/>
        </w:rPr>
        <w:sectPr>
          <w:pgSz w:w="11907" w:h="16840"/>
          <w:pgMar w:top="1418" w:right="1418" w:bottom="1418" w:left="1418" w:header="851" w:footer="851" w:gutter="0"/>
          <w:cols w:space="720" w:num="1"/>
          <w:docGrid w:linePitch="312" w:charSpace="0"/>
        </w:sectPr>
      </w:pPr>
    </w:p>
    <w:p w14:paraId="71BE79FA">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四、主要环境影响和保护措施</w:t>
      </w:r>
    </w:p>
    <w:tbl>
      <w:tblPr>
        <w:tblStyle w:val="47"/>
        <w:tblW w:w="502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06"/>
        <w:gridCol w:w="13810"/>
      </w:tblGrid>
      <w:tr w14:paraId="451B9D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43" w:type="pct"/>
            <w:tcMar>
              <w:left w:w="28" w:type="dxa"/>
              <w:right w:w="28" w:type="dxa"/>
            </w:tcMar>
            <w:vAlign w:val="center"/>
          </w:tcPr>
          <w:p w14:paraId="335A6A13">
            <w:pPr>
              <w:pStyle w:val="41"/>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施工</w:t>
            </w:r>
          </w:p>
          <w:p w14:paraId="2EA4374A">
            <w:pPr>
              <w:pStyle w:val="41"/>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期环</w:t>
            </w:r>
          </w:p>
          <w:p w14:paraId="6CE9EA4C">
            <w:pPr>
              <w:pStyle w:val="41"/>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境保</w:t>
            </w:r>
          </w:p>
          <w:p w14:paraId="64CE4C56">
            <w:pPr>
              <w:pStyle w:val="41"/>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color w:val="auto"/>
                <w:kern w:val="2"/>
                <w:szCs w:val="24"/>
              </w:rPr>
              <w:t>护措</w:t>
            </w:r>
          </w:p>
          <w:p w14:paraId="59535A47">
            <w:pPr>
              <w:pStyle w:val="41"/>
              <w:adjustRightInd w:val="0"/>
              <w:snapToGrid w:val="0"/>
              <w:spacing w:before="0" w:beforeAutospacing="0" w:after="0" w:afterAutospacing="0"/>
              <w:jc w:val="center"/>
              <w:rPr>
                <w:rFonts w:ascii="Times New Roman" w:hAnsi="Times New Roman"/>
                <w:bCs/>
                <w:color w:val="auto"/>
                <w:kern w:val="2"/>
                <w:sz w:val="21"/>
                <w:szCs w:val="21"/>
              </w:rPr>
            </w:pPr>
            <w:r>
              <w:rPr>
                <w:rFonts w:ascii="Times New Roman" w:hAnsi="Times New Roman"/>
                <w:color w:val="auto"/>
                <w:kern w:val="2"/>
                <w:szCs w:val="24"/>
              </w:rPr>
              <w:t>施</w:t>
            </w:r>
          </w:p>
        </w:tc>
        <w:tc>
          <w:tcPr>
            <w:tcW w:w="4856" w:type="pct"/>
            <w:vAlign w:val="center"/>
          </w:tcPr>
          <w:p w14:paraId="6DBB4A3B">
            <w:pPr>
              <w:adjustRightInd w:val="0"/>
              <w:spacing w:line="360" w:lineRule="auto"/>
              <w:ind w:firstLine="440" w:firstLineChars="200"/>
              <w:rPr>
                <w:bCs/>
                <w:color w:val="auto"/>
                <w:spacing w:val="-10"/>
                <w:szCs w:val="21"/>
              </w:rPr>
            </w:pPr>
            <w:r>
              <w:rPr>
                <w:bCs/>
                <w:color w:val="auto"/>
                <w:spacing w:val="-10"/>
                <w:sz w:val="24"/>
              </w:rPr>
              <w:t>本项目无新增用地，施工期仅进行设备的安装，主要为噪声污染，对周边环境的影响较小，且随着施工期的结束而消失，因此，本评价不再分析施工期的环境影响。</w:t>
            </w:r>
          </w:p>
        </w:tc>
      </w:tr>
      <w:tr w14:paraId="5B0A08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143" w:type="pct"/>
            <w:tcMar>
              <w:left w:w="28" w:type="dxa"/>
              <w:right w:w="28" w:type="dxa"/>
            </w:tcMar>
            <w:vAlign w:val="center"/>
          </w:tcPr>
          <w:p w14:paraId="4F7A6454">
            <w:pPr>
              <w:adjustRightInd w:val="0"/>
              <w:snapToGrid w:val="0"/>
              <w:jc w:val="center"/>
              <w:rPr>
                <w:bCs/>
                <w:color w:val="auto"/>
                <w:sz w:val="24"/>
              </w:rPr>
            </w:pPr>
            <w:r>
              <w:rPr>
                <w:bCs/>
                <w:color w:val="auto"/>
                <w:sz w:val="24"/>
              </w:rPr>
              <w:t>运营</w:t>
            </w:r>
          </w:p>
          <w:p w14:paraId="2567D19E">
            <w:pPr>
              <w:adjustRightInd w:val="0"/>
              <w:snapToGrid w:val="0"/>
              <w:jc w:val="center"/>
              <w:rPr>
                <w:bCs/>
                <w:color w:val="auto"/>
                <w:sz w:val="24"/>
              </w:rPr>
            </w:pPr>
            <w:r>
              <w:rPr>
                <w:bCs/>
                <w:color w:val="auto"/>
                <w:sz w:val="24"/>
              </w:rPr>
              <w:t>期环</w:t>
            </w:r>
          </w:p>
          <w:p w14:paraId="1AE171D8">
            <w:pPr>
              <w:adjustRightInd w:val="0"/>
              <w:snapToGrid w:val="0"/>
              <w:jc w:val="center"/>
              <w:rPr>
                <w:bCs/>
                <w:color w:val="auto"/>
                <w:sz w:val="24"/>
              </w:rPr>
            </w:pPr>
            <w:r>
              <w:rPr>
                <w:bCs/>
                <w:color w:val="auto"/>
                <w:sz w:val="24"/>
              </w:rPr>
              <w:t>境影</w:t>
            </w:r>
          </w:p>
          <w:p w14:paraId="55D91DF8">
            <w:pPr>
              <w:adjustRightInd w:val="0"/>
              <w:snapToGrid w:val="0"/>
              <w:jc w:val="center"/>
              <w:rPr>
                <w:bCs/>
                <w:color w:val="auto"/>
                <w:sz w:val="24"/>
              </w:rPr>
            </w:pPr>
            <w:r>
              <w:rPr>
                <w:bCs/>
                <w:color w:val="auto"/>
                <w:sz w:val="24"/>
              </w:rPr>
              <w:t>响和</w:t>
            </w:r>
          </w:p>
          <w:p w14:paraId="055F9D45">
            <w:pPr>
              <w:adjustRightInd w:val="0"/>
              <w:snapToGrid w:val="0"/>
              <w:jc w:val="center"/>
              <w:rPr>
                <w:bCs/>
                <w:color w:val="auto"/>
                <w:sz w:val="24"/>
              </w:rPr>
            </w:pPr>
            <w:r>
              <w:rPr>
                <w:bCs/>
                <w:color w:val="auto"/>
                <w:sz w:val="24"/>
              </w:rPr>
              <w:t>保护</w:t>
            </w:r>
          </w:p>
          <w:p w14:paraId="4021224E">
            <w:pPr>
              <w:pStyle w:val="41"/>
              <w:adjustRightInd w:val="0"/>
              <w:snapToGrid w:val="0"/>
              <w:spacing w:before="0" w:beforeAutospacing="0" w:after="0" w:afterAutospacing="0"/>
              <w:jc w:val="center"/>
              <w:rPr>
                <w:rFonts w:ascii="Times New Roman" w:hAnsi="Times New Roman"/>
                <w:color w:val="auto"/>
                <w:kern w:val="2"/>
                <w:szCs w:val="24"/>
              </w:rPr>
            </w:pPr>
            <w:r>
              <w:rPr>
                <w:rFonts w:ascii="Times New Roman" w:hAnsi="Times New Roman"/>
                <w:bCs/>
                <w:color w:val="auto"/>
                <w:szCs w:val="24"/>
              </w:rPr>
              <w:t>措施</w:t>
            </w:r>
          </w:p>
        </w:tc>
        <w:tc>
          <w:tcPr>
            <w:tcW w:w="4856" w:type="pct"/>
            <w:vAlign w:val="center"/>
          </w:tcPr>
          <w:p w14:paraId="522DD3B1">
            <w:pPr>
              <w:spacing w:line="360" w:lineRule="auto"/>
              <w:ind w:firstLine="482" w:firstLineChars="200"/>
              <w:rPr>
                <w:b/>
                <w:color w:val="auto"/>
                <w:sz w:val="24"/>
              </w:rPr>
            </w:pPr>
            <w:r>
              <w:rPr>
                <w:b/>
                <w:color w:val="auto"/>
                <w:sz w:val="24"/>
              </w:rPr>
              <w:t>1、废气</w:t>
            </w:r>
          </w:p>
          <w:p w14:paraId="431F0079">
            <w:pPr>
              <w:pStyle w:val="23"/>
              <w:adjustRightInd w:val="0"/>
              <w:snapToGrid w:val="0"/>
              <w:spacing w:before="120" w:beforeLines="50" w:line="360" w:lineRule="auto"/>
              <w:ind w:firstLine="480" w:firstLineChars="200"/>
              <w:jc w:val="both"/>
              <w:rPr>
                <w:bCs/>
                <w:color w:val="auto"/>
                <w:szCs w:val="24"/>
              </w:rPr>
            </w:pPr>
            <w:r>
              <w:rPr>
                <w:color w:val="auto"/>
              </w:rPr>
              <w:t>本项目产生的大气污染物主要是挤出工序产生的非甲烷总烃、二氯甲烷、氯苯、酚类、臭气浓度；喷胶、固化、搅拌工序产生的非甲烷总烃。</w:t>
            </w:r>
          </w:p>
          <w:p w14:paraId="1761ED43">
            <w:pPr>
              <w:spacing w:line="360" w:lineRule="auto"/>
              <w:ind w:firstLine="482" w:firstLineChars="200"/>
              <w:rPr>
                <w:b/>
                <w:bCs/>
                <w:color w:val="auto"/>
                <w:sz w:val="24"/>
              </w:rPr>
            </w:pPr>
            <w:bookmarkStart w:id="45" w:name="OLE_LINK339"/>
            <w:r>
              <w:rPr>
                <w:b/>
                <w:bCs/>
                <w:color w:val="auto"/>
                <w:sz w:val="24"/>
              </w:rPr>
              <w:t>（1）废气污染源强核算</w:t>
            </w:r>
          </w:p>
          <w:p w14:paraId="22D7EBDF">
            <w:pPr>
              <w:numPr>
                <w:ilvl w:val="0"/>
                <w:numId w:val="22"/>
              </w:numPr>
              <w:adjustRightInd w:val="0"/>
              <w:snapToGrid w:val="0"/>
              <w:jc w:val="center"/>
              <w:rPr>
                <w:snapToGrid w:val="0"/>
                <w:color w:val="auto"/>
                <w:szCs w:val="18"/>
              </w:rPr>
            </w:pPr>
            <w:bookmarkStart w:id="46" w:name="OLE_LINK115"/>
            <w:bookmarkStart w:id="47" w:name="OLE_LINK338"/>
            <w:r>
              <w:rPr>
                <w:b/>
                <w:color w:val="auto"/>
                <w:sz w:val="24"/>
              </w:rPr>
              <w:t xml:space="preserve"> </w:t>
            </w:r>
            <w:r>
              <w:rPr>
                <w:b/>
                <w:bCs/>
                <w:color w:val="auto"/>
                <w:szCs w:val="21"/>
              </w:rPr>
              <w:t>废气污染源强核算结果及相关参数一览</w:t>
            </w:r>
            <w:r>
              <w:rPr>
                <w:b/>
                <w:bCs/>
                <w:color w:val="auto"/>
                <w:szCs w:val="18"/>
              </w:rPr>
              <w:t>表</w:t>
            </w:r>
          </w:p>
          <w:bookmarkEnd w:id="45"/>
          <w:bookmarkEnd w:id="46"/>
          <w:bookmarkEnd w:id="47"/>
          <w:tbl>
            <w:tblPr>
              <w:tblStyle w:val="47"/>
              <w:tblW w:w="4994"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264"/>
              <w:gridCol w:w="1055"/>
              <w:gridCol w:w="835"/>
              <w:gridCol w:w="756"/>
              <w:gridCol w:w="821"/>
              <w:gridCol w:w="742"/>
              <w:gridCol w:w="698"/>
              <w:gridCol w:w="1298"/>
              <w:gridCol w:w="564"/>
              <w:gridCol w:w="619"/>
              <w:gridCol w:w="690"/>
              <w:gridCol w:w="1002"/>
              <w:gridCol w:w="1002"/>
              <w:gridCol w:w="804"/>
              <w:gridCol w:w="793"/>
              <w:gridCol w:w="635"/>
            </w:tblGrid>
            <w:tr w14:paraId="7D9C3C7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restart"/>
                  <w:tcBorders>
                    <w:tl2br w:val="nil"/>
                    <w:tr2bl w:val="nil"/>
                  </w:tcBorders>
                  <w:shd w:val="clear" w:color="auto" w:fill="auto"/>
                  <w:vAlign w:val="center"/>
                </w:tcPr>
                <w:p w14:paraId="50809D42">
                  <w:pPr>
                    <w:widowControl/>
                    <w:jc w:val="center"/>
                    <w:textAlignment w:val="center"/>
                    <w:rPr>
                      <w:b/>
                      <w:bCs/>
                      <w:color w:val="auto"/>
                      <w:szCs w:val="21"/>
                    </w:rPr>
                  </w:pPr>
                  <w:r>
                    <w:rPr>
                      <w:b/>
                      <w:bCs/>
                      <w:color w:val="auto"/>
                      <w:kern w:val="0"/>
                      <w:szCs w:val="21"/>
                      <w:lang w:bidi="ar"/>
                    </w:rPr>
                    <w:t>产排污</w:t>
                  </w:r>
                </w:p>
              </w:tc>
              <w:tc>
                <w:tcPr>
                  <w:tcW w:w="388" w:type="pct"/>
                  <w:vMerge w:val="restart"/>
                  <w:tcBorders>
                    <w:tl2br w:val="nil"/>
                    <w:tr2bl w:val="nil"/>
                  </w:tcBorders>
                  <w:shd w:val="clear" w:color="auto" w:fill="auto"/>
                  <w:vAlign w:val="center"/>
                </w:tcPr>
                <w:p w14:paraId="711DBF3F">
                  <w:pPr>
                    <w:widowControl/>
                    <w:jc w:val="center"/>
                    <w:textAlignment w:val="center"/>
                    <w:rPr>
                      <w:b/>
                      <w:bCs/>
                      <w:color w:val="auto"/>
                      <w:szCs w:val="21"/>
                    </w:rPr>
                  </w:pPr>
                  <w:r>
                    <w:rPr>
                      <w:b/>
                      <w:bCs/>
                      <w:color w:val="auto"/>
                      <w:kern w:val="0"/>
                      <w:szCs w:val="21"/>
                      <w:lang w:bidi="ar"/>
                    </w:rPr>
                    <w:t>污染物种类</w:t>
                  </w:r>
                </w:p>
              </w:tc>
              <w:tc>
                <w:tcPr>
                  <w:tcW w:w="307" w:type="pct"/>
                  <w:vMerge w:val="restart"/>
                  <w:tcBorders>
                    <w:tl2br w:val="nil"/>
                    <w:tr2bl w:val="nil"/>
                  </w:tcBorders>
                  <w:shd w:val="clear" w:color="auto" w:fill="auto"/>
                  <w:vAlign w:val="center"/>
                </w:tcPr>
                <w:p w14:paraId="1D3EBEA9">
                  <w:pPr>
                    <w:widowControl/>
                    <w:jc w:val="center"/>
                    <w:textAlignment w:val="center"/>
                    <w:rPr>
                      <w:b/>
                      <w:bCs/>
                      <w:color w:val="auto"/>
                      <w:szCs w:val="21"/>
                    </w:rPr>
                  </w:pPr>
                  <w:r>
                    <w:rPr>
                      <w:b/>
                      <w:bCs/>
                      <w:color w:val="auto"/>
                      <w:kern w:val="0"/>
                      <w:szCs w:val="21"/>
                      <w:lang w:bidi="ar"/>
                    </w:rPr>
                    <w:t>排气筒编号</w:t>
                  </w:r>
                </w:p>
              </w:tc>
              <w:tc>
                <w:tcPr>
                  <w:tcW w:w="278" w:type="pct"/>
                  <w:vMerge w:val="restart"/>
                  <w:tcBorders>
                    <w:tl2br w:val="nil"/>
                    <w:tr2bl w:val="nil"/>
                  </w:tcBorders>
                  <w:shd w:val="clear" w:color="auto" w:fill="auto"/>
                  <w:vAlign w:val="center"/>
                </w:tcPr>
                <w:p w14:paraId="0B252D18">
                  <w:pPr>
                    <w:widowControl/>
                    <w:jc w:val="center"/>
                    <w:textAlignment w:val="center"/>
                    <w:rPr>
                      <w:b/>
                      <w:bCs/>
                      <w:color w:val="auto"/>
                      <w:szCs w:val="21"/>
                    </w:rPr>
                  </w:pPr>
                  <w:r>
                    <w:rPr>
                      <w:b/>
                      <w:bCs/>
                      <w:color w:val="auto"/>
                      <w:kern w:val="0"/>
                      <w:szCs w:val="21"/>
                      <w:lang w:bidi="ar"/>
                    </w:rPr>
                    <w:t>废气量m</w:t>
                  </w:r>
                  <w:r>
                    <w:rPr>
                      <w:b/>
                      <w:bCs/>
                      <w:color w:val="auto"/>
                      <w:kern w:val="0"/>
                      <w:szCs w:val="21"/>
                      <w:vertAlign w:val="superscript"/>
                      <w:lang w:bidi="ar"/>
                    </w:rPr>
                    <w:t>3</w:t>
                  </w:r>
                  <w:r>
                    <w:rPr>
                      <w:b/>
                      <w:bCs/>
                      <w:color w:val="auto"/>
                      <w:kern w:val="0"/>
                      <w:szCs w:val="21"/>
                      <w:lang w:bidi="ar"/>
                    </w:rPr>
                    <w:t>/h</w:t>
                  </w:r>
                </w:p>
              </w:tc>
              <w:tc>
                <w:tcPr>
                  <w:tcW w:w="832" w:type="pct"/>
                  <w:gridSpan w:val="3"/>
                  <w:vMerge w:val="restart"/>
                  <w:tcBorders>
                    <w:tl2br w:val="nil"/>
                    <w:tr2bl w:val="nil"/>
                  </w:tcBorders>
                  <w:shd w:val="clear" w:color="auto" w:fill="auto"/>
                  <w:vAlign w:val="center"/>
                </w:tcPr>
                <w:p w14:paraId="2C3FA113">
                  <w:pPr>
                    <w:widowControl/>
                    <w:jc w:val="center"/>
                    <w:textAlignment w:val="center"/>
                    <w:rPr>
                      <w:b/>
                      <w:bCs/>
                      <w:color w:val="auto"/>
                      <w:szCs w:val="21"/>
                    </w:rPr>
                  </w:pPr>
                  <w:r>
                    <w:rPr>
                      <w:b/>
                      <w:bCs/>
                      <w:color w:val="auto"/>
                      <w:kern w:val="0"/>
                      <w:szCs w:val="21"/>
                      <w:lang w:bidi="ar"/>
                    </w:rPr>
                    <w:t>产生情况</w:t>
                  </w:r>
                </w:p>
              </w:tc>
              <w:tc>
                <w:tcPr>
                  <w:tcW w:w="1167" w:type="pct"/>
                  <w:gridSpan w:val="4"/>
                  <w:vMerge w:val="restart"/>
                  <w:tcBorders>
                    <w:tl2br w:val="nil"/>
                    <w:tr2bl w:val="nil"/>
                  </w:tcBorders>
                  <w:shd w:val="clear" w:color="auto" w:fill="auto"/>
                  <w:vAlign w:val="center"/>
                </w:tcPr>
                <w:p w14:paraId="201327F3">
                  <w:pPr>
                    <w:widowControl/>
                    <w:jc w:val="center"/>
                    <w:textAlignment w:val="center"/>
                    <w:rPr>
                      <w:b/>
                      <w:bCs/>
                      <w:color w:val="auto"/>
                      <w:szCs w:val="21"/>
                    </w:rPr>
                  </w:pPr>
                  <w:r>
                    <w:rPr>
                      <w:b/>
                      <w:bCs/>
                      <w:color w:val="auto"/>
                      <w:kern w:val="0"/>
                      <w:szCs w:val="21"/>
                      <w:lang w:bidi="ar"/>
                    </w:rPr>
                    <w:t>治理措施</w:t>
                  </w:r>
                </w:p>
              </w:tc>
              <w:tc>
                <w:tcPr>
                  <w:tcW w:w="1034" w:type="pct"/>
                  <w:gridSpan w:val="3"/>
                  <w:vMerge w:val="restart"/>
                  <w:tcBorders>
                    <w:tl2br w:val="nil"/>
                    <w:tr2bl w:val="nil"/>
                  </w:tcBorders>
                  <w:shd w:val="clear" w:color="auto" w:fill="auto"/>
                  <w:vAlign w:val="center"/>
                </w:tcPr>
                <w:p w14:paraId="19F06B26">
                  <w:pPr>
                    <w:widowControl/>
                    <w:jc w:val="center"/>
                    <w:textAlignment w:val="center"/>
                    <w:rPr>
                      <w:b/>
                      <w:bCs/>
                      <w:color w:val="auto"/>
                      <w:szCs w:val="21"/>
                    </w:rPr>
                  </w:pPr>
                  <w:r>
                    <w:rPr>
                      <w:b/>
                      <w:bCs/>
                      <w:color w:val="auto"/>
                      <w:kern w:val="0"/>
                      <w:szCs w:val="21"/>
                      <w:lang w:bidi="ar"/>
                    </w:rPr>
                    <w:t>排放情况</w:t>
                  </w:r>
                </w:p>
              </w:tc>
              <w:tc>
                <w:tcPr>
                  <w:tcW w:w="292" w:type="pct"/>
                  <w:vMerge w:val="restart"/>
                  <w:tcBorders>
                    <w:tl2br w:val="nil"/>
                    <w:tr2bl w:val="nil"/>
                  </w:tcBorders>
                  <w:shd w:val="clear" w:color="auto" w:fill="auto"/>
                  <w:vAlign w:val="center"/>
                </w:tcPr>
                <w:p w14:paraId="374B4A6D">
                  <w:pPr>
                    <w:widowControl/>
                    <w:jc w:val="center"/>
                    <w:textAlignment w:val="center"/>
                    <w:rPr>
                      <w:b/>
                      <w:bCs/>
                      <w:color w:val="auto"/>
                      <w:szCs w:val="21"/>
                    </w:rPr>
                  </w:pPr>
                  <w:r>
                    <w:rPr>
                      <w:b/>
                      <w:bCs/>
                      <w:color w:val="auto"/>
                      <w:kern w:val="0"/>
                      <w:szCs w:val="21"/>
                      <w:lang w:bidi="ar"/>
                    </w:rPr>
                    <w:t>排放方式</w:t>
                  </w:r>
                </w:p>
              </w:tc>
              <w:tc>
                <w:tcPr>
                  <w:tcW w:w="233" w:type="pct"/>
                  <w:vMerge w:val="restart"/>
                  <w:tcBorders>
                    <w:tl2br w:val="nil"/>
                    <w:tr2bl w:val="nil"/>
                  </w:tcBorders>
                  <w:shd w:val="clear" w:color="auto" w:fill="auto"/>
                  <w:vAlign w:val="center"/>
                </w:tcPr>
                <w:p w14:paraId="5E730539">
                  <w:pPr>
                    <w:widowControl/>
                    <w:jc w:val="center"/>
                    <w:textAlignment w:val="center"/>
                    <w:rPr>
                      <w:b/>
                      <w:bCs/>
                      <w:color w:val="auto"/>
                      <w:szCs w:val="21"/>
                    </w:rPr>
                  </w:pPr>
                  <w:r>
                    <w:rPr>
                      <w:b/>
                      <w:bCs/>
                      <w:color w:val="auto"/>
                      <w:kern w:val="0"/>
                      <w:szCs w:val="21"/>
                      <w:lang w:bidi="ar"/>
                    </w:rPr>
                    <w:t>排放时间h</w:t>
                  </w:r>
                </w:p>
              </w:tc>
            </w:tr>
            <w:tr w14:paraId="19E69A5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tl2br w:val="nil"/>
                    <w:tr2bl w:val="nil"/>
                  </w:tcBorders>
                  <w:shd w:val="clear" w:color="auto" w:fill="auto"/>
                  <w:vAlign w:val="center"/>
                </w:tcPr>
                <w:p w14:paraId="6DC781A1">
                  <w:pPr>
                    <w:jc w:val="center"/>
                    <w:rPr>
                      <w:b/>
                      <w:bCs/>
                      <w:color w:val="auto"/>
                      <w:szCs w:val="21"/>
                    </w:rPr>
                  </w:pPr>
                </w:p>
              </w:tc>
              <w:tc>
                <w:tcPr>
                  <w:tcW w:w="388" w:type="pct"/>
                  <w:vMerge w:val="continue"/>
                  <w:tcBorders>
                    <w:tl2br w:val="nil"/>
                    <w:tr2bl w:val="nil"/>
                  </w:tcBorders>
                  <w:shd w:val="clear" w:color="auto" w:fill="auto"/>
                  <w:vAlign w:val="center"/>
                </w:tcPr>
                <w:p w14:paraId="19C501E4">
                  <w:pPr>
                    <w:jc w:val="center"/>
                    <w:rPr>
                      <w:b/>
                      <w:bCs/>
                      <w:color w:val="auto"/>
                      <w:szCs w:val="21"/>
                    </w:rPr>
                  </w:pPr>
                </w:p>
              </w:tc>
              <w:tc>
                <w:tcPr>
                  <w:tcW w:w="307" w:type="pct"/>
                  <w:vMerge w:val="continue"/>
                  <w:tcBorders>
                    <w:tl2br w:val="nil"/>
                    <w:tr2bl w:val="nil"/>
                  </w:tcBorders>
                  <w:shd w:val="clear" w:color="auto" w:fill="auto"/>
                  <w:vAlign w:val="center"/>
                </w:tcPr>
                <w:p w14:paraId="35E639CE">
                  <w:pPr>
                    <w:jc w:val="center"/>
                    <w:rPr>
                      <w:b/>
                      <w:bCs/>
                      <w:color w:val="auto"/>
                      <w:szCs w:val="21"/>
                    </w:rPr>
                  </w:pPr>
                </w:p>
              </w:tc>
              <w:tc>
                <w:tcPr>
                  <w:tcW w:w="278" w:type="pct"/>
                  <w:vMerge w:val="continue"/>
                  <w:tcBorders>
                    <w:tl2br w:val="nil"/>
                    <w:tr2bl w:val="nil"/>
                  </w:tcBorders>
                  <w:shd w:val="clear" w:color="auto" w:fill="auto"/>
                  <w:vAlign w:val="center"/>
                </w:tcPr>
                <w:p w14:paraId="5C447398">
                  <w:pPr>
                    <w:jc w:val="center"/>
                    <w:rPr>
                      <w:b/>
                      <w:bCs/>
                      <w:color w:val="auto"/>
                      <w:szCs w:val="21"/>
                    </w:rPr>
                  </w:pPr>
                </w:p>
              </w:tc>
              <w:tc>
                <w:tcPr>
                  <w:tcW w:w="832" w:type="pct"/>
                  <w:gridSpan w:val="3"/>
                  <w:vMerge w:val="continue"/>
                  <w:tcBorders>
                    <w:tl2br w:val="nil"/>
                    <w:tr2bl w:val="nil"/>
                  </w:tcBorders>
                  <w:shd w:val="clear" w:color="auto" w:fill="auto"/>
                  <w:vAlign w:val="center"/>
                </w:tcPr>
                <w:p w14:paraId="49136D4D">
                  <w:pPr>
                    <w:jc w:val="center"/>
                    <w:rPr>
                      <w:b/>
                      <w:bCs/>
                      <w:color w:val="auto"/>
                      <w:szCs w:val="21"/>
                    </w:rPr>
                  </w:pPr>
                </w:p>
              </w:tc>
              <w:tc>
                <w:tcPr>
                  <w:tcW w:w="1167" w:type="pct"/>
                  <w:gridSpan w:val="4"/>
                  <w:vMerge w:val="continue"/>
                  <w:tcBorders>
                    <w:tl2br w:val="nil"/>
                    <w:tr2bl w:val="nil"/>
                  </w:tcBorders>
                  <w:shd w:val="clear" w:color="auto" w:fill="auto"/>
                  <w:vAlign w:val="center"/>
                </w:tcPr>
                <w:p w14:paraId="09551012">
                  <w:pPr>
                    <w:jc w:val="center"/>
                    <w:rPr>
                      <w:b/>
                      <w:bCs/>
                      <w:color w:val="auto"/>
                      <w:szCs w:val="21"/>
                    </w:rPr>
                  </w:pPr>
                </w:p>
              </w:tc>
              <w:tc>
                <w:tcPr>
                  <w:tcW w:w="1034" w:type="pct"/>
                  <w:gridSpan w:val="3"/>
                  <w:vMerge w:val="continue"/>
                  <w:tcBorders>
                    <w:tl2br w:val="nil"/>
                    <w:tr2bl w:val="nil"/>
                  </w:tcBorders>
                  <w:shd w:val="clear" w:color="auto" w:fill="auto"/>
                  <w:vAlign w:val="center"/>
                </w:tcPr>
                <w:p w14:paraId="1F564800">
                  <w:pPr>
                    <w:jc w:val="center"/>
                    <w:rPr>
                      <w:b/>
                      <w:bCs/>
                      <w:color w:val="auto"/>
                      <w:szCs w:val="21"/>
                    </w:rPr>
                  </w:pPr>
                </w:p>
              </w:tc>
              <w:tc>
                <w:tcPr>
                  <w:tcW w:w="292" w:type="pct"/>
                  <w:vMerge w:val="continue"/>
                  <w:tcBorders>
                    <w:tl2br w:val="nil"/>
                    <w:tr2bl w:val="nil"/>
                  </w:tcBorders>
                  <w:shd w:val="clear" w:color="auto" w:fill="auto"/>
                  <w:vAlign w:val="center"/>
                </w:tcPr>
                <w:p w14:paraId="4C14EA16">
                  <w:pPr>
                    <w:jc w:val="center"/>
                    <w:rPr>
                      <w:b/>
                      <w:bCs/>
                      <w:color w:val="auto"/>
                      <w:szCs w:val="21"/>
                    </w:rPr>
                  </w:pPr>
                </w:p>
              </w:tc>
              <w:tc>
                <w:tcPr>
                  <w:tcW w:w="233" w:type="pct"/>
                  <w:vMerge w:val="continue"/>
                  <w:tcBorders>
                    <w:tl2br w:val="nil"/>
                    <w:tr2bl w:val="nil"/>
                  </w:tcBorders>
                  <w:shd w:val="clear" w:color="auto" w:fill="auto"/>
                  <w:vAlign w:val="center"/>
                </w:tcPr>
                <w:p w14:paraId="59652FC6">
                  <w:pPr>
                    <w:jc w:val="center"/>
                    <w:rPr>
                      <w:b/>
                      <w:bCs/>
                      <w:color w:val="auto"/>
                      <w:szCs w:val="21"/>
                    </w:rPr>
                  </w:pPr>
                </w:p>
              </w:tc>
            </w:tr>
            <w:tr w14:paraId="5FE2484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tl2br w:val="nil"/>
                    <w:tr2bl w:val="nil"/>
                  </w:tcBorders>
                  <w:shd w:val="clear" w:color="auto" w:fill="auto"/>
                  <w:vAlign w:val="center"/>
                </w:tcPr>
                <w:p w14:paraId="3EBBEC86">
                  <w:pPr>
                    <w:jc w:val="center"/>
                    <w:rPr>
                      <w:b/>
                      <w:bCs/>
                      <w:color w:val="auto"/>
                      <w:szCs w:val="21"/>
                    </w:rPr>
                  </w:pPr>
                </w:p>
              </w:tc>
              <w:tc>
                <w:tcPr>
                  <w:tcW w:w="388" w:type="pct"/>
                  <w:vMerge w:val="continue"/>
                  <w:tcBorders>
                    <w:tl2br w:val="nil"/>
                    <w:tr2bl w:val="nil"/>
                  </w:tcBorders>
                  <w:shd w:val="clear" w:color="auto" w:fill="auto"/>
                  <w:vAlign w:val="center"/>
                </w:tcPr>
                <w:p w14:paraId="4A6DA041">
                  <w:pPr>
                    <w:jc w:val="center"/>
                    <w:rPr>
                      <w:b/>
                      <w:bCs/>
                      <w:color w:val="auto"/>
                      <w:szCs w:val="21"/>
                    </w:rPr>
                  </w:pPr>
                </w:p>
              </w:tc>
              <w:tc>
                <w:tcPr>
                  <w:tcW w:w="307" w:type="pct"/>
                  <w:vMerge w:val="continue"/>
                  <w:tcBorders>
                    <w:tl2br w:val="nil"/>
                    <w:tr2bl w:val="nil"/>
                  </w:tcBorders>
                  <w:shd w:val="clear" w:color="auto" w:fill="auto"/>
                  <w:vAlign w:val="center"/>
                </w:tcPr>
                <w:p w14:paraId="6AA9B3B4">
                  <w:pPr>
                    <w:jc w:val="center"/>
                    <w:rPr>
                      <w:b/>
                      <w:bCs/>
                      <w:color w:val="auto"/>
                      <w:szCs w:val="21"/>
                    </w:rPr>
                  </w:pPr>
                </w:p>
              </w:tc>
              <w:tc>
                <w:tcPr>
                  <w:tcW w:w="278" w:type="pct"/>
                  <w:vMerge w:val="continue"/>
                  <w:tcBorders>
                    <w:tl2br w:val="nil"/>
                    <w:tr2bl w:val="nil"/>
                  </w:tcBorders>
                  <w:shd w:val="clear" w:color="auto" w:fill="auto"/>
                  <w:vAlign w:val="center"/>
                </w:tcPr>
                <w:p w14:paraId="0B5FF548">
                  <w:pPr>
                    <w:jc w:val="center"/>
                    <w:rPr>
                      <w:b/>
                      <w:bCs/>
                      <w:color w:val="auto"/>
                      <w:szCs w:val="21"/>
                    </w:rPr>
                  </w:pPr>
                </w:p>
              </w:tc>
              <w:tc>
                <w:tcPr>
                  <w:tcW w:w="302" w:type="pct"/>
                  <w:vMerge w:val="restart"/>
                  <w:tcBorders>
                    <w:tl2br w:val="nil"/>
                    <w:tr2bl w:val="nil"/>
                  </w:tcBorders>
                  <w:shd w:val="clear" w:color="auto" w:fill="auto"/>
                  <w:vAlign w:val="center"/>
                </w:tcPr>
                <w:p w14:paraId="7B518C6A">
                  <w:pPr>
                    <w:widowControl/>
                    <w:jc w:val="center"/>
                    <w:textAlignment w:val="center"/>
                    <w:rPr>
                      <w:b/>
                      <w:bCs/>
                      <w:color w:val="auto"/>
                      <w:szCs w:val="21"/>
                    </w:rPr>
                  </w:pPr>
                  <w:r>
                    <w:rPr>
                      <w:b/>
                      <w:bCs/>
                      <w:color w:val="auto"/>
                      <w:kern w:val="0"/>
                      <w:szCs w:val="21"/>
                      <w:lang w:bidi="ar"/>
                    </w:rPr>
                    <w:t>产生量t/a</w:t>
                  </w:r>
                </w:p>
              </w:tc>
              <w:tc>
                <w:tcPr>
                  <w:tcW w:w="273" w:type="pct"/>
                  <w:vMerge w:val="restart"/>
                  <w:tcBorders>
                    <w:tl2br w:val="nil"/>
                    <w:tr2bl w:val="nil"/>
                  </w:tcBorders>
                  <w:shd w:val="clear" w:color="auto" w:fill="auto"/>
                  <w:vAlign w:val="center"/>
                </w:tcPr>
                <w:p w14:paraId="0284C6BB">
                  <w:pPr>
                    <w:widowControl/>
                    <w:jc w:val="center"/>
                    <w:textAlignment w:val="center"/>
                    <w:rPr>
                      <w:b/>
                      <w:bCs/>
                      <w:color w:val="auto"/>
                      <w:szCs w:val="21"/>
                    </w:rPr>
                  </w:pPr>
                  <w:r>
                    <w:rPr>
                      <w:b/>
                      <w:bCs/>
                      <w:color w:val="auto"/>
                      <w:kern w:val="0"/>
                      <w:szCs w:val="21"/>
                      <w:lang w:bidi="ar"/>
                    </w:rPr>
                    <w:t>产生速率kg/h</w:t>
                  </w:r>
                </w:p>
              </w:tc>
              <w:tc>
                <w:tcPr>
                  <w:tcW w:w="257" w:type="pct"/>
                  <w:vMerge w:val="restart"/>
                  <w:tcBorders>
                    <w:tl2br w:val="nil"/>
                    <w:tr2bl w:val="nil"/>
                  </w:tcBorders>
                  <w:shd w:val="clear" w:color="auto" w:fill="auto"/>
                  <w:vAlign w:val="center"/>
                </w:tcPr>
                <w:p w14:paraId="3AC8B01A">
                  <w:pPr>
                    <w:widowControl/>
                    <w:jc w:val="center"/>
                    <w:textAlignment w:val="center"/>
                    <w:rPr>
                      <w:b/>
                      <w:bCs/>
                      <w:color w:val="auto"/>
                      <w:szCs w:val="21"/>
                    </w:rPr>
                  </w:pPr>
                  <w:r>
                    <w:rPr>
                      <w:b/>
                      <w:bCs/>
                      <w:color w:val="auto"/>
                      <w:kern w:val="0"/>
                      <w:szCs w:val="21"/>
                      <w:lang w:bidi="ar"/>
                    </w:rPr>
                    <w:t>产生浓度mg/m</w:t>
                  </w:r>
                  <w:r>
                    <w:rPr>
                      <w:b/>
                      <w:bCs/>
                      <w:color w:val="auto"/>
                      <w:kern w:val="0"/>
                      <w:szCs w:val="21"/>
                      <w:vertAlign w:val="superscript"/>
                      <w:lang w:bidi="ar"/>
                    </w:rPr>
                    <w:t>3</w:t>
                  </w:r>
                </w:p>
              </w:tc>
              <w:tc>
                <w:tcPr>
                  <w:tcW w:w="477" w:type="pct"/>
                  <w:vMerge w:val="restart"/>
                  <w:tcBorders>
                    <w:tl2br w:val="nil"/>
                    <w:tr2bl w:val="nil"/>
                  </w:tcBorders>
                  <w:shd w:val="clear" w:color="auto" w:fill="auto"/>
                  <w:vAlign w:val="center"/>
                </w:tcPr>
                <w:p w14:paraId="4018A9D1">
                  <w:pPr>
                    <w:widowControl/>
                    <w:jc w:val="center"/>
                    <w:textAlignment w:val="center"/>
                    <w:rPr>
                      <w:b/>
                      <w:bCs/>
                      <w:color w:val="auto"/>
                      <w:szCs w:val="21"/>
                    </w:rPr>
                  </w:pPr>
                  <w:r>
                    <w:rPr>
                      <w:b/>
                      <w:bCs/>
                      <w:color w:val="auto"/>
                      <w:kern w:val="0"/>
                      <w:szCs w:val="21"/>
                      <w:lang w:bidi="ar"/>
                    </w:rPr>
                    <w:t>工艺</w:t>
                  </w:r>
                </w:p>
              </w:tc>
              <w:tc>
                <w:tcPr>
                  <w:tcW w:w="207" w:type="pct"/>
                  <w:vMerge w:val="restart"/>
                  <w:tcBorders>
                    <w:tl2br w:val="nil"/>
                    <w:tr2bl w:val="nil"/>
                  </w:tcBorders>
                  <w:shd w:val="clear" w:color="auto" w:fill="auto"/>
                  <w:vAlign w:val="center"/>
                </w:tcPr>
                <w:p w14:paraId="0D3795A3">
                  <w:pPr>
                    <w:widowControl/>
                    <w:jc w:val="center"/>
                    <w:textAlignment w:val="center"/>
                    <w:rPr>
                      <w:b/>
                      <w:bCs/>
                      <w:color w:val="auto"/>
                      <w:szCs w:val="21"/>
                    </w:rPr>
                  </w:pPr>
                  <w:r>
                    <w:rPr>
                      <w:b/>
                      <w:bCs/>
                      <w:color w:val="auto"/>
                      <w:kern w:val="0"/>
                      <w:szCs w:val="21"/>
                      <w:lang w:bidi="ar"/>
                    </w:rPr>
                    <w:t>收集效率</w:t>
                  </w:r>
                  <w:r>
                    <w:rPr>
                      <w:color w:val="auto"/>
                      <w:kern w:val="0"/>
                      <w:szCs w:val="21"/>
                      <w:lang w:bidi="ar"/>
                    </w:rPr>
                    <w:t>%</w:t>
                  </w:r>
                </w:p>
              </w:tc>
              <w:tc>
                <w:tcPr>
                  <w:tcW w:w="227" w:type="pct"/>
                  <w:vMerge w:val="restart"/>
                  <w:tcBorders>
                    <w:tl2br w:val="nil"/>
                    <w:tr2bl w:val="nil"/>
                  </w:tcBorders>
                  <w:shd w:val="clear" w:color="auto" w:fill="auto"/>
                  <w:vAlign w:val="center"/>
                </w:tcPr>
                <w:p w14:paraId="28745878">
                  <w:pPr>
                    <w:widowControl/>
                    <w:jc w:val="center"/>
                    <w:textAlignment w:val="center"/>
                    <w:rPr>
                      <w:b/>
                      <w:bCs/>
                      <w:color w:val="auto"/>
                      <w:szCs w:val="21"/>
                    </w:rPr>
                  </w:pPr>
                  <w:r>
                    <w:rPr>
                      <w:b/>
                      <w:bCs/>
                      <w:color w:val="auto"/>
                      <w:kern w:val="0"/>
                      <w:szCs w:val="21"/>
                      <w:lang w:bidi="ar"/>
                    </w:rPr>
                    <w:t>治理效率</w:t>
                  </w:r>
                  <w:r>
                    <w:rPr>
                      <w:color w:val="auto"/>
                      <w:kern w:val="0"/>
                      <w:szCs w:val="21"/>
                      <w:lang w:bidi="ar"/>
                    </w:rPr>
                    <w:t>%</w:t>
                  </w:r>
                </w:p>
              </w:tc>
              <w:tc>
                <w:tcPr>
                  <w:tcW w:w="254" w:type="pct"/>
                  <w:vMerge w:val="restart"/>
                  <w:tcBorders>
                    <w:tl2br w:val="nil"/>
                    <w:tr2bl w:val="nil"/>
                  </w:tcBorders>
                  <w:shd w:val="clear" w:color="auto" w:fill="auto"/>
                  <w:vAlign w:val="center"/>
                </w:tcPr>
                <w:p w14:paraId="1272CDA9">
                  <w:pPr>
                    <w:widowControl/>
                    <w:jc w:val="center"/>
                    <w:textAlignment w:val="center"/>
                    <w:rPr>
                      <w:b/>
                      <w:bCs/>
                      <w:color w:val="auto"/>
                      <w:szCs w:val="21"/>
                    </w:rPr>
                  </w:pPr>
                  <w:r>
                    <w:rPr>
                      <w:b/>
                      <w:bCs/>
                      <w:color w:val="auto"/>
                      <w:kern w:val="0"/>
                      <w:szCs w:val="21"/>
                      <w:lang w:bidi="ar"/>
                    </w:rPr>
                    <w:t>是否为可行技术</w:t>
                  </w:r>
                </w:p>
              </w:tc>
              <w:tc>
                <w:tcPr>
                  <w:tcW w:w="368" w:type="pct"/>
                  <w:tcBorders>
                    <w:tl2br w:val="nil"/>
                    <w:tr2bl w:val="nil"/>
                  </w:tcBorders>
                  <w:shd w:val="clear" w:color="auto" w:fill="auto"/>
                  <w:vAlign w:val="center"/>
                </w:tcPr>
                <w:p w14:paraId="59488C9B">
                  <w:pPr>
                    <w:widowControl/>
                    <w:jc w:val="center"/>
                    <w:textAlignment w:val="center"/>
                    <w:rPr>
                      <w:b/>
                      <w:bCs/>
                      <w:color w:val="auto"/>
                      <w:szCs w:val="21"/>
                    </w:rPr>
                  </w:pPr>
                  <w:r>
                    <w:rPr>
                      <w:b/>
                      <w:bCs/>
                      <w:color w:val="auto"/>
                      <w:kern w:val="0"/>
                      <w:szCs w:val="21"/>
                      <w:lang w:bidi="ar"/>
                    </w:rPr>
                    <w:t>排放量</w:t>
                  </w:r>
                </w:p>
              </w:tc>
              <w:tc>
                <w:tcPr>
                  <w:tcW w:w="368" w:type="pct"/>
                  <w:tcBorders>
                    <w:tl2br w:val="nil"/>
                    <w:tr2bl w:val="nil"/>
                  </w:tcBorders>
                  <w:shd w:val="clear" w:color="auto" w:fill="auto"/>
                  <w:vAlign w:val="center"/>
                </w:tcPr>
                <w:p w14:paraId="4F4709B3">
                  <w:pPr>
                    <w:widowControl/>
                    <w:jc w:val="center"/>
                    <w:textAlignment w:val="center"/>
                    <w:rPr>
                      <w:b/>
                      <w:bCs/>
                      <w:color w:val="auto"/>
                      <w:szCs w:val="21"/>
                    </w:rPr>
                  </w:pPr>
                  <w:r>
                    <w:rPr>
                      <w:b/>
                      <w:bCs/>
                      <w:color w:val="auto"/>
                      <w:kern w:val="0"/>
                      <w:szCs w:val="21"/>
                      <w:lang w:bidi="ar"/>
                    </w:rPr>
                    <w:t>排放速率</w:t>
                  </w:r>
                </w:p>
              </w:tc>
              <w:tc>
                <w:tcPr>
                  <w:tcW w:w="296" w:type="pct"/>
                  <w:tcBorders>
                    <w:tl2br w:val="nil"/>
                    <w:tr2bl w:val="nil"/>
                  </w:tcBorders>
                  <w:shd w:val="clear" w:color="auto" w:fill="auto"/>
                  <w:vAlign w:val="center"/>
                </w:tcPr>
                <w:p w14:paraId="734BE760">
                  <w:pPr>
                    <w:widowControl/>
                    <w:jc w:val="center"/>
                    <w:textAlignment w:val="center"/>
                    <w:rPr>
                      <w:b/>
                      <w:bCs/>
                      <w:color w:val="auto"/>
                      <w:szCs w:val="21"/>
                    </w:rPr>
                  </w:pPr>
                  <w:r>
                    <w:rPr>
                      <w:b/>
                      <w:bCs/>
                      <w:color w:val="auto"/>
                      <w:kern w:val="0"/>
                      <w:szCs w:val="21"/>
                      <w:lang w:bidi="ar"/>
                    </w:rPr>
                    <w:t>排放浓度</w:t>
                  </w:r>
                </w:p>
              </w:tc>
              <w:tc>
                <w:tcPr>
                  <w:tcW w:w="292" w:type="pct"/>
                  <w:vMerge w:val="continue"/>
                  <w:tcBorders>
                    <w:tl2br w:val="nil"/>
                    <w:tr2bl w:val="nil"/>
                  </w:tcBorders>
                  <w:shd w:val="clear" w:color="auto" w:fill="auto"/>
                  <w:vAlign w:val="center"/>
                </w:tcPr>
                <w:p w14:paraId="41F8356D">
                  <w:pPr>
                    <w:jc w:val="center"/>
                    <w:rPr>
                      <w:b/>
                      <w:bCs/>
                      <w:color w:val="auto"/>
                      <w:szCs w:val="21"/>
                    </w:rPr>
                  </w:pPr>
                </w:p>
              </w:tc>
              <w:tc>
                <w:tcPr>
                  <w:tcW w:w="233" w:type="pct"/>
                  <w:vMerge w:val="continue"/>
                  <w:tcBorders>
                    <w:tl2br w:val="nil"/>
                    <w:tr2bl w:val="nil"/>
                  </w:tcBorders>
                  <w:shd w:val="clear" w:color="auto" w:fill="auto"/>
                  <w:vAlign w:val="center"/>
                </w:tcPr>
                <w:p w14:paraId="6A2671A2">
                  <w:pPr>
                    <w:jc w:val="center"/>
                    <w:rPr>
                      <w:b/>
                      <w:bCs/>
                      <w:color w:val="auto"/>
                      <w:szCs w:val="21"/>
                    </w:rPr>
                  </w:pPr>
                </w:p>
              </w:tc>
            </w:tr>
            <w:tr w14:paraId="5EB35F5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465" w:type="pct"/>
                  <w:vMerge w:val="continue"/>
                  <w:tcBorders>
                    <w:tl2br w:val="nil"/>
                    <w:tr2bl w:val="nil"/>
                  </w:tcBorders>
                  <w:shd w:val="clear" w:color="auto" w:fill="auto"/>
                  <w:vAlign w:val="center"/>
                </w:tcPr>
                <w:p w14:paraId="06FC2311">
                  <w:pPr>
                    <w:jc w:val="center"/>
                    <w:rPr>
                      <w:b/>
                      <w:bCs/>
                      <w:color w:val="auto"/>
                      <w:szCs w:val="21"/>
                    </w:rPr>
                  </w:pPr>
                </w:p>
              </w:tc>
              <w:tc>
                <w:tcPr>
                  <w:tcW w:w="388" w:type="pct"/>
                  <w:vMerge w:val="continue"/>
                  <w:tcBorders>
                    <w:tl2br w:val="nil"/>
                    <w:tr2bl w:val="nil"/>
                  </w:tcBorders>
                  <w:shd w:val="clear" w:color="auto" w:fill="auto"/>
                  <w:vAlign w:val="center"/>
                </w:tcPr>
                <w:p w14:paraId="11D9F109">
                  <w:pPr>
                    <w:jc w:val="center"/>
                    <w:rPr>
                      <w:b/>
                      <w:bCs/>
                      <w:color w:val="auto"/>
                      <w:szCs w:val="21"/>
                    </w:rPr>
                  </w:pPr>
                </w:p>
              </w:tc>
              <w:tc>
                <w:tcPr>
                  <w:tcW w:w="307" w:type="pct"/>
                  <w:vMerge w:val="continue"/>
                  <w:tcBorders>
                    <w:tl2br w:val="nil"/>
                    <w:tr2bl w:val="nil"/>
                  </w:tcBorders>
                  <w:shd w:val="clear" w:color="auto" w:fill="auto"/>
                  <w:vAlign w:val="center"/>
                </w:tcPr>
                <w:p w14:paraId="7100A009">
                  <w:pPr>
                    <w:jc w:val="center"/>
                    <w:rPr>
                      <w:b/>
                      <w:bCs/>
                      <w:color w:val="auto"/>
                      <w:szCs w:val="21"/>
                    </w:rPr>
                  </w:pPr>
                </w:p>
              </w:tc>
              <w:tc>
                <w:tcPr>
                  <w:tcW w:w="278" w:type="pct"/>
                  <w:vMerge w:val="continue"/>
                  <w:tcBorders>
                    <w:tl2br w:val="nil"/>
                    <w:tr2bl w:val="nil"/>
                  </w:tcBorders>
                  <w:shd w:val="clear" w:color="auto" w:fill="auto"/>
                  <w:vAlign w:val="center"/>
                </w:tcPr>
                <w:p w14:paraId="40087B32">
                  <w:pPr>
                    <w:jc w:val="center"/>
                    <w:rPr>
                      <w:b/>
                      <w:bCs/>
                      <w:color w:val="auto"/>
                      <w:szCs w:val="21"/>
                    </w:rPr>
                  </w:pPr>
                </w:p>
              </w:tc>
              <w:tc>
                <w:tcPr>
                  <w:tcW w:w="302" w:type="pct"/>
                  <w:vMerge w:val="continue"/>
                  <w:tcBorders>
                    <w:tl2br w:val="nil"/>
                    <w:tr2bl w:val="nil"/>
                  </w:tcBorders>
                  <w:shd w:val="clear" w:color="auto" w:fill="auto"/>
                  <w:vAlign w:val="center"/>
                </w:tcPr>
                <w:p w14:paraId="206B05CE">
                  <w:pPr>
                    <w:jc w:val="center"/>
                    <w:rPr>
                      <w:b/>
                      <w:bCs/>
                      <w:color w:val="auto"/>
                      <w:szCs w:val="21"/>
                    </w:rPr>
                  </w:pPr>
                </w:p>
              </w:tc>
              <w:tc>
                <w:tcPr>
                  <w:tcW w:w="273" w:type="pct"/>
                  <w:vMerge w:val="continue"/>
                  <w:tcBorders>
                    <w:tl2br w:val="nil"/>
                    <w:tr2bl w:val="nil"/>
                  </w:tcBorders>
                  <w:shd w:val="clear" w:color="auto" w:fill="auto"/>
                  <w:vAlign w:val="center"/>
                </w:tcPr>
                <w:p w14:paraId="44CA851B">
                  <w:pPr>
                    <w:jc w:val="center"/>
                    <w:rPr>
                      <w:b/>
                      <w:bCs/>
                      <w:color w:val="auto"/>
                      <w:szCs w:val="21"/>
                    </w:rPr>
                  </w:pPr>
                </w:p>
              </w:tc>
              <w:tc>
                <w:tcPr>
                  <w:tcW w:w="257" w:type="pct"/>
                  <w:vMerge w:val="continue"/>
                  <w:tcBorders>
                    <w:tl2br w:val="nil"/>
                    <w:tr2bl w:val="nil"/>
                  </w:tcBorders>
                  <w:shd w:val="clear" w:color="auto" w:fill="auto"/>
                  <w:vAlign w:val="center"/>
                </w:tcPr>
                <w:p w14:paraId="28612B69">
                  <w:pPr>
                    <w:jc w:val="center"/>
                    <w:rPr>
                      <w:b/>
                      <w:bCs/>
                      <w:color w:val="auto"/>
                      <w:szCs w:val="21"/>
                    </w:rPr>
                  </w:pPr>
                </w:p>
              </w:tc>
              <w:tc>
                <w:tcPr>
                  <w:tcW w:w="477" w:type="pct"/>
                  <w:vMerge w:val="continue"/>
                  <w:tcBorders>
                    <w:tl2br w:val="nil"/>
                    <w:tr2bl w:val="nil"/>
                  </w:tcBorders>
                  <w:shd w:val="clear" w:color="auto" w:fill="auto"/>
                  <w:vAlign w:val="center"/>
                </w:tcPr>
                <w:p w14:paraId="32CB2360">
                  <w:pPr>
                    <w:jc w:val="center"/>
                    <w:rPr>
                      <w:b/>
                      <w:bCs/>
                      <w:color w:val="auto"/>
                      <w:szCs w:val="21"/>
                    </w:rPr>
                  </w:pPr>
                </w:p>
              </w:tc>
              <w:tc>
                <w:tcPr>
                  <w:tcW w:w="207" w:type="pct"/>
                  <w:vMerge w:val="continue"/>
                  <w:tcBorders>
                    <w:tl2br w:val="nil"/>
                    <w:tr2bl w:val="nil"/>
                  </w:tcBorders>
                  <w:shd w:val="clear" w:color="auto" w:fill="auto"/>
                  <w:vAlign w:val="center"/>
                </w:tcPr>
                <w:p w14:paraId="3618F79C">
                  <w:pPr>
                    <w:jc w:val="center"/>
                    <w:rPr>
                      <w:b/>
                      <w:bCs/>
                      <w:color w:val="auto"/>
                      <w:szCs w:val="21"/>
                    </w:rPr>
                  </w:pPr>
                </w:p>
              </w:tc>
              <w:tc>
                <w:tcPr>
                  <w:tcW w:w="227" w:type="pct"/>
                  <w:vMerge w:val="continue"/>
                  <w:tcBorders>
                    <w:tl2br w:val="nil"/>
                    <w:tr2bl w:val="nil"/>
                  </w:tcBorders>
                  <w:shd w:val="clear" w:color="auto" w:fill="auto"/>
                  <w:vAlign w:val="center"/>
                </w:tcPr>
                <w:p w14:paraId="76DFFE6D">
                  <w:pPr>
                    <w:jc w:val="center"/>
                    <w:rPr>
                      <w:b/>
                      <w:bCs/>
                      <w:color w:val="auto"/>
                      <w:szCs w:val="21"/>
                    </w:rPr>
                  </w:pPr>
                </w:p>
              </w:tc>
              <w:tc>
                <w:tcPr>
                  <w:tcW w:w="254" w:type="pct"/>
                  <w:vMerge w:val="continue"/>
                  <w:tcBorders>
                    <w:tl2br w:val="nil"/>
                    <w:tr2bl w:val="nil"/>
                  </w:tcBorders>
                  <w:shd w:val="clear" w:color="auto" w:fill="auto"/>
                  <w:vAlign w:val="center"/>
                </w:tcPr>
                <w:p w14:paraId="0A3084E0">
                  <w:pPr>
                    <w:jc w:val="center"/>
                    <w:rPr>
                      <w:b/>
                      <w:bCs/>
                      <w:color w:val="auto"/>
                      <w:szCs w:val="21"/>
                    </w:rPr>
                  </w:pPr>
                </w:p>
              </w:tc>
              <w:tc>
                <w:tcPr>
                  <w:tcW w:w="368" w:type="pct"/>
                  <w:tcBorders>
                    <w:tl2br w:val="nil"/>
                    <w:tr2bl w:val="nil"/>
                  </w:tcBorders>
                  <w:shd w:val="clear" w:color="auto" w:fill="auto"/>
                  <w:vAlign w:val="center"/>
                </w:tcPr>
                <w:p w14:paraId="026640CC">
                  <w:pPr>
                    <w:widowControl/>
                    <w:jc w:val="center"/>
                    <w:textAlignment w:val="center"/>
                    <w:rPr>
                      <w:b/>
                      <w:bCs/>
                      <w:color w:val="auto"/>
                      <w:szCs w:val="21"/>
                    </w:rPr>
                  </w:pPr>
                  <w:r>
                    <w:rPr>
                      <w:b/>
                      <w:bCs/>
                      <w:color w:val="auto"/>
                      <w:kern w:val="0"/>
                      <w:szCs w:val="21"/>
                      <w:lang w:bidi="ar"/>
                    </w:rPr>
                    <w:t>t/a</w:t>
                  </w:r>
                </w:p>
              </w:tc>
              <w:tc>
                <w:tcPr>
                  <w:tcW w:w="368" w:type="pct"/>
                  <w:tcBorders>
                    <w:tl2br w:val="nil"/>
                    <w:tr2bl w:val="nil"/>
                  </w:tcBorders>
                  <w:shd w:val="clear" w:color="auto" w:fill="auto"/>
                  <w:vAlign w:val="center"/>
                </w:tcPr>
                <w:p w14:paraId="27D08729">
                  <w:pPr>
                    <w:widowControl/>
                    <w:jc w:val="center"/>
                    <w:textAlignment w:val="center"/>
                    <w:rPr>
                      <w:b/>
                      <w:bCs/>
                      <w:color w:val="auto"/>
                      <w:szCs w:val="21"/>
                    </w:rPr>
                  </w:pPr>
                  <w:r>
                    <w:rPr>
                      <w:b/>
                      <w:bCs/>
                      <w:color w:val="auto"/>
                      <w:kern w:val="0"/>
                      <w:szCs w:val="21"/>
                      <w:lang w:bidi="ar"/>
                    </w:rPr>
                    <w:t>kg/h</w:t>
                  </w:r>
                </w:p>
              </w:tc>
              <w:tc>
                <w:tcPr>
                  <w:tcW w:w="296" w:type="pct"/>
                  <w:tcBorders>
                    <w:tl2br w:val="nil"/>
                    <w:tr2bl w:val="nil"/>
                  </w:tcBorders>
                  <w:shd w:val="clear" w:color="auto" w:fill="auto"/>
                  <w:vAlign w:val="center"/>
                </w:tcPr>
                <w:p w14:paraId="05DDFA74">
                  <w:pPr>
                    <w:widowControl/>
                    <w:jc w:val="center"/>
                    <w:textAlignment w:val="center"/>
                    <w:rPr>
                      <w:b/>
                      <w:bCs/>
                      <w:color w:val="auto"/>
                      <w:szCs w:val="21"/>
                    </w:rPr>
                  </w:pPr>
                  <w:r>
                    <w:rPr>
                      <w:b/>
                      <w:bCs/>
                      <w:color w:val="auto"/>
                      <w:kern w:val="0"/>
                      <w:szCs w:val="21"/>
                      <w:lang w:bidi="ar"/>
                    </w:rPr>
                    <w:t>mg/m</w:t>
                  </w:r>
                  <w:r>
                    <w:rPr>
                      <w:b/>
                      <w:bCs/>
                      <w:color w:val="auto"/>
                      <w:kern w:val="0"/>
                      <w:szCs w:val="21"/>
                      <w:vertAlign w:val="superscript"/>
                      <w:lang w:bidi="ar"/>
                    </w:rPr>
                    <w:t>3</w:t>
                  </w:r>
                </w:p>
              </w:tc>
              <w:tc>
                <w:tcPr>
                  <w:tcW w:w="292" w:type="pct"/>
                  <w:vMerge w:val="continue"/>
                  <w:tcBorders>
                    <w:tl2br w:val="nil"/>
                    <w:tr2bl w:val="nil"/>
                  </w:tcBorders>
                  <w:shd w:val="clear" w:color="auto" w:fill="auto"/>
                  <w:vAlign w:val="center"/>
                </w:tcPr>
                <w:p w14:paraId="2FDDF45B">
                  <w:pPr>
                    <w:jc w:val="center"/>
                    <w:rPr>
                      <w:b/>
                      <w:bCs/>
                      <w:color w:val="auto"/>
                      <w:szCs w:val="21"/>
                    </w:rPr>
                  </w:pPr>
                </w:p>
              </w:tc>
              <w:tc>
                <w:tcPr>
                  <w:tcW w:w="233" w:type="pct"/>
                  <w:vMerge w:val="continue"/>
                  <w:tcBorders>
                    <w:tl2br w:val="nil"/>
                    <w:tr2bl w:val="nil"/>
                  </w:tcBorders>
                  <w:shd w:val="clear" w:color="auto" w:fill="auto"/>
                  <w:vAlign w:val="center"/>
                </w:tcPr>
                <w:p w14:paraId="70F41415">
                  <w:pPr>
                    <w:jc w:val="center"/>
                    <w:rPr>
                      <w:b/>
                      <w:bCs/>
                      <w:color w:val="auto"/>
                      <w:szCs w:val="21"/>
                    </w:rPr>
                  </w:pPr>
                </w:p>
              </w:tc>
            </w:tr>
            <w:tr w14:paraId="0C77F8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305" w:hRule="atLeast"/>
              </w:trPr>
              <w:tc>
                <w:tcPr>
                  <w:tcW w:w="465" w:type="pct"/>
                  <w:vMerge w:val="restart"/>
                  <w:tcBorders>
                    <w:tl2br w:val="nil"/>
                    <w:tr2bl w:val="nil"/>
                  </w:tcBorders>
                  <w:shd w:val="clear" w:color="auto" w:fill="auto"/>
                  <w:vAlign w:val="center"/>
                </w:tcPr>
                <w:p w14:paraId="225D743C">
                  <w:pPr>
                    <w:widowControl/>
                    <w:jc w:val="center"/>
                    <w:textAlignment w:val="center"/>
                    <w:rPr>
                      <w:color w:val="auto"/>
                      <w:szCs w:val="21"/>
                    </w:rPr>
                  </w:pPr>
                  <w:r>
                    <w:rPr>
                      <w:color w:val="auto"/>
                      <w:szCs w:val="21"/>
                    </w:rPr>
                    <w:t>喷胶、固化、搅拌工序</w:t>
                  </w:r>
                </w:p>
              </w:tc>
              <w:tc>
                <w:tcPr>
                  <w:tcW w:w="388" w:type="pct"/>
                  <w:vMerge w:val="restart"/>
                  <w:tcBorders>
                    <w:tl2br w:val="nil"/>
                    <w:tr2bl w:val="nil"/>
                  </w:tcBorders>
                  <w:shd w:val="clear" w:color="auto" w:fill="auto"/>
                  <w:vAlign w:val="center"/>
                </w:tcPr>
                <w:p w14:paraId="7640DD49">
                  <w:pPr>
                    <w:widowControl/>
                    <w:jc w:val="center"/>
                    <w:textAlignment w:val="center"/>
                    <w:rPr>
                      <w:color w:val="auto"/>
                      <w:szCs w:val="21"/>
                    </w:rPr>
                  </w:pPr>
                  <w:r>
                    <w:rPr>
                      <w:color w:val="auto"/>
                      <w:kern w:val="0"/>
                      <w:szCs w:val="21"/>
                      <w:lang w:bidi="ar"/>
                    </w:rPr>
                    <w:t>非甲烷总烃</w:t>
                  </w:r>
                </w:p>
              </w:tc>
              <w:tc>
                <w:tcPr>
                  <w:tcW w:w="307" w:type="pct"/>
                  <w:tcBorders>
                    <w:tl2br w:val="nil"/>
                    <w:tr2bl w:val="nil"/>
                  </w:tcBorders>
                  <w:shd w:val="clear" w:color="auto" w:fill="auto"/>
                  <w:vAlign w:val="center"/>
                </w:tcPr>
                <w:p w14:paraId="31764244">
                  <w:pPr>
                    <w:widowControl/>
                    <w:jc w:val="center"/>
                    <w:textAlignment w:val="center"/>
                    <w:rPr>
                      <w:color w:val="auto"/>
                      <w:szCs w:val="21"/>
                    </w:rPr>
                  </w:pPr>
                  <w:r>
                    <w:rPr>
                      <w:color w:val="auto"/>
                      <w:kern w:val="0"/>
                      <w:szCs w:val="21"/>
                      <w:lang w:bidi="ar"/>
                    </w:rPr>
                    <w:t>DA001</w:t>
                  </w:r>
                </w:p>
              </w:tc>
              <w:tc>
                <w:tcPr>
                  <w:tcW w:w="278" w:type="pct"/>
                  <w:tcBorders>
                    <w:tl2br w:val="nil"/>
                    <w:tr2bl w:val="nil"/>
                  </w:tcBorders>
                  <w:shd w:val="clear" w:color="auto" w:fill="auto"/>
                  <w:vAlign w:val="center"/>
                </w:tcPr>
                <w:p w14:paraId="20D8F136">
                  <w:pPr>
                    <w:widowControl/>
                    <w:jc w:val="center"/>
                    <w:textAlignment w:val="center"/>
                    <w:rPr>
                      <w:color w:val="auto"/>
                      <w:szCs w:val="21"/>
                    </w:rPr>
                  </w:pPr>
                  <w:r>
                    <w:rPr>
                      <w:color w:val="auto"/>
                      <w:kern w:val="0"/>
                      <w:szCs w:val="21"/>
                      <w:lang w:bidi="ar"/>
                    </w:rPr>
                    <w:t>25000</w:t>
                  </w:r>
                </w:p>
              </w:tc>
              <w:tc>
                <w:tcPr>
                  <w:tcW w:w="302" w:type="pct"/>
                  <w:tcBorders>
                    <w:tl2br w:val="nil"/>
                    <w:tr2bl w:val="nil"/>
                  </w:tcBorders>
                  <w:shd w:val="clear" w:color="auto" w:fill="auto"/>
                  <w:vAlign w:val="center"/>
                </w:tcPr>
                <w:p w14:paraId="3DAA7B89">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0.13</w:t>
                  </w:r>
                </w:p>
              </w:tc>
              <w:tc>
                <w:tcPr>
                  <w:tcW w:w="273" w:type="pct"/>
                  <w:tcBorders>
                    <w:tl2br w:val="nil"/>
                    <w:tr2bl w:val="nil"/>
                  </w:tcBorders>
                  <w:shd w:val="clear" w:color="auto" w:fill="auto"/>
                  <w:vAlign w:val="center"/>
                </w:tcPr>
                <w:p w14:paraId="50520538">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0.018</w:t>
                  </w:r>
                </w:p>
              </w:tc>
              <w:tc>
                <w:tcPr>
                  <w:tcW w:w="257" w:type="pct"/>
                  <w:tcBorders>
                    <w:tl2br w:val="nil"/>
                    <w:tr2bl w:val="nil"/>
                  </w:tcBorders>
                  <w:shd w:val="clear" w:color="auto" w:fill="auto"/>
                  <w:vAlign w:val="center"/>
                </w:tcPr>
                <w:p w14:paraId="759F160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0.722</w:t>
                  </w:r>
                </w:p>
              </w:tc>
              <w:tc>
                <w:tcPr>
                  <w:tcW w:w="477" w:type="pct"/>
                  <w:tcBorders>
                    <w:tl2br w:val="nil"/>
                    <w:tr2bl w:val="nil"/>
                  </w:tcBorders>
                  <w:shd w:val="clear" w:color="auto" w:fill="auto"/>
                  <w:vAlign w:val="center"/>
                </w:tcPr>
                <w:p w14:paraId="731BE3FA">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喷淋塔</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干式过滤器</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二级活性炭吸附装置</w:t>
                  </w:r>
                </w:p>
              </w:tc>
              <w:tc>
                <w:tcPr>
                  <w:tcW w:w="207" w:type="pct"/>
                  <w:tcBorders>
                    <w:tl2br w:val="nil"/>
                    <w:tr2bl w:val="nil"/>
                  </w:tcBorders>
                  <w:shd w:val="clear" w:color="auto" w:fill="auto"/>
                  <w:vAlign w:val="center"/>
                </w:tcPr>
                <w:p w14:paraId="1005CFE8">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90</w:t>
                  </w:r>
                </w:p>
              </w:tc>
              <w:tc>
                <w:tcPr>
                  <w:tcW w:w="227" w:type="pct"/>
                  <w:tcBorders>
                    <w:tl2br w:val="nil"/>
                    <w:tr2bl w:val="nil"/>
                  </w:tcBorders>
                  <w:shd w:val="clear" w:color="auto" w:fill="auto"/>
                  <w:vAlign w:val="center"/>
                </w:tcPr>
                <w:p w14:paraId="4A05A1EA">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80</w:t>
                  </w:r>
                </w:p>
              </w:tc>
              <w:tc>
                <w:tcPr>
                  <w:tcW w:w="254" w:type="pct"/>
                  <w:tcBorders>
                    <w:tl2br w:val="nil"/>
                    <w:tr2bl w:val="nil"/>
                  </w:tcBorders>
                  <w:shd w:val="clear" w:color="auto" w:fill="auto"/>
                  <w:vAlign w:val="center"/>
                </w:tcPr>
                <w:p w14:paraId="55217568">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是</w:t>
                  </w:r>
                </w:p>
              </w:tc>
              <w:tc>
                <w:tcPr>
                  <w:tcW w:w="368" w:type="pct"/>
                  <w:tcBorders>
                    <w:tl2br w:val="nil"/>
                    <w:tr2bl w:val="nil"/>
                  </w:tcBorders>
                  <w:shd w:val="clear" w:color="auto" w:fill="auto"/>
                  <w:vAlign w:val="center"/>
                </w:tcPr>
                <w:p w14:paraId="7FA20A18">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0.026</w:t>
                  </w:r>
                </w:p>
              </w:tc>
              <w:tc>
                <w:tcPr>
                  <w:tcW w:w="368" w:type="pct"/>
                  <w:tcBorders>
                    <w:tl2br w:val="nil"/>
                    <w:tr2bl w:val="nil"/>
                  </w:tcBorders>
                  <w:shd w:val="clear" w:color="auto" w:fill="auto"/>
                  <w:vAlign w:val="center"/>
                </w:tcPr>
                <w:p w14:paraId="066A2977">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0.004</w:t>
                  </w:r>
                </w:p>
              </w:tc>
              <w:tc>
                <w:tcPr>
                  <w:tcW w:w="296" w:type="pct"/>
                  <w:tcBorders>
                    <w:tl2br w:val="nil"/>
                    <w:tr2bl w:val="nil"/>
                  </w:tcBorders>
                  <w:shd w:val="clear" w:color="auto" w:fill="auto"/>
                  <w:vAlign w:val="center"/>
                </w:tcPr>
                <w:p w14:paraId="31C57FB1">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0.144</w:t>
                  </w:r>
                </w:p>
              </w:tc>
              <w:tc>
                <w:tcPr>
                  <w:tcW w:w="292" w:type="pct"/>
                  <w:tcBorders>
                    <w:tl2br w:val="nil"/>
                    <w:tr2bl w:val="nil"/>
                  </w:tcBorders>
                  <w:shd w:val="clear" w:color="auto" w:fill="auto"/>
                  <w:vAlign w:val="center"/>
                </w:tcPr>
                <w:p w14:paraId="00C06B64">
                  <w:pPr>
                    <w:widowControl/>
                    <w:jc w:val="center"/>
                    <w:textAlignment w:val="center"/>
                    <w:rPr>
                      <w:color w:val="auto"/>
                      <w:szCs w:val="21"/>
                    </w:rPr>
                  </w:pPr>
                  <w:r>
                    <w:rPr>
                      <w:rFonts w:hint="eastAsia" w:ascii="宋体" w:hAnsi="宋体" w:cs="宋体"/>
                      <w:color w:val="auto"/>
                      <w:kern w:val="0"/>
                      <w:szCs w:val="21"/>
                      <w:lang w:bidi="ar"/>
                    </w:rPr>
                    <w:t>有组织</w:t>
                  </w:r>
                </w:p>
              </w:tc>
              <w:tc>
                <w:tcPr>
                  <w:tcW w:w="233" w:type="pct"/>
                  <w:vMerge w:val="restart"/>
                  <w:tcBorders>
                    <w:tl2br w:val="nil"/>
                    <w:tr2bl w:val="nil"/>
                  </w:tcBorders>
                  <w:shd w:val="clear" w:color="auto" w:fill="auto"/>
                  <w:vAlign w:val="center"/>
                </w:tcPr>
                <w:p w14:paraId="70E496BE">
                  <w:pPr>
                    <w:widowControl/>
                    <w:jc w:val="center"/>
                    <w:textAlignment w:val="center"/>
                    <w:rPr>
                      <w:color w:val="auto"/>
                      <w:szCs w:val="21"/>
                    </w:rPr>
                  </w:pPr>
                  <w:r>
                    <w:rPr>
                      <w:color w:val="auto"/>
                      <w:kern w:val="0"/>
                      <w:szCs w:val="21"/>
                      <w:lang w:bidi="ar"/>
                    </w:rPr>
                    <w:t>7200</w:t>
                  </w:r>
                </w:p>
              </w:tc>
            </w:tr>
            <w:tr w14:paraId="5492434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bottom w:val="single" w:color="auto" w:sz="4" w:space="0"/>
                    <w:tl2br w:val="nil"/>
                    <w:tr2bl w:val="nil"/>
                  </w:tcBorders>
                  <w:shd w:val="clear" w:color="auto" w:fill="auto"/>
                  <w:vAlign w:val="center"/>
                </w:tcPr>
                <w:p w14:paraId="7190A690">
                  <w:pPr>
                    <w:jc w:val="center"/>
                    <w:rPr>
                      <w:color w:val="auto"/>
                      <w:szCs w:val="21"/>
                    </w:rPr>
                  </w:pPr>
                </w:p>
              </w:tc>
              <w:tc>
                <w:tcPr>
                  <w:tcW w:w="388" w:type="pct"/>
                  <w:vMerge w:val="continue"/>
                  <w:tcBorders>
                    <w:bottom w:val="single" w:color="auto" w:sz="4" w:space="0"/>
                    <w:tl2br w:val="nil"/>
                    <w:tr2bl w:val="nil"/>
                  </w:tcBorders>
                  <w:shd w:val="clear" w:color="auto" w:fill="auto"/>
                  <w:vAlign w:val="center"/>
                </w:tcPr>
                <w:p w14:paraId="5552D733">
                  <w:pPr>
                    <w:jc w:val="center"/>
                    <w:rPr>
                      <w:color w:val="auto"/>
                      <w:szCs w:val="21"/>
                    </w:rPr>
                  </w:pPr>
                </w:p>
              </w:tc>
              <w:tc>
                <w:tcPr>
                  <w:tcW w:w="307" w:type="pct"/>
                  <w:tcBorders>
                    <w:tl2br w:val="nil"/>
                    <w:tr2bl w:val="nil"/>
                  </w:tcBorders>
                  <w:shd w:val="clear" w:color="auto" w:fill="auto"/>
                  <w:vAlign w:val="center"/>
                </w:tcPr>
                <w:p w14:paraId="6616A727">
                  <w:pPr>
                    <w:widowControl/>
                    <w:jc w:val="center"/>
                    <w:textAlignment w:val="center"/>
                    <w:rPr>
                      <w:color w:val="auto"/>
                      <w:szCs w:val="21"/>
                    </w:rPr>
                  </w:pPr>
                  <w:r>
                    <w:rPr>
                      <w:color w:val="auto"/>
                      <w:kern w:val="0"/>
                      <w:szCs w:val="21"/>
                      <w:lang w:bidi="ar"/>
                    </w:rPr>
                    <w:t>/</w:t>
                  </w:r>
                </w:p>
              </w:tc>
              <w:tc>
                <w:tcPr>
                  <w:tcW w:w="278" w:type="pct"/>
                  <w:tcBorders>
                    <w:tl2br w:val="nil"/>
                    <w:tr2bl w:val="nil"/>
                  </w:tcBorders>
                  <w:shd w:val="clear" w:color="auto" w:fill="auto"/>
                  <w:vAlign w:val="center"/>
                </w:tcPr>
                <w:p w14:paraId="0E176507">
                  <w:pPr>
                    <w:widowControl/>
                    <w:jc w:val="center"/>
                    <w:textAlignment w:val="center"/>
                    <w:rPr>
                      <w:color w:val="auto"/>
                      <w:szCs w:val="21"/>
                    </w:rPr>
                  </w:pPr>
                  <w:r>
                    <w:rPr>
                      <w:color w:val="auto"/>
                      <w:kern w:val="0"/>
                      <w:szCs w:val="21"/>
                      <w:lang w:bidi="ar"/>
                    </w:rPr>
                    <w:t>/</w:t>
                  </w:r>
                </w:p>
              </w:tc>
              <w:tc>
                <w:tcPr>
                  <w:tcW w:w="302" w:type="pct"/>
                  <w:tcBorders>
                    <w:tl2br w:val="nil"/>
                    <w:tr2bl w:val="nil"/>
                  </w:tcBorders>
                  <w:shd w:val="clear" w:color="auto" w:fill="auto"/>
                  <w:vAlign w:val="center"/>
                </w:tcPr>
                <w:p w14:paraId="328B799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273" w:type="pct"/>
                  <w:tcBorders>
                    <w:tl2br w:val="nil"/>
                    <w:tr2bl w:val="nil"/>
                  </w:tcBorders>
                  <w:shd w:val="clear" w:color="auto" w:fill="auto"/>
                  <w:vAlign w:val="center"/>
                </w:tcPr>
                <w:p w14:paraId="2BC34FBF">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0.002</w:t>
                  </w:r>
                </w:p>
              </w:tc>
              <w:tc>
                <w:tcPr>
                  <w:tcW w:w="257" w:type="pct"/>
                  <w:tcBorders>
                    <w:tl2br w:val="nil"/>
                    <w:tr2bl w:val="nil"/>
                  </w:tcBorders>
                  <w:shd w:val="clear" w:color="auto" w:fill="auto"/>
                  <w:vAlign w:val="center"/>
                </w:tcPr>
                <w:p w14:paraId="7ED72255">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477" w:type="pct"/>
                  <w:tcBorders>
                    <w:tl2br w:val="nil"/>
                    <w:tr2bl w:val="nil"/>
                  </w:tcBorders>
                  <w:shd w:val="clear" w:color="auto" w:fill="auto"/>
                  <w:vAlign w:val="center"/>
                </w:tcPr>
                <w:p w14:paraId="1E4D0FD1">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加强通风</w:t>
                  </w:r>
                </w:p>
              </w:tc>
              <w:tc>
                <w:tcPr>
                  <w:tcW w:w="207" w:type="pct"/>
                  <w:tcBorders>
                    <w:tl2br w:val="nil"/>
                    <w:tr2bl w:val="nil"/>
                  </w:tcBorders>
                  <w:shd w:val="clear" w:color="auto" w:fill="auto"/>
                  <w:vAlign w:val="center"/>
                </w:tcPr>
                <w:p w14:paraId="0D647F0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227" w:type="pct"/>
                  <w:tcBorders>
                    <w:tl2br w:val="nil"/>
                    <w:tr2bl w:val="nil"/>
                  </w:tcBorders>
                  <w:shd w:val="clear" w:color="auto" w:fill="auto"/>
                  <w:vAlign w:val="center"/>
                </w:tcPr>
                <w:p w14:paraId="6368CDB5">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254" w:type="pct"/>
                  <w:tcBorders>
                    <w:tl2br w:val="nil"/>
                    <w:tr2bl w:val="nil"/>
                  </w:tcBorders>
                  <w:shd w:val="clear" w:color="auto" w:fill="auto"/>
                  <w:vAlign w:val="center"/>
                </w:tcPr>
                <w:p w14:paraId="46A8872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368" w:type="pct"/>
                  <w:tcBorders>
                    <w:tl2br w:val="nil"/>
                    <w:tr2bl w:val="nil"/>
                  </w:tcBorders>
                  <w:shd w:val="clear" w:color="auto" w:fill="auto"/>
                  <w:vAlign w:val="center"/>
                </w:tcPr>
                <w:p w14:paraId="4A549F74">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368" w:type="pct"/>
                  <w:tcBorders>
                    <w:tl2br w:val="nil"/>
                    <w:tr2bl w:val="nil"/>
                  </w:tcBorders>
                  <w:shd w:val="clear" w:color="auto" w:fill="auto"/>
                  <w:vAlign w:val="center"/>
                </w:tcPr>
                <w:p w14:paraId="2B761443">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0.002</w:t>
                  </w:r>
                </w:p>
              </w:tc>
              <w:tc>
                <w:tcPr>
                  <w:tcW w:w="296" w:type="pct"/>
                  <w:tcBorders>
                    <w:tl2br w:val="nil"/>
                    <w:tr2bl w:val="nil"/>
                  </w:tcBorders>
                  <w:shd w:val="clear" w:color="auto" w:fill="auto"/>
                  <w:vAlign w:val="center"/>
                </w:tcPr>
                <w:p w14:paraId="6BF4102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292" w:type="pct"/>
                  <w:tcBorders>
                    <w:tl2br w:val="nil"/>
                    <w:tr2bl w:val="nil"/>
                  </w:tcBorders>
                  <w:shd w:val="clear" w:color="auto" w:fill="auto"/>
                  <w:vAlign w:val="center"/>
                </w:tcPr>
                <w:p w14:paraId="0D1B87E6">
                  <w:pPr>
                    <w:widowControl/>
                    <w:jc w:val="center"/>
                    <w:textAlignment w:val="center"/>
                    <w:rPr>
                      <w:color w:val="auto"/>
                      <w:szCs w:val="21"/>
                    </w:rPr>
                  </w:pPr>
                  <w:r>
                    <w:rPr>
                      <w:rFonts w:hint="eastAsia" w:ascii="宋体" w:hAnsi="宋体" w:cs="宋体"/>
                      <w:color w:val="auto"/>
                      <w:kern w:val="0"/>
                      <w:szCs w:val="21"/>
                      <w:lang w:bidi="ar"/>
                    </w:rPr>
                    <w:t>无组织</w:t>
                  </w:r>
                </w:p>
              </w:tc>
              <w:tc>
                <w:tcPr>
                  <w:tcW w:w="233" w:type="pct"/>
                  <w:vMerge w:val="continue"/>
                  <w:tcBorders>
                    <w:tl2br w:val="nil"/>
                    <w:tr2bl w:val="nil"/>
                  </w:tcBorders>
                  <w:shd w:val="clear" w:color="auto" w:fill="auto"/>
                  <w:vAlign w:val="center"/>
                </w:tcPr>
                <w:p w14:paraId="74394829">
                  <w:pPr>
                    <w:jc w:val="center"/>
                    <w:rPr>
                      <w:color w:val="auto"/>
                      <w:szCs w:val="21"/>
                    </w:rPr>
                  </w:pPr>
                </w:p>
              </w:tc>
            </w:tr>
            <w:tr w14:paraId="6BEF19F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07" w:hRule="atLeast"/>
              </w:trPr>
              <w:tc>
                <w:tcPr>
                  <w:tcW w:w="465" w:type="pct"/>
                  <w:vMerge w:val="restart"/>
                  <w:tcBorders>
                    <w:tl2br w:val="nil"/>
                    <w:tr2bl w:val="nil"/>
                  </w:tcBorders>
                  <w:shd w:val="clear" w:color="auto" w:fill="auto"/>
                  <w:vAlign w:val="center"/>
                </w:tcPr>
                <w:p w14:paraId="0A2BFAB3">
                  <w:pPr>
                    <w:jc w:val="center"/>
                    <w:rPr>
                      <w:color w:val="auto"/>
                      <w:szCs w:val="21"/>
                    </w:rPr>
                  </w:pPr>
                  <w:r>
                    <w:rPr>
                      <w:color w:val="auto"/>
                    </w:rPr>
                    <w:t>B栋厂房PC板材、PMMA板材挤出工序</w:t>
                  </w:r>
                </w:p>
              </w:tc>
              <w:tc>
                <w:tcPr>
                  <w:tcW w:w="388" w:type="pct"/>
                  <w:vMerge w:val="restart"/>
                  <w:tcBorders>
                    <w:tl2br w:val="nil"/>
                    <w:tr2bl w:val="nil"/>
                  </w:tcBorders>
                  <w:shd w:val="clear" w:color="auto" w:fill="auto"/>
                  <w:vAlign w:val="center"/>
                </w:tcPr>
                <w:p w14:paraId="543D5AD3">
                  <w:pPr>
                    <w:jc w:val="center"/>
                    <w:rPr>
                      <w:color w:val="auto"/>
                      <w:szCs w:val="21"/>
                    </w:rPr>
                  </w:pPr>
                  <w:r>
                    <w:rPr>
                      <w:color w:val="auto"/>
                      <w:kern w:val="0"/>
                      <w:szCs w:val="21"/>
                      <w:lang w:bidi="ar"/>
                    </w:rPr>
                    <w:t>非甲烷总烃</w:t>
                  </w:r>
                </w:p>
              </w:tc>
              <w:tc>
                <w:tcPr>
                  <w:tcW w:w="307" w:type="pct"/>
                  <w:tcBorders>
                    <w:tl2br w:val="nil"/>
                    <w:tr2bl w:val="nil"/>
                  </w:tcBorders>
                  <w:shd w:val="clear" w:color="auto" w:fill="auto"/>
                  <w:vAlign w:val="center"/>
                </w:tcPr>
                <w:p w14:paraId="50D23A86">
                  <w:pPr>
                    <w:widowControl/>
                    <w:jc w:val="center"/>
                    <w:textAlignment w:val="center"/>
                    <w:rPr>
                      <w:color w:val="auto"/>
                      <w:szCs w:val="21"/>
                    </w:rPr>
                  </w:pPr>
                  <w:r>
                    <w:rPr>
                      <w:color w:val="auto"/>
                      <w:kern w:val="0"/>
                      <w:szCs w:val="21"/>
                      <w:lang w:bidi="ar"/>
                    </w:rPr>
                    <w:t>DA002</w:t>
                  </w:r>
                </w:p>
              </w:tc>
              <w:tc>
                <w:tcPr>
                  <w:tcW w:w="278" w:type="pct"/>
                  <w:tcBorders>
                    <w:tl2br w:val="nil"/>
                    <w:tr2bl w:val="nil"/>
                  </w:tcBorders>
                  <w:shd w:val="clear" w:color="auto" w:fill="auto"/>
                  <w:vAlign w:val="center"/>
                </w:tcPr>
                <w:p w14:paraId="2C1C19C5">
                  <w:pPr>
                    <w:widowControl/>
                    <w:jc w:val="center"/>
                    <w:textAlignment w:val="center"/>
                    <w:rPr>
                      <w:color w:val="auto"/>
                      <w:kern w:val="0"/>
                      <w:szCs w:val="21"/>
                      <w:lang w:bidi="ar"/>
                    </w:rPr>
                  </w:pPr>
                  <w:r>
                    <w:rPr>
                      <w:color w:val="auto"/>
                      <w:kern w:val="0"/>
                      <w:szCs w:val="21"/>
                      <w:lang w:bidi="ar"/>
                    </w:rPr>
                    <w:t>23500</w:t>
                  </w:r>
                </w:p>
              </w:tc>
              <w:tc>
                <w:tcPr>
                  <w:tcW w:w="302" w:type="pct"/>
                  <w:tcBorders>
                    <w:tl2br w:val="nil"/>
                    <w:tr2bl w:val="nil"/>
                  </w:tcBorders>
                  <w:shd w:val="clear" w:color="auto" w:fill="auto"/>
                  <w:vAlign w:val="center"/>
                </w:tcPr>
                <w:p w14:paraId="4D157468">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42.624</w:t>
                  </w:r>
                </w:p>
              </w:tc>
              <w:tc>
                <w:tcPr>
                  <w:tcW w:w="273" w:type="pct"/>
                  <w:tcBorders>
                    <w:tl2br w:val="nil"/>
                    <w:tr2bl w:val="nil"/>
                  </w:tcBorders>
                  <w:shd w:val="clear" w:color="auto" w:fill="auto"/>
                  <w:vAlign w:val="center"/>
                </w:tcPr>
                <w:p w14:paraId="4B1F8B74">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5.92</w:t>
                  </w:r>
                </w:p>
              </w:tc>
              <w:tc>
                <w:tcPr>
                  <w:tcW w:w="257" w:type="pct"/>
                  <w:tcBorders>
                    <w:tl2br w:val="nil"/>
                    <w:tr2bl w:val="nil"/>
                  </w:tcBorders>
                  <w:shd w:val="clear" w:color="auto" w:fill="auto"/>
                  <w:vAlign w:val="center"/>
                </w:tcPr>
                <w:p w14:paraId="1435BA88">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251.915</w:t>
                  </w:r>
                </w:p>
              </w:tc>
              <w:tc>
                <w:tcPr>
                  <w:tcW w:w="477" w:type="pct"/>
                  <w:tcBorders>
                    <w:tl2br w:val="nil"/>
                    <w:tr2bl w:val="nil"/>
                  </w:tcBorders>
                  <w:shd w:val="clear" w:color="auto" w:fill="auto"/>
                  <w:vAlign w:val="center"/>
                </w:tcPr>
                <w:p w14:paraId="6C41C1A1">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喷淋塔</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干式过滤器</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二级活性炭吸附装置</w:t>
                  </w:r>
                </w:p>
              </w:tc>
              <w:tc>
                <w:tcPr>
                  <w:tcW w:w="207" w:type="pct"/>
                  <w:tcBorders>
                    <w:tl2br w:val="nil"/>
                    <w:tr2bl w:val="nil"/>
                  </w:tcBorders>
                  <w:shd w:val="clear" w:color="auto" w:fill="auto"/>
                  <w:vAlign w:val="center"/>
                </w:tcPr>
                <w:p w14:paraId="31AE2F9B">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90</w:t>
                  </w:r>
                </w:p>
              </w:tc>
              <w:tc>
                <w:tcPr>
                  <w:tcW w:w="227" w:type="pct"/>
                  <w:tcBorders>
                    <w:tl2br w:val="nil"/>
                    <w:tr2bl w:val="nil"/>
                  </w:tcBorders>
                  <w:shd w:val="clear" w:color="auto" w:fill="auto"/>
                  <w:vAlign w:val="center"/>
                </w:tcPr>
                <w:p w14:paraId="0265195D">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80</w:t>
                  </w:r>
                </w:p>
              </w:tc>
              <w:tc>
                <w:tcPr>
                  <w:tcW w:w="254" w:type="pct"/>
                  <w:tcBorders>
                    <w:tl2br w:val="nil"/>
                    <w:tr2bl w:val="nil"/>
                  </w:tcBorders>
                  <w:shd w:val="clear" w:color="auto" w:fill="auto"/>
                  <w:vAlign w:val="center"/>
                </w:tcPr>
                <w:p w14:paraId="7B8AC645">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是</w:t>
                  </w:r>
                </w:p>
              </w:tc>
              <w:tc>
                <w:tcPr>
                  <w:tcW w:w="368" w:type="pct"/>
                  <w:tcBorders>
                    <w:tl2br w:val="nil"/>
                    <w:tr2bl w:val="nil"/>
                  </w:tcBorders>
                  <w:shd w:val="clear" w:color="auto" w:fill="auto"/>
                  <w:vAlign w:val="center"/>
                </w:tcPr>
                <w:p w14:paraId="15E53BD5">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8.525</w:t>
                  </w:r>
                </w:p>
              </w:tc>
              <w:tc>
                <w:tcPr>
                  <w:tcW w:w="368" w:type="pct"/>
                  <w:tcBorders>
                    <w:tl2br w:val="nil"/>
                    <w:tr2bl w:val="nil"/>
                  </w:tcBorders>
                  <w:shd w:val="clear" w:color="auto" w:fill="auto"/>
                  <w:vAlign w:val="center"/>
                </w:tcPr>
                <w:p w14:paraId="1635210A">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1.184</w:t>
                  </w:r>
                </w:p>
              </w:tc>
              <w:tc>
                <w:tcPr>
                  <w:tcW w:w="296" w:type="pct"/>
                  <w:tcBorders>
                    <w:tl2br w:val="nil"/>
                    <w:tr2bl w:val="nil"/>
                  </w:tcBorders>
                  <w:shd w:val="clear" w:color="auto" w:fill="auto"/>
                  <w:vAlign w:val="center"/>
                </w:tcPr>
                <w:p w14:paraId="0F413B20">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50.384</w:t>
                  </w:r>
                </w:p>
              </w:tc>
              <w:tc>
                <w:tcPr>
                  <w:tcW w:w="292" w:type="pct"/>
                  <w:tcBorders>
                    <w:tl2br w:val="nil"/>
                    <w:tr2bl w:val="nil"/>
                  </w:tcBorders>
                  <w:shd w:val="clear" w:color="auto" w:fill="auto"/>
                  <w:vAlign w:val="center"/>
                </w:tcPr>
                <w:p w14:paraId="548600D5">
                  <w:pPr>
                    <w:widowControl/>
                    <w:jc w:val="center"/>
                    <w:textAlignment w:val="center"/>
                    <w:rPr>
                      <w:color w:val="auto"/>
                      <w:kern w:val="0"/>
                      <w:szCs w:val="21"/>
                      <w:lang w:bidi="ar"/>
                    </w:rPr>
                  </w:pPr>
                  <w:r>
                    <w:rPr>
                      <w:rFonts w:hint="eastAsia" w:ascii="宋体" w:hAnsi="宋体" w:cs="宋体"/>
                      <w:color w:val="auto"/>
                      <w:kern w:val="0"/>
                      <w:szCs w:val="21"/>
                      <w:lang w:bidi="ar"/>
                    </w:rPr>
                    <w:t>有组织</w:t>
                  </w:r>
                </w:p>
              </w:tc>
              <w:tc>
                <w:tcPr>
                  <w:tcW w:w="233" w:type="pct"/>
                  <w:vMerge w:val="restart"/>
                  <w:tcBorders>
                    <w:tl2br w:val="nil"/>
                    <w:tr2bl w:val="nil"/>
                  </w:tcBorders>
                  <w:shd w:val="clear" w:color="auto" w:fill="auto"/>
                  <w:vAlign w:val="center"/>
                </w:tcPr>
                <w:p w14:paraId="33DACCC9">
                  <w:pPr>
                    <w:jc w:val="center"/>
                    <w:rPr>
                      <w:color w:val="auto"/>
                      <w:szCs w:val="21"/>
                    </w:rPr>
                  </w:pPr>
                  <w:r>
                    <w:rPr>
                      <w:color w:val="auto"/>
                      <w:szCs w:val="21"/>
                    </w:rPr>
                    <w:t>7200</w:t>
                  </w:r>
                </w:p>
              </w:tc>
            </w:tr>
            <w:tr w14:paraId="0C529FF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tl2br w:val="nil"/>
                    <w:tr2bl w:val="nil"/>
                  </w:tcBorders>
                  <w:shd w:val="clear" w:color="auto" w:fill="auto"/>
                  <w:vAlign w:val="center"/>
                </w:tcPr>
                <w:p w14:paraId="4EC384CD">
                  <w:pPr>
                    <w:jc w:val="center"/>
                    <w:rPr>
                      <w:color w:val="auto"/>
                      <w:szCs w:val="21"/>
                    </w:rPr>
                  </w:pPr>
                </w:p>
              </w:tc>
              <w:tc>
                <w:tcPr>
                  <w:tcW w:w="388" w:type="pct"/>
                  <w:vMerge w:val="continue"/>
                  <w:tcBorders>
                    <w:bottom w:val="single" w:color="auto" w:sz="4" w:space="0"/>
                    <w:tl2br w:val="nil"/>
                    <w:tr2bl w:val="nil"/>
                  </w:tcBorders>
                  <w:shd w:val="clear" w:color="auto" w:fill="auto"/>
                  <w:vAlign w:val="center"/>
                </w:tcPr>
                <w:p w14:paraId="3DCA7A53">
                  <w:pPr>
                    <w:jc w:val="center"/>
                    <w:rPr>
                      <w:color w:val="auto"/>
                      <w:szCs w:val="21"/>
                    </w:rPr>
                  </w:pPr>
                </w:p>
              </w:tc>
              <w:tc>
                <w:tcPr>
                  <w:tcW w:w="307" w:type="pct"/>
                  <w:tcBorders>
                    <w:tl2br w:val="nil"/>
                    <w:tr2bl w:val="nil"/>
                  </w:tcBorders>
                  <w:shd w:val="clear" w:color="auto" w:fill="auto"/>
                  <w:vAlign w:val="center"/>
                </w:tcPr>
                <w:p w14:paraId="1BC3916E">
                  <w:pPr>
                    <w:widowControl/>
                    <w:jc w:val="center"/>
                    <w:textAlignment w:val="center"/>
                    <w:rPr>
                      <w:color w:val="auto"/>
                      <w:szCs w:val="21"/>
                    </w:rPr>
                  </w:pPr>
                  <w:r>
                    <w:rPr>
                      <w:color w:val="auto"/>
                      <w:kern w:val="0"/>
                      <w:szCs w:val="21"/>
                      <w:lang w:bidi="ar"/>
                    </w:rPr>
                    <w:t>/</w:t>
                  </w:r>
                </w:p>
              </w:tc>
              <w:tc>
                <w:tcPr>
                  <w:tcW w:w="278" w:type="pct"/>
                  <w:tcBorders>
                    <w:tl2br w:val="nil"/>
                    <w:tr2bl w:val="nil"/>
                  </w:tcBorders>
                  <w:shd w:val="clear" w:color="auto" w:fill="auto"/>
                  <w:vAlign w:val="center"/>
                </w:tcPr>
                <w:p w14:paraId="38AEE32E">
                  <w:pPr>
                    <w:widowControl/>
                    <w:jc w:val="center"/>
                    <w:textAlignment w:val="center"/>
                    <w:rPr>
                      <w:color w:val="auto"/>
                      <w:kern w:val="0"/>
                      <w:szCs w:val="21"/>
                      <w:lang w:bidi="ar"/>
                    </w:rPr>
                  </w:pPr>
                  <w:r>
                    <w:rPr>
                      <w:color w:val="auto"/>
                      <w:kern w:val="0"/>
                      <w:szCs w:val="21"/>
                      <w:lang w:bidi="ar"/>
                    </w:rPr>
                    <w:t>/</w:t>
                  </w:r>
                </w:p>
              </w:tc>
              <w:tc>
                <w:tcPr>
                  <w:tcW w:w="302" w:type="pct"/>
                  <w:tcBorders>
                    <w:tl2br w:val="nil"/>
                    <w:tr2bl w:val="nil"/>
                  </w:tcBorders>
                  <w:shd w:val="clear" w:color="auto" w:fill="auto"/>
                  <w:vAlign w:val="center"/>
                </w:tcPr>
                <w:p w14:paraId="284E3AB9">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4.736</w:t>
                  </w:r>
                </w:p>
              </w:tc>
              <w:tc>
                <w:tcPr>
                  <w:tcW w:w="273" w:type="pct"/>
                  <w:tcBorders>
                    <w:tl2br w:val="nil"/>
                    <w:tr2bl w:val="nil"/>
                  </w:tcBorders>
                  <w:shd w:val="clear" w:color="auto" w:fill="auto"/>
                  <w:vAlign w:val="center"/>
                </w:tcPr>
                <w:p w14:paraId="5C2F8AF8">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0.658</w:t>
                  </w:r>
                </w:p>
              </w:tc>
              <w:tc>
                <w:tcPr>
                  <w:tcW w:w="257" w:type="pct"/>
                  <w:tcBorders>
                    <w:tl2br w:val="nil"/>
                    <w:tr2bl w:val="nil"/>
                  </w:tcBorders>
                  <w:shd w:val="clear" w:color="auto" w:fill="auto"/>
                  <w:vAlign w:val="center"/>
                </w:tcPr>
                <w:p w14:paraId="26F33C0A">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477" w:type="pct"/>
                  <w:tcBorders>
                    <w:tl2br w:val="nil"/>
                    <w:tr2bl w:val="nil"/>
                  </w:tcBorders>
                  <w:shd w:val="clear" w:color="auto" w:fill="auto"/>
                  <w:vAlign w:val="center"/>
                </w:tcPr>
                <w:p w14:paraId="5C530D58">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加强通风</w:t>
                  </w:r>
                </w:p>
              </w:tc>
              <w:tc>
                <w:tcPr>
                  <w:tcW w:w="207" w:type="pct"/>
                  <w:tcBorders>
                    <w:tl2br w:val="nil"/>
                    <w:tr2bl w:val="nil"/>
                  </w:tcBorders>
                  <w:shd w:val="clear" w:color="auto" w:fill="auto"/>
                  <w:vAlign w:val="center"/>
                </w:tcPr>
                <w:p w14:paraId="7933CE45">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227" w:type="pct"/>
                  <w:tcBorders>
                    <w:tl2br w:val="nil"/>
                    <w:tr2bl w:val="nil"/>
                  </w:tcBorders>
                  <w:shd w:val="clear" w:color="auto" w:fill="auto"/>
                  <w:vAlign w:val="center"/>
                </w:tcPr>
                <w:p w14:paraId="537D1D15">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254" w:type="pct"/>
                  <w:tcBorders>
                    <w:tl2br w:val="nil"/>
                    <w:tr2bl w:val="nil"/>
                  </w:tcBorders>
                  <w:shd w:val="clear" w:color="auto" w:fill="auto"/>
                  <w:vAlign w:val="center"/>
                </w:tcPr>
                <w:p w14:paraId="01D19DC0">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368" w:type="pct"/>
                  <w:tcBorders>
                    <w:tl2br w:val="nil"/>
                    <w:tr2bl w:val="nil"/>
                  </w:tcBorders>
                  <w:shd w:val="clear" w:color="auto" w:fill="auto"/>
                  <w:vAlign w:val="center"/>
                </w:tcPr>
                <w:p w14:paraId="619D9089">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4.736</w:t>
                  </w:r>
                </w:p>
              </w:tc>
              <w:tc>
                <w:tcPr>
                  <w:tcW w:w="368" w:type="pct"/>
                  <w:tcBorders>
                    <w:tl2br w:val="nil"/>
                    <w:tr2bl w:val="nil"/>
                  </w:tcBorders>
                  <w:shd w:val="clear" w:color="auto" w:fill="auto"/>
                  <w:vAlign w:val="center"/>
                </w:tcPr>
                <w:p w14:paraId="74BEC40A">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0.658</w:t>
                  </w:r>
                </w:p>
              </w:tc>
              <w:tc>
                <w:tcPr>
                  <w:tcW w:w="296" w:type="pct"/>
                  <w:tcBorders>
                    <w:tl2br w:val="nil"/>
                    <w:tr2bl w:val="nil"/>
                  </w:tcBorders>
                  <w:shd w:val="clear" w:color="auto" w:fill="auto"/>
                  <w:vAlign w:val="center"/>
                </w:tcPr>
                <w:p w14:paraId="5573B688">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2" w:type="pct"/>
                  <w:tcBorders>
                    <w:tl2br w:val="nil"/>
                    <w:tr2bl w:val="nil"/>
                  </w:tcBorders>
                  <w:shd w:val="clear" w:color="auto" w:fill="auto"/>
                  <w:vAlign w:val="center"/>
                </w:tcPr>
                <w:p w14:paraId="532E65D5">
                  <w:pPr>
                    <w:widowControl/>
                    <w:jc w:val="center"/>
                    <w:textAlignment w:val="center"/>
                    <w:rPr>
                      <w:color w:val="auto"/>
                      <w:kern w:val="0"/>
                      <w:szCs w:val="21"/>
                      <w:lang w:bidi="ar"/>
                    </w:rPr>
                  </w:pPr>
                  <w:r>
                    <w:rPr>
                      <w:rFonts w:hint="eastAsia" w:ascii="宋体" w:hAnsi="宋体" w:cs="宋体"/>
                      <w:color w:val="auto"/>
                      <w:kern w:val="0"/>
                      <w:szCs w:val="21"/>
                      <w:lang w:bidi="ar"/>
                    </w:rPr>
                    <w:t>无组织</w:t>
                  </w:r>
                </w:p>
              </w:tc>
              <w:tc>
                <w:tcPr>
                  <w:tcW w:w="233" w:type="pct"/>
                  <w:vMerge w:val="continue"/>
                  <w:tcBorders>
                    <w:tl2br w:val="nil"/>
                    <w:tr2bl w:val="nil"/>
                  </w:tcBorders>
                  <w:shd w:val="clear" w:color="auto" w:fill="auto"/>
                  <w:vAlign w:val="center"/>
                </w:tcPr>
                <w:p w14:paraId="360581D5">
                  <w:pPr>
                    <w:jc w:val="center"/>
                    <w:rPr>
                      <w:color w:val="auto"/>
                      <w:szCs w:val="21"/>
                    </w:rPr>
                  </w:pPr>
                </w:p>
              </w:tc>
            </w:tr>
            <w:tr w14:paraId="08771F8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tl2br w:val="nil"/>
                    <w:tr2bl w:val="nil"/>
                  </w:tcBorders>
                  <w:shd w:val="clear" w:color="auto" w:fill="auto"/>
                  <w:vAlign w:val="center"/>
                </w:tcPr>
                <w:p w14:paraId="58CFD3E5">
                  <w:pPr>
                    <w:jc w:val="center"/>
                    <w:rPr>
                      <w:color w:val="auto"/>
                      <w:szCs w:val="21"/>
                    </w:rPr>
                  </w:pPr>
                </w:p>
              </w:tc>
              <w:tc>
                <w:tcPr>
                  <w:tcW w:w="388" w:type="pct"/>
                  <w:vMerge w:val="restart"/>
                  <w:tcBorders>
                    <w:tl2br w:val="nil"/>
                    <w:tr2bl w:val="nil"/>
                  </w:tcBorders>
                  <w:shd w:val="clear" w:color="auto" w:fill="auto"/>
                  <w:vAlign w:val="center"/>
                </w:tcPr>
                <w:p w14:paraId="3800DA20">
                  <w:pPr>
                    <w:jc w:val="center"/>
                    <w:rPr>
                      <w:color w:val="auto"/>
                      <w:szCs w:val="21"/>
                    </w:rPr>
                  </w:pPr>
                  <w:r>
                    <w:rPr>
                      <w:color w:val="auto"/>
                      <w:kern w:val="0"/>
                      <w:szCs w:val="21"/>
                      <w:lang w:bidi="ar"/>
                    </w:rPr>
                    <w:t>臭气浓度</w:t>
                  </w:r>
                </w:p>
              </w:tc>
              <w:tc>
                <w:tcPr>
                  <w:tcW w:w="307" w:type="pct"/>
                  <w:tcBorders>
                    <w:tl2br w:val="nil"/>
                    <w:tr2bl w:val="nil"/>
                  </w:tcBorders>
                  <w:shd w:val="clear" w:color="auto" w:fill="auto"/>
                  <w:vAlign w:val="center"/>
                </w:tcPr>
                <w:p w14:paraId="13BCC09D">
                  <w:pPr>
                    <w:widowControl/>
                    <w:jc w:val="center"/>
                    <w:textAlignment w:val="center"/>
                    <w:rPr>
                      <w:color w:val="auto"/>
                      <w:szCs w:val="21"/>
                    </w:rPr>
                  </w:pPr>
                  <w:r>
                    <w:rPr>
                      <w:color w:val="auto"/>
                      <w:kern w:val="0"/>
                      <w:szCs w:val="21"/>
                      <w:lang w:bidi="ar"/>
                    </w:rPr>
                    <w:t>DA002</w:t>
                  </w:r>
                </w:p>
              </w:tc>
              <w:tc>
                <w:tcPr>
                  <w:tcW w:w="278" w:type="pct"/>
                  <w:tcBorders>
                    <w:tl2br w:val="nil"/>
                    <w:tr2bl w:val="nil"/>
                  </w:tcBorders>
                  <w:shd w:val="clear" w:color="auto" w:fill="auto"/>
                  <w:vAlign w:val="center"/>
                </w:tcPr>
                <w:p w14:paraId="4B360959">
                  <w:pPr>
                    <w:widowControl/>
                    <w:jc w:val="center"/>
                    <w:textAlignment w:val="center"/>
                    <w:rPr>
                      <w:color w:val="auto"/>
                      <w:kern w:val="0"/>
                      <w:szCs w:val="21"/>
                      <w:lang w:bidi="ar"/>
                    </w:rPr>
                  </w:pPr>
                  <w:r>
                    <w:rPr>
                      <w:color w:val="auto"/>
                      <w:kern w:val="0"/>
                      <w:szCs w:val="21"/>
                      <w:lang w:bidi="ar"/>
                    </w:rPr>
                    <w:t>23500</w:t>
                  </w:r>
                </w:p>
              </w:tc>
              <w:tc>
                <w:tcPr>
                  <w:tcW w:w="302" w:type="pct"/>
                  <w:tcBorders>
                    <w:tl2br w:val="nil"/>
                    <w:tr2bl w:val="nil"/>
                  </w:tcBorders>
                  <w:shd w:val="clear" w:color="auto" w:fill="auto"/>
                  <w:vAlign w:val="center"/>
                </w:tcPr>
                <w:p w14:paraId="73116BA7">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73" w:type="pct"/>
                  <w:tcBorders>
                    <w:tl2br w:val="nil"/>
                    <w:tr2bl w:val="nil"/>
                  </w:tcBorders>
                  <w:shd w:val="clear" w:color="auto" w:fill="auto"/>
                  <w:vAlign w:val="center"/>
                </w:tcPr>
                <w:p w14:paraId="7E5BDB14">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57" w:type="pct"/>
                  <w:tcBorders>
                    <w:tl2br w:val="nil"/>
                    <w:tr2bl w:val="nil"/>
                  </w:tcBorders>
                  <w:shd w:val="clear" w:color="auto" w:fill="auto"/>
                  <w:vAlign w:val="center"/>
                </w:tcPr>
                <w:p w14:paraId="24F08062">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477" w:type="pct"/>
                  <w:tcBorders>
                    <w:tl2br w:val="nil"/>
                    <w:tr2bl w:val="nil"/>
                  </w:tcBorders>
                  <w:shd w:val="clear" w:color="auto" w:fill="auto"/>
                  <w:vAlign w:val="center"/>
                </w:tcPr>
                <w:p w14:paraId="3979FBA8">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喷淋塔</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干式过滤器</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二级活性炭吸附装置</w:t>
                  </w:r>
                </w:p>
              </w:tc>
              <w:tc>
                <w:tcPr>
                  <w:tcW w:w="207" w:type="pct"/>
                  <w:tcBorders>
                    <w:tl2br w:val="nil"/>
                    <w:tr2bl w:val="nil"/>
                  </w:tcBorders>
                  <w:shd w:val="clear" w:color="auto" w:fill="auto"/>
                  <w:vAlign w:val="center"/>
                </w:tcPr>
                <w:p w14:paraId="17B81D85">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90</w:t>
                  </w:r>
                </w:p>
              </w:tc>
              <w:tc>
                <w:tcPr>
                  <w:tcW w:w="227" w:type="pct"/>
                  <w:tcBorders>
                    <w:tl2br w:val="nil"/>
                    <w:tr2bl w:val="nil"/>
                  </w:tcBorders>
                  <w:shd w:val="clear" w:color="auto" w:fill="auto"/>
                  <w:vAlign w:val="center"/>
                </w:tcPr>
                <w:p w14:paraId="0D5147B8">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254" w:type="pct"/>
                  <w:tcBorders>
                    <w:tl2br w:val="nil"/>
                    <w:tr2bl w:val="nil"/>
                  </w:tcBorders>
                  <w:shd w:val="clear" w:color="auto" w:fill="auto"/>
                  <w:vAlign w:val="center"/>
                </w:tcPr>
                <w:p w14:paraId="02390D81">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是</w:t>
                  </w:r>
                </w:p>
              </w:tc>
              <w:tc>
                <w:tcPr>
                  <w:tcW w:w="368" w:type="pct"/>
                  <w:tcBorders>
                    <w:tl2br w:val="nil"/>
                    <w:tr2bl w:val="nil"/>
                  </w:tcBorders>
                  <w:shd w:val="clear" w:color="auto" w:fill="auto"/>
                  <w:vAlign w:val="center"/>
                </w:tcPr>
                <w:p w14:paraId="61C7AF0E">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368" w:type="pct"/>
                  <w:tcBorders>
                    <w:tl2br w:val="nil"/>
                    <w:tr2bl w:val="nil"/>
                  </w:tcBorders>
                  <w:shd w:val="clear" w:color="auto" w:fill="auto"/>
                  <w:vAlign w:val="center"/>
                </w:tcPr>
                <w:p w14:paraId="449397D6">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6" w:type="pct"/>
                  <w:tcBorders>
                    <w:tl2br w:val="nil"/>
                    <w:tr2bl w:val="nil"/>
                  </w:tcBorders>
                  <w:shd w:val="clear" w:color="auto" w:fill="auto"/>
                  <w:vAlign w:val="center"/>
                </w:tcPr>
                <w:p w14:paraId="6D34BEDC">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2" w:type="pct"/>
                  <w:tcBorders>
                    <w:tl2br w:val="nil"/>
                    <w:tr2bl w:val="nil"/>
                  </w:tcBorders>
                  <w:shd w:val="clear" w:color="auto" w:fill="auto"/>
                  <w:vAlign w:val="center"/>
                </w:tcPr>
                <w:p w14:paraId="1B8B0120">
                  <w:pPr>
                    <w:widowControl/>
                    <w:jc w:val="center"/>
                    <w:textAlignment w:val="center"/>
                    <w:rPr>
                      <w:color w:val="auto"/>
                      <w:kern w:val="0"/>
                      <w:szCs w:val="21"/>
                      <w:lang w:bidi="ar"/>
                    </w:rPr>
                  </w:pPr>
                  <w:r>
                    <w:rPr>
                      <w:rFonts w:hint="eastAsia" w:ascii="宋体" w:hAnsi="宋体" w:cs="宋体"/>
                      <w:color w:val="auto"/>
                      <w:kern w:val="0"/>
                      <w:szCs w:val="21"/>
                      <w:lang w:bidi="ar"/>
                    </w:rPr>
                    <w:t>有组织</w:t>
                  </w:r>
                </w:p>
              </w:tc>
              <w:tc>
                <w:tcPr>
                  <w:tcW w:w="233" w:type="pct"/>
                  <w:vMerge w:val="continue"/>
                  <w:tcBorders>
                    <w:tl2br w:val="nil"/>
                    <w:tr2bl w:val="nil"/>
                  </w:tcBorders>
                  <w:shd w:val="clear" w:color="auto" w:fill="auto"/>
                  <w:vAlign w:val="center"/>
                </w:tcPr>
                <w:p w14:paraId="3EB6DE33">
                  <w:pPr>
                    <w:jc w:val="center"/>
                    <w:rPr>
                      <w:color w:val="auto"/>
                      <w:szCs w:val="21"/>
                    </w:rPr>
                  </w:pPr>
                </w:p>
              </w:tc>
            </w:tr>
            <w:tr w14:paraId="4664B5F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bottom w:val="single" w:color="auto" w:sz="4" w:space="0"/>
                    <w:tl2br w:val="nil"/>
                    <w:tr2bl w:val="nil"/>
                  </w:tcBorders>
                  <w:shd w:val="clear" w:color="auto" w:fill="auto"/>
                  <w:vAlign w:val="center"/>
                </w:tcPr>
                <w:p w14:paraId="5D00243A">
                  <w:pPr>
                    <w:jc w:val="center"/>
                    <w:rPr>
                      <w:color w:val="auto"/>
                      <w:szCs w:val="21"/>
                    </w:rPr>
                  </w:pPr>
                </w:p>
              </w:tc>
              <w:tc>
                <w:tcPr>
                  <w:tcW w:w="388" w:type="pct"/>
                  <w:vMerge w:val="continue"/>
                  <w:tcBorders>
                    <w:bottom w:val="single" w:color="auto" w:sz="4" w:space="0"/>
                    <w:tl2br w:val="nil"/>
                    <w:tr2bl w:val="nil"/>
                  </w:tcBorders>
                  <w:shd w:val="clear" w:color="auto" w:fill="auto"/>
                  <w:vAlign w:val="center"/>
                </w:tcPr>
                <w:p w14:paraId="697A9DC9">
                  <w:pPr>
                    <w:jc w:val="center"/>
                    <w:rPr>
                      <w:color w:val="auto"/>
                      <w:szCs w:val="21"/>
                    </w:rPr>
                  </w:pPr>
                </w:p>
              </w:tc>
              <w:tc>
                <w:tcPr>
                  <w:tcW w:w="307" w:type="pct"/>
                  <w:tcBorders>
                    <w:tl2br w:val="nil"/>
                    <w:tr2bl w:val="nil"/>
                  </w:tcBorders>
                  <w:shd w:val="clear" w:color="auto" w:fill="auto"/>
                  <w:vAlign w:val="center"/>
                </w:tcPr>
                <w:p w14:paraId="20040442">
                  <w:pPr>
                    <w:widowControl/>
                    <w:jc w:val="center"/>
                    <w:textAlignment w:val="center"/>
                    <w:rPr>
                      <w:color w:val="auto"/>
                      <w:szCs w:val="21"/>
                    </w:rPr>
                  </w:pPr>
                  <w:r>
                    <w:rPr>
                      <w:color w:val="auto"/>
                      <w:kern w:val="0"/>
                      <w:szCs w:val="21"/>
                      <w:lang w:bidi="ar"/>
                    </w:rPr>
                    <w:t>/</w:t>
                  </w:r>
                </w:p>
              </w:tc>
              <w:tc>
                <w:tcPr>
                  <w:tcW w:w="278" w:type="pct"/>
                  <w:tcBorders>
                    <w:tl2br w:val="nil"/>
                    <w:tr2bl w:val="nil"/>
                  </w:tcBorders>
                  <w:shd w:val="clear" w:color="auto" w:fill="auto"/>
                  <w:vAlign w:val="center"/>
                </w:tcPr>
                <w:p w14:paraId="55242274">
                  <w:pPr>
                    <w:widowControl/>
                    <w:jc w:val="center"/>
                    <w:textAlignment w:val="center"/>
                    <w:rPr>
                      <w:color w:val="auto"/>
                      <w:kern w:val="0"/>
                      <w:szCs w:val="21"/>
                      <w:lang w:bidi="ar"/>
                    </w:rPr>
                  </w:pPr>
                  <w:r>
                    <w:rPr>
                      <w:color w:val="auto"/>
                      <w:kern w:val="0"/>
                      <w:szCs w:val="21"/>
                      <w:lang w:bidi="ar"/>
                    </w:rPr>
                    <w:t>/</w:t>
                  </w:r>
                </w:p>
              </w:tc>
              <w:tc>
                <w:tcPr>
                  <w:tcW w:w="302" w:type="pct"/>
                  <w:tcBorders>
                    <w:tl2br w:val="nil"/>
                    <w:tr2bl w:val="nil"/>
                  </w:tcBorders>
                  <w:shd w:val="clear" w:color="auto" w:fill="auto"/>
                  <w:vAlign w:val="center"/>
                </w:tcPr>
                <w:p w14:paraId="664AAB1B">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73" w:type="pct"/>
                  <w:tcBorders>
                    <w:tl2br w:val="nil"/>
                    <w:tr2bl w:val="nil"/>
                  </w:tcBorders>
                  <w:shd w:val="clear" w:color="auto" w:fill="auto"/>
                  <w:vAlign w:val="center"/>
                </w:tcPr>
                <w:p w14:paraId="59932B62">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57" w:type="pct"/>
                  <w:tcBorders>
                    <w:tl2br w:val="nil"/>
                    <w:tr2bl w:val="nil"/>
                  </w:tcBorders>
                  <w:shd w:val="clear" w:color="auto" w:fill="auto"/>
                  <w:vAlign w:val="center"/>
                </w:tcPr>
                <w:p w14:paraId="7DF4431D">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477" w:type="pct"/>
                  <w:tcBorders>
                    <w:tl2br w:val="nil"/>
                    <w:tr2bl w:val="nil"/>
                  </w:tcBorders>
                  <w:shd w:val="clear" w:color="auto" w:fill="auto"/>
                  <w:vAlign w:val="center"/>
                </w:tcPr>
                <w:p w14:paraId="1EBF9AAF">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加强通风</w:t>
                  </w:r>
                </w:p>
              </w:tc>
              <w:tc>
                <w:tcPr>
                  <w:tcW w:w="207" w:type="pct"/>
                  <w:tcBorders>
                    <w:tl2br w:val="nil"/>
                    <w:tr2bl w:val="nil"/>
                  </w:tcBorders>
                  <w:shd w:val="clear" w:color="auto" w:fill="auto"/>
                  <w:vAlign w:val="center"/>
                </w:tcPr>
                <w:p w14:paraId="379DFBD3">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227" w:type="pct"/>
                  <w:tcBorders>
                    <w:tl2br w:val="nil"/>
                    <w:tr2bl w:val="nil"/>
                  </w:tcBorders>
                  <w:shd w:val="clear" w:color="auto" w:fill="auto"/>
                  <w:vAlign w:val="center"/>
                </w:tcPr>
                <w:p w14:paraId="42D295BC">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254" w:type="pct"/>
                  <w:tcBorders>
                    <w:tl2br w:val="nil"/>
                    <w:tr2bl w:val="nil"/>
                  </w:tcBorders>
                  <w:shd w:val="clear" w:color="auto" w:fill="auto"/>
                  <w:vAlign w:val="center"/>
                </w:tcPr>
                <w:p w14:paraId="23C71D19">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368" w:type="pct"/>
                  <w:tcBorders>
                    <w:tl2br w:val="nil"/>
                    <w:tr2bl w:val="nil"/>
                  </w:tcBorders>
                  <w:shd w:val="clear" w:color="auto" w:fill="auto"/>
                  <w:vAlign w:val="center"/>
                </w:tcPr>
                <w:p w14:paraId="28B40CB8">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368" w:type="pct"/>
                  <w:tcBorders>
                    <w:tl2br w:val="nil"/>
                    <w:tr2bl w:val="nil"/>
                  </w:tcBorders>
                  <w:shd w:val="clear" w:color="auto" w:fill="auto"/>
                  <w:vAlign w:val="center"/>
                </w:tcPr>
                <w:p w14:paraId="1E58B102">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6" w:type="pct"/>
                  <w:tcBorders>
                    <w:tl2br w:val="nil"/>
                    <w:tr2bl w:val="nil"/>
                  </w:tcBorders>
                  <w:shd w:val="clear" w:color="auto" w:fill="auto"/>
                  <w:vAlign w:val="center"/>
                </w:tcPr>
                <w:p w14:paraId="4B8B5C1D">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2" w:type="pct"/>
                  <w:tcBorders>
                    <w:tl2br w:val="nil"/>
                    <w:tr2bl w:val="nil"/>
                  </w:tcBorders>
                  <w:shd w:val="clear" w:color="auto" w:fill="auto"/>
                  <w:vAlign w:val="center"/>
                </w:tcPr>
                <w:p w14:paraId="3C599BD4">
                  <w:pPr>
                    <w:widowControl/>
                    <w:jc w:val="center"/>
                    <w:textAlignment w:val="center"/>
                    <w:rPr>
                      <w:color w:val="auto"/>
                      <w:kern w:val="0"/>
                      <w:szCs w:val="21"/>
                      <w:lang w:bidi="ar"/>
                    </w:rPr>
                  </w:pPr>
                  <w:r>
                    <w:rPr>
                      <w:rFonts w:hint="eastAsia" w:ascii="宋体" w:hAnsi="宋体" w:cs="宋体"/>
                      <w:color w:val="auto"/>
                      <w:kern w:val="0"/>
                      <w:szCs w:val="21"/>
                      <w:lang w:bidi="ar"/>
                    </w:rPr>
                    <w:t>无组织</w:t>
                  </w:r>
                </w:p>
              </w:tc>
              <w:tc>
                <w:tcPr>
                  <w:tcW w:w="233" w:type="pct"/>
                  <w:vMerge w:val="continue"/>
                  <w:tcBorders>
                    <w:tl2br w:val="nil"/>
                    <w:tr2bl w:val="nil"/>
                  </w:tcBorders>
                  <w:shd w:val="clear" w:color="auto" w:fill="auto"/>
                  <w:vAlign w:val="center"/>
                </w:tcPr>
                <w:p w14:paraId="54BBDEF1">
                  <w:pPr>
                    <w:jc w:val="center"/>
                    <w:rPr>
                      <w:color w:val="auto"/>
                      <w:szCs w:val="21"/>
                    </w:rPr>
                  </w:pPr>
                </w:p>
              </w:tc>
            </w:tr>
            <w:tr w14:paraId="6CA797F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69" w:hRule="atLeast"/>
              </w:trPr>
              <w:tc>
                <w:tcPr>
                  <w:tcW w:w="465" w:type="pct"/>
                  <w:vMerge w:val="restart"/>
                  <w:tcBorders>
                    <w:tl2br w:val="nil"/>
                    <w:tr2bl w:val="nil"/>
                  </w:tcBorders>
                  <w:shd w:val="clear" w:color="auto" w:fill="auto"/>
                  <w:vAlign w:val="center"/>
                </w:tcPr>
                <w:p w14:paraId="20A5AC95">
                  <w:pPr>
                    <w:jc w:val="center"/>
                    <w:rPr>
                      <w:color w:val="auto"/>
                      <w:szCs w:val="21"/>
                    </w:rPr>
                  </w:pPr>
                  <w:r>
                    <w:rPr>
                      <w:color w:val="auto"/>
                      <w:szCs w:val="21"/>
                    </w:rPr>
                    <w:t>C栋厂房复合板材挤出工序</w:t>
                  </w:r>
                </w:p>
              </w:tc>
              <w:tc>
                <w:tcPr>
                  <w:tcW w:w="388" w:type="pct"/>
                  <w:vMerge w:val="restart"/>
                  <w:tcBorders>
                    <w:tl2br w:val="nil"/>
                    <w:tr2bl w:val="nil"/>
                  </w:tcBorders>
                  <w:shd w:val="clear" w:color="auto" w:fill="auto"/>
                  <w:vAlign w:val="center"/>
                </w:tcPr>
                <w:p w14:paraId="0EDAA088">
                  <w:pPr>
                    <w:jc w:val="center"/>
                    <w:rPr>
                      <w:color w:val="auto"/>
                      <w:szCs w:val="21"/>
                    </w:rPr>
                  </w:pPr>
                  <w:r>
                    <w:rPr>
                      <w:color w:val="auto"/>
                      <w:kern w:val="0"/>
                      <w:szCs w:val="21"/>
                      <w:lang w:bidi="ar"/>
                    </w:rPr>
                    <w:t>非甲烷总烃</w:t>
                  </w:r>
                </w:p>
              </w:tc>
              <w:tc>
                <w:tcPr>
                  <w:tcW w:w="307" w:type="pct"/>
                  <w:tcBorders>
                    <w:tl2br w:val="nil"/>
                    <w:tr2bl w:val="nil"/>
                  </w:tcBorders>
                  <w:shd w:val="clear" w:color="auto" w:fill="auto"/>
                  <w:vAlign w:val="center"/>
                </w:tcPr>
                <w:p w14:paraId="744D310F">
                  <w:pPr>
                    <w:widowControl/>
                    <w:jc w:val="center"/>
                    <w:textAlignment w:val="center"/>
                    <w:rPr>
                      <w:color w:val="auto"/>
                      <w:szCs w:val="21"/>
                    </w:rPr>
                  </w:pPr>
                  <w:r>
                    <w:rPr>
                      <w:color w:val="auto"/>
                      <w:kern w:val="0"/>
                      <w:szCs w:val="21"/>
                      <w:lang w:bidi="ar"/>
                    </w:rPr>
                    <w:t>DA003</w:t>
                  </w:r>
                </w:p>
              </w:tc>
              <w:tc>
                <w:tcPr>
                  <w:tcW w:w="278" w:type="pct"/>
                  <w:tcBorders>
                    <w:tl2br w:val="nil"/>
                    <w:tr2bl w:val="nil"/>
                  </w:tcBorders>
                  <w:shd w:val="clear" w:color="auto" w:fill="auto"/>
                  <w:vAlign w:val="center"/>
                </w:tcPr>
                <w:p w14:paraId="505FFA5E">
                  <w:pPr>
                    <w:widowControl/>
                    <w:jc w:val="center"/>
                    <w:textAlignment w:val="center"/>
                    <w:rPr>
                      <w:color w:val="auto"/>
                      <w:kern w:val="0"/>
                      <w:szCs w:val="21"/>
                      <w:lang w:bidi="ar"/>
                    </w:rPr>
                  </w:pPr>
                  <w:r>
                    <w:rPr>
                      <w:color w:val="auto"/>
                      <w:kern w:val="0"/>
                      <w:szCs w:val="21"/>
                      <w:lang w:bidi="ar"/>
                    </w:rPr>
                    <w:t>23500</w:t>
                  </w:r>
                </w:p>
              </w:tc>
              <w:tc>
                <w:tcPr>
                  <w:tcW w:w="302" w:type="pct"/>
                  <w:tcBorders>
                    <w:tl2br w:val="nil"/>
                    <w:tr2bl w:val="nil"/>
                  </w:tcBorders>
                  <w:shd w:val="clear" w:color="auto" w:fill="auto"/>
                  <w:vAlign w:val="center"/>
                </w:tcPr>
                <w:p w14:paraId="0D14D3F9">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21.312</w:t>
                  </w:r>
                </w:p>
              </w:tc>
              <w:tc>
                <w:tcPr>
                  <w:tcW w:w="273" w:type="pct"/>
                  <w:tcBorders>
                    <w:tl2br w:val="nil"/>
                    <w:tr2bl w:val="nil"/>
                  </w:tcBorders>
                  <w:shd w:val="clear" w:color="auto" w:fill="auto"/>
                  <w:vAlign w:val="center"/>
                </w:tcPr>
                <w:p w14:paraId="7314B98A">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2.96</w:t>
                  </w:r>
                </w:p>
              </w:tc>
              <w:tc>
                <w:tcPr>
                  <w:tcW w:w="257" w:type="pct"/>
                  <w:tcBorders>
                    <w:tl2br w:val="nil"/>
                    <w:tr2bl w:val="nil"/>
                  </w:tcBorders>
                  <w:shd w:val="clear" w:color="auto" w:fill="auto"/>
                  <w:vAlign w:val="center"/>
                </w:tcPr>
                <w:p w14:paraId="7D1EEB46">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125.957</w:t>
                  </w:r>
                </w:p>
              </w:tc>
              <w:tc>
                <w:tcPr>
                  <w:tcW w:w="477" w:type="pct"/>
                  <w:tcBorders>
                    <w:tl2br w:val="nil"/>
                    <w:tr2bl w:val="nil"/>
                  </w:tcBorders>
                  <w:shd w:val="clear" w:color="auto" w:fill="auto"/>
                  <w:vAlign w:val="center"/>
                </w:tcPr>
                <w:p w14:paraId="2634DE48">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喷淋塔</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干式过滤器</w:t>
                  </w:r>
                  <w:r>
                    <w:rPr>
                      <w:rFonts w:hint="default" w:ascii="Times New Roman" w:hAnsi="Times New Roman" w:eastAsia="宋体" w:cs="Times New Roman"/>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二级活性炭吸附装置</w:t>
                  </w:r>
                </w:p>
              </w:tc>
              <w:tc>
                <w:tcPr>
                  <w:tcW w:w="207" w:type="pct"/>
                  <w:tcBorders>
                    <w:tl2br w:val="nil"/>
                    <w:tr2bl w:val="nil"/>
                  </w:tcBorders>
                  <w:shd w:val="clear" w:color="auto" w:fill="auto"/>
                  <w:vAlign w:val="center"/>
                </w:tcPr>
                <w:p w14:paraId="554041C1">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90</w:t>
                  </w:r>
                </w:p>
              </w:tc>
              <w:tc>
                <w:tcPr>
                  <w:tcW w:w="227" w:type="pct"/>
                  <w:tcBorders>
                    <w:tl2br w:val="nil"/>
                    <w:tr2bl w:val="nil"/>
                  </w:tcBorders>
                  <w:shd w:val="clear" w:color="auto" w:fill="auto"/>
                  <w:vAlign w:val="center"/>
                </w:tcPr>
                <w:p w14:paraId="1D275B89">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80</w:t>
                  </w:r>
                </w:p>
              </w:tc>
              <w:tc>
                <w:tcPr>
                  <w:tcW w:w="254" w:type="pct"/>
                  <w:tcBorders>
                    <w:tl2br w:val="nil"/>
                    <w:tr2bl w:val="nil"/>
                  </w:tcBorders>
                  <w:shd w:val="clear" w:color="auto" w:fill="auto"/>
                  <w:vAlign w:val="center"/>
                </w:tcPr>
                <w:p w14:paraId="09EF691F">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是</w:t>
                  </w:r>
                </w:p>
              </w:tc>
              <w:tc>
                <w:tcPr>
                  <w:tcW w:w="368" w:type="pct"/>
                  <w:tcBorders>
                    <w:tl2br w:val="nil"/>
                    <w:tr2bl w:val="nil"/>
                  </w:tcBorders>
                  <w:shd w:val="clear" w:color="auto" w:fill="auto"/>
                  <w:vAlign w:val="center"/>
                </w:tcPr>
                <w:p w14:paraId="40A06F47">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4.262</w:t>
                  </w:r>
                </w:p>
              </w:tc>
              <w:tc>
                <w:tcPr>
                  <w:tcW w:w="368" w:type="pct"/>
                  <w:tcBorders>
                    <w:tl2br w:val="nil"/>
                    <w:tr2bl w:val="nil"/>
                  </w:tcBorders>
                  <w:shd w:val="clear" w:color="auto" w:fill="auto"/>
                  <w:vAlign w:val="center"/>
                </w:tcPr>
                <w:p w14:paraId="65D9C64A">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0.592</w:t>
                  </w:r>
                </w:p>
              </w:tc>
              <w:tc>
                <w:tcPr>
                  <w:tcW w:w="296" w:type="pct"/>
                  <w:tcBorders>
                    <w:tl2br w:val="nil"/>
                    <w:tr2bl w:val="nil"/>
                  </w:tcBorders>
                  <w:shd w:val="clear" w:color="auto" w:fill="auto"/>
                  <w:vAlign w:val="center"/>
                </w:tcPr>
                <w:p w14:paraId="6E98FA5E">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25.189</w:t>
                  </w:r>
                </w:p>
              </w:tc>
              <w:tc>
                <w:tcPr>
                  <w:tcW w:w="292" w:type="pct"/>
                  <w:tcBorders>
                    <w:tl2br w:val="nil"/>
                    <w:tr2bl w:val="nil"/>
                  </w:tcBorders>
                  <w:shd w:val="clear" w:color="auto" w:fill="auto"/>
                  <w:vAlign w:val="center"/>
                </w:tcPr>
                <w:p w14:paraId="7DC9E127">
                  <w:pPr>
                    <w:widowControl/>
                    <w:jc w:val="center"/>
                    <w:textAlignment w:val="center"/>
                    <w:rPr>
                      <w:color w:val="auto"/>
                      <w:kern w:val="0"/>
                      <w:szCs w:val="21"/>
                      <w:lang w:bidi="ar"/>
                    </w:rPr>
                  </w:pPr>
                  <w:r>
                    <w:rPr>
                      <w:rFonts w:hint="eastAsia" w:ascii="宋体" w:hAnsi="宋体" w:cs="宋体"/>
                      <w:color w:val="auto"/>
                      <w:kern w:val="0"/>
                      <w:szCs w:val="21"/>
                      <w:lang w:bidi="ar"/>
                    </w:rPr>
                    <w:t>有组织</w:t>
                  </w:r>
                </w:p>
              </w:tc>
              <w:tc>
                <w:tcPr>
                  <w:tcW w:w="233" w:type="pct"/>
                  <w:vMerge w:val="restart"/>
                  <w:tcBorders>
                    <w:tl2br w:val="nil"/>
                    <w:tr2bl w:val="nil"/>
                  </w:tcBorders>
                  <w:shd w:val="clear" w:color="auto" w:fill="auto"/>
                  <w:vAlign w:val="center"/>
                </w:tcPr>
                <w:p w14:paraId="44CFA2DB">
                  <w:pPr>
                    <w:widowControl/>
                    <w:jc w:val="center"/>
                    <w:textAlignment w:val="center"/>
                    <w:rPr>
                      <w:color w:val="auto"/>
                      <w:szCs w:val="21"/>
                    </w:rPr>
                  </w:pPr>
                  <w:r>
                    <w:rPr>
                      <w:color w:val="auto"/>
                      <w:kern w:val="0"/>
                      <w:szCs w:val="21"/>
                      <w:lang w:bidi="ar"/>
                    </w:rPr>
                    <w:t>7200</w:t>
                  </w:r>
                </w:p>
              </w:tc>
            </w:tr>
            <w:tr w14:paraId="505568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tl2br w:val="nil"/>
                    <w:tr2bl w:val="nil"/>
                  </w:tcBorders>
                  <w:shd w:val="clear" w:color="auto" w:fill="auto"/>
                  <w:vAlign w:val="center"/>
                </w:tcPr>
                <w:p w14:paraId="747E4BA7">
                  <w:pPr>
                    <w:jc w:val="center"/>
                    <w:rPr>
                      <w:color w:val="auto"/>
                      <w:szCs w:val="21"/>
                    </w:rPr>
                  </w:pPr>
                </w:p>
              </w:tc>
              <w:tc>
                <w:tcPr>
                  <w:tcW w:w="388" w:type="pct"/>
                  <w:vMerge w:val="continue"/>
                  <w:tcBorders>
                    <w:bottom w:val="single" w:color="auto" w:sz="4" w:space="0"/>
                    <w:tl2br w:val="nil"/>
                    <w:tr2bl w:val="nil"/>
                  </w:tcBorders>
                  <w:shd w:val="clear" w:color="auto" w:fill="auto"/>
                  <w:vAlign w:val="center"/>
                </w:tcPr>
                <w:p w14:paraId="2C292CFF">
                  <w:pPr>
                    <w:jc w:val="center"/>
                    <w:rPr>
                      <w:color w:val="auto"/>
                      <w:szCs w:val="21"/>
                    </w:rPr>
                  </w:pPr>
                </w:p>
              </w:tc>
              <w:tc>
                <w:tcPr>
                  <w:tcW w:w="307" w:type="pct"/>
                  <w:tcBorders>
                    <w:tl2br w:val="nil"/>
                    <w:tr2bl w:val="nil"/>
                  </w:tcBorders>
                  <w:shd w:val="clear" w:color="auto" w:fill="auto"/>
                  <w:vAlign w:val="center"/>
                </w:tcPr>
                <w:p w14:paraId="42AFF8B2">
                  <w:pPr>
                    <w:widowControl/>
                    <w:jc w:val="center"/>
                    <w:textAlignment w:val="center"/>
                    <w:rPr>
                      <w:color w:val="auto"/>
                      <w:szCs w:val="21"/>
                    </w:rPr>
                  </w:pPr>
                  <w:r>
                    <w:rPr>
                      <w:color w:val="auto"/>
                      <w:kern w:val="0"/>
                      <w:szCs w:val="21"/>
                      <w:lang w:bidi="ar"/>
                    </w:rPr>
                    <w:t>/</w:t>
                  </w:r>
                </w:p>
              </w:tc>
              <w:tc>
                <w:tcPr>
                  <w:tcW w:w="278" w:type="pct"/>
                  <w:tcBorders>
                    <w:tl2br w:val="nil"/>
                    <w:tr2bl w:val="nil"/>
                  </w:tcBorders>
                  <w:shd w:val="clear" w:color="auto" w:fill="auto"/>
                  <w:vAlign w:val="center"/>
                </w:tcPr>
                <w:p w14:paraId="73E49822">
                  <w:pPr>
                    <w:widowControl/>
                    <w:jc w:val="center"/>
                    <w:textAlignment w:val="center"/>
                    <w:rPr>
                      <w:color w:val="auto"/>
                      <w:kern w:val="0"/>
                      <w:szCs w:val="21"/>
                      <w:lang w:bidi="ar"/>
                    </w:rPr>
                  </w:pPr>
                  <w:r>
                    <w:rPr>
                      <w:color w:val="auto"/>
                      <w:kern w:val="0"/>
                      <w:szCs w:val="21"/>
                      <w:lang w:bidi="ar"/>
                    </w:rPr>
                    <w:t>/</w:t>
                  </w:r>
                </w:p>
              </w:tc>
              <w:tc>
                <w:tcPr>
                  <w:tcW w:w="302" w:type="pct"/>
                  <w:tcBorders>
                    <w:tl2br w:val="nil"/>
                    <w:tr2bl w:val="nil"/>
                  </w:tcBorders>
                  <w:shd w:val="clear" w:color="auto" w:fill="auto"/>
                  <w:vAlign w:val="center"/>
                </w:tcPr>
                <w:p w14:paraId="23AD3788">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2.368</w:t>
                  </w:r>
                </w:p>
              </w:tc>
              <w:tc>
                <w:tcPr>
                  <w:tcW w:w="273" w:type="pct"/>
                  <w:tcBorders>
                    <w:tl2br w:val="nil"/>
                    <w:tr2bl w:val="nil"/>
                  </w:tcBorders>
                  <w:shd w:val="clear" w:color="auto" w:fill="auto"/>
                  <w:vAlign w:val="center"/>
                </w:tcPr>
                <w:p w14:paraId="47381487">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0.329</w:t>
                  </w:r>
                </w:p>
              </w:tc>
              <w:tc>
                <w:tcPr>
                  <w:tcW w:w="257" w:type="pct"/>
                  <w:tcBorders>
                    <w:tl2br w:val="nil"/>
                    <w:tr2bl w:val="nil"/>
                  </w:tcBorders>
                  <w:shd w:val="clear" w:color="auto" w:fill="auto"/>
                  <w:vAlign w:val="center"/>
                </w:tcPr>
                <w:p w14:paraId="4D785AC1">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477" w:type="pct"/>
                  <w:tcBorders>
                    <w:tl2br w:val="nil"/>
                    <w:tr2bl w:val="nil"/>
                  </w:tcBorders>
                  <w:shd w:val="clear" w:color="auto" w:fill="auto"/>
                  <w:vAlign w:val="center"/>
                </w:tcPr>
                <w:p w14:paraId="1D3E848B">
                  <w:pPr>
                    <w:keepNext w:val="0"/>
                    <w:keepLines w:val="0"/>
                    <w:widowControl/>
                    <w:suppressLineNumbers w:val="0"/>
                    <w:jc w:val="center"/>
                    <w:textAlignment w:val="center"/>
                    <w:rPr>
                      <w:color w:val="auto"/>
                      <w:szCs w:val="21"/>
                    </w:rPr>
                  </w:pPr>
                  <w:r>
                    <w:rPr>
                      <w:rFonts w:hint="eastAsia" w:ascii="宋体" w:hAnsi="宋体" w:eastAsia="宋体" w:cs="宋体"/>
                      <w:i w:val="0"/>
                      <w:iCs w:val="0"/>
                      <w:color w:val="auto"/>
                      <w:kern w:val="0"/>
                      <w:sz w:val="21"/>
                      <w:szCs w:val="21"/>
                      <w:u w:val="none"/>
                      <w:lang w:val="en-US" w:eastAsia="zh-CN" w:bidi="ar"/>
                    </w:rPr>
                    <w:t>加强通风</w:t>
                  </w:r>
                </w:p>
              </w:tc>
              <w:tc>
                <w:tcPr>
                  <w:tcW w:w="207" w:type="pct"/>
                  <w:tcBorders>
                    <w:tl2br w:val="nil"/>
                    <w:tr2bl w:val="nil"/>
                  </w:tcBorders>
                  <w:shd w:val="clear" w:color="auto" w:fill="auto"/>
                  <w:vAlign w:val="center"/>
                </w:tcPr>
                <w:p w14:paraId="026F8797">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227" w:type="pct"/>
                  <w:tcBorders>
                    <w:tl2br w:val="nil"/>
                    <w:tr2bl w:val="nil"/>
                  </w:tcBorders>
                  <w:shd w:val="clear" w:color="auto" w:fill="auto"/>
                  <w:vAlign w:val="center"/>
                </w:tcPr>
                <w:p w14:paraId="0BB15D16">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254" w:type="pct"/>
                  <w:tcBorders>
                    <w:tl2br w:val="nil"/>
                    <w:tr2bl w:val="nil"/>
                  </w:tcBorders>
                  <w:shd w:val="clear" w:color="auto" w:fill="auto"/>
                  <w:vAlign w:val="center"/>
                </w:tcPr>
                <w:p w14:paraId="2E4CD56F">
                  <w:pPr>
                    <w:keepNext w:val="0"/>
                    <w:keepLines w:val="0"/>
                    <w:widowControl/>
                    <w:suppressLineNumbers w:val="0"/>
                    <w:jc w:val="center"/>
                    <w:textAlignment w:val="center"/>
                    <w:rPr>
                      <w:color w:val="auto"/>
                      <w:szCs w:val="21"/>
                    </w:rPr>
                  </w:pPr>
                  <w:r>
                    <w:rPr>
                      <w:rFonts w:hint="default" w:ascii="Times New Roman" w:hAnsi="Times New Roman" w:eastAsia="宋体" w:cs="Times New Roman"/>
                      <w:i w:val="0"/>
                      <w:iCs w:val="0"/>
                      <w:color w:val="auto"/>
                      <w:kern w:val="0"/>
                      <w:sz w:val="21"/>
                      <w:szCs w:val="21"/>
                      <w:u w:val="none"/>
                      <w:lang w:val="en-US" w:eastAsia="zh-CN" w:bidi="ar"/>
                    </w:rPr>
                    <w:t>/</w:t>
                  </w:r>
                </w:p>
              </w:tc>
              <w:tc>
                <w:tcPr>
                  <w:tcW w:w="368" w:type="pct"/>
                  <w:tcBorders>
                    <w:tl2br w:val="nil"/>
                    <w:tr2bl w:val="nil"/>
                  </w:tcBorders>
                  <w:shd w:val="clear" w:color="auto" w:fill="auto"/>
                  <w:vAlign w:val="center"/>
                </w:tcPr>
                <w:p w14:paraId="54A4D5E3">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2.368</w:t>
                  </w:r>
                </w:p>
              </w:tc>
              <w:tc>
                <w:tcPr>
                  <w:tcW w:w="368" w:type="pct"/>
                  <w:tcBorders>
                    <w:tl2br w:val="nil"/>
                    <w:tr2bl w:val="nil"/>
                  </w:tcBorders>
                  <w:shd w:val="clear" w:color="auto" w:fill="auto"/>
                  <w:vAlign w:val="center"/>
                </w:tcPr>
                <w:p w14:paraId="52AE3680">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0.329</w:t>
                  </w:r>
                </w:p>
              </w:tc>
              <w:tc>
                <w:tcPr>
                  <w:tcW w:w="296" w:type="pct"/>
                  <w:tcBorders>
                    <w:tl2br w:val="nil"/>
                    <w:tr2bl w:val="nil"/>
                  </w:tcBorders>
                  <w:shd w:val="clear" w:color="auto" w:fill="auto"/>
                  <w:vAlign w:val="center"/>
                </w:tcPr>
                <w:p w14:paraId="006DA42C">
                  <w:pPr>
                    <w:keepNext w:val="0"/>
                    <w:keepLines w:val="0"/>
                    <w:widowControl/>
                    <w:suppressLineNumbers w:val="0"/>
                    <w:jc w:val="center"/>
                    <w:textAlignment w:val="center"/>
                    <w:rPr>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2" w:type="pct"/>
                  <w:tcBorders>
                    <w:tl2br w:val="nil"/>
                    <w:tr2bl w:val="nil"/>
                  </w:tcBorders>
                  <w:shd w:val="clear" w:color="auto" w:fill="auto"/>
                  <w:vAlign w:val="center"/>
                </w:tcPr>
                <w:p w14:paraId="093FCD08">
                  <w:pPr>
                    <w:widowControl/>
                    <w:jc w:val="center"/>
                    <w:textAlignment w:val="center"/>
                    <w:rPr>
                      <w:color w:val="auto"/>
                      <w:kern w:val="0"/>
                      <w:szCs w:val="21"/>
                      <w:lang w:bidi="ar"/>
                    </w:rPr>
                  </w:pPr>
                  <w:r>
                    <w:rPr>
                      <w:rFonts w:hint="eastAsia" w:ascii="宋体" w:hAnsi="宋体" w:cs="宋体"/>
                      <w:color w:val="auto"/>
                      <w:kern w:val="0"/>
                      <w:szCs w:val="21"/>
                      <w:lang w:bidi="ar"/>
                    </w:rPr>
                    <w:t>无组织</w:t>
                  </w:r>
                </w:p>
              </w:tc>
              <w:tc>
                <w:tcPr>
                  <w:tcW w:w="233" w:type="pct"/>
                  <w:vMerge w:val="continue"/>
                  <w:tcBorders>
                    <w:tl2br w:val="nil"/>
                    <w:tr2bl w:val="nil"/>
                  </w:tcBorders>
                  <w:shd w:val="clear" w:color="auto" w:fill="auto"/>
                  <w:vAlign w:val="center"/>
                </w:tcPr>
                <w:p w14:paraId="6FA9635A">
                  <w:pPr>
                    <w:jc w:val="center"/>
                    <w:rPr>
                      <w:color w:val="auto"/>
                      <w:szCs w:val="21"/>
                    </w:rPr>
                  </w:pPr>
                </w:p>
              </w:tc>
            </w:tr>
            <w:tr w14:paraId="4A95BD7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575" w:hRule="atLeast"/>
              </w:trPr>
              <w:tc>
                <w:tcPr>
                  <w:tcW w:w="465" w:type="pct"/>
                  <w:vMerge w:val="continue"/>
                  <w:tcBorders>
                    <w:tl2br w:val="nil"/>
                    <w:tr2bl w:val="nil"/>
                  </w:tcBorders>
                  <w:shd w:val="clear" w:color="auto" w:fill="auto"/>
                  <w:vAlign w:val="center"/>
                </w:tcPr>
                <w:p w14:paraId="77A6F348">
                  <w:pPr>
                    <w:jc w:val="center"/>
                    <w:rPr>
                      <w:color w:val="auto"/>
                      <w:szCs w:val="21"/>
                    </w:rPr>
                  </w:pPr>
                </w:p>
              </w:tc>
              <w:tc>
                <w:tcPr>
                  <w:tcW w:w="388" w:type="pct"/>
                  <w:vMerge w:val="restart"/>
                  <w:tcBorders>
                    <w:top w:val="single" w:color="auto" w:sz="4" w:space="0"/>
                    <w:tl2br w:val="nil"/>
                    <w:tr2bl w:val="nil"/>
                  </w:tcBorders>
                  <w:shd w:val="clear" w:color="auto" w:fill="auto"/>
                  <w:vAlign w:val="center"/>
                </w:tcPr>
                <w:p w14:paraId="5AD01148">
                  <w:pPr>
                    <w:widowControl/>
                    <w:jc w:val="center"/>
                    <w:textAlignment w:val="center"/>
                    <w:rPr>
                      <w:color w:val="auto"/>
                      <w:szCs w:val="21"/>
                    </w:rPr>
                  </w:pPr>
                  <w:r>
                    <w:rPr>
                      <w:color w:val="auto"/>
                      <w:kern w:val="0"/>
                      <w:szCs w:val="21"/>
                      <w:lang w:bidi="ar"/>
                    </w:rPr>
                    <w:t>臭气浓度</w:t>
                  </w:r>
                </w:p>
              </w:tc>
              <w:tc>
                <w:tcPr>
                  <w:tcW w:w="307" w:type="pct"/>
                  <w:tcBorders>
                    <w:tl2br w:val="nil"/>
                    <w:tr2bl w:val="nil"/>
                  </w:tcBorders>
                  <w:shd w:val="clear" w:color="auto" w:fill="auto"/>
                  <w:vAlign w:val="center"/>
                </w:tcPr>
                <w:p w14:paraId="7B33E85F">
                  <w:pPr>
                    <w:widowControl/>
                    <w:jc w:val="center"/>
                    <w:textAlignment w:val="center"/>
                    <w:rPr>
                      <w:color w:val="auto"/>
                      <w:szCs w:val="21"/>
                    </w:rPr>
                  </w:pPr>
                  <w:r>
                    <w:rPr>
                      <w:color w:val="auto"/>
                      <w:kern w:val="0"/>
                      <w:sz w:val="22"/>
                      <w:szCs w:val="22"/>
                      <w:lang w:bidi="ar"/>
                    </w:rPr>
                    <w:t>DA00</w:t>
                  </w:r>
                  <w:r>
                    <w:rPr>
                      <w:rFonts w:hint="eastAsia"/>
                      <w:color w:val="auto"/>
                      <w:kern w:val="0"/>
                      <w:sz w:val="22"/>
                      <w:szCs w:val="22"/>
                      <w:lang w:bidi="ar"/>
                    </w:rPr>
                    <w:t>3</w:t>
                  </w:r>
                </w:p>
              </w:tc>
              <w:tc>
                <w:tcPr>
                  <w:tcW w:w="278" w:type="pct"/>
                  <w:tcBorders>
                    <w:tl2br w:val="nil"/>
                    <w:tr2bl w:val="nil"/>
                  </w:tcBorders>
                  <w:shd w:val="clear" w:color="auto" w:fill="auto"/>
                  <w:vAlign w:val="center"/>
                </w:tcPr>
                <w:p w14:paraId="11666FF6">
                  <w:pPr>
                    <w:widowControl/>
                    <w:jc w:val="center"/>
                    <w:textAlignment w:val="center"/>
                    <w:rPr>
                      <w:color w:val="auto"/>
                      <w:szCs w:val="21"/>
                    </w:rPr>
                  </w:pPr>
                  <w:r>
                    <w:rPr>
                      <w:color w:val="auto"/>
                      <w:kern w:val="0"/>
                      <w:sz w:val="22"/>
                      <w:szCs w:val="22"/>
                      <w:lang w:bidi="ar"/>
                    </w:rPr>
                    <w:t>23500</w:t>
                  </w:r>
                </w:p>
              </w:tc>
              <w:tc>
                <w:tcPr>
                  <w:tcW w:w="302" w:type="pct"/>
                  <w:tcBorders>
                    <w:tl2br w:val="nil"/>
                    <w:tr2bl w:val="nil"/>
                  </w:tcBorders>
                  <w:shd w:val="clear" w:color="auto" w:fill="auto"/>
                  <w:vAlign w:val="center"/>
                </w:tcPr>
                <w:p w14:paraId="21E1F621">
                  <w:pPr>
                    <w:widowControl/>
                    <w:jc w:val="center"/>
                    <w:textAlignment w:val="center"/>
                    <w:rPr>
                      <w:color w:val="auto"/>
                      <w:szCs w:val="21"/>
                    </w:rPr>
                  </w:pPr>
                  <w:r>
                    <w:rPr>
                      <w:color w:val="auto"/>
                      <w:kern w:val="0"/>
                      <w:sz w:val="22"/>
                      <w:szCs w:val="22"/>
                      <w:lang w:bidi="ar"/>
                    </w:rPr>
                    <w:t>/</w:t>
                  </w:r>
                </w:p>
              </w:tc>
              <w:tc>
                <w:tcPr>
                  <w:tcW w:w="273" w:type="pct"/>
                  <w:tcBorders>
                    <w:tl2br w:val="nil"/>
                    <w:tr2bl w:val="nil"/>
                  </w:tcBorders>
                  <w:shd w:val="clear" w:color="auto" w:fill="auto"/>
                  <w:vAlign w:val="center"/>
                </w:tcPr>
                <w:p w14:paraId="74AC0795">
                  <w:pPr>
                    <w:widowControl/>
                    <w:jc w:val="center"/>
                    <w:textAlignment w:val="center"/>
                    <w:rPr>
                      <w:color w:val="auto"/>
                      <w:szCs w:val="21"/>
                    </w:rPr>
                  </w:pPr>
                  <w:r>
                    <w:rPr>
                      <w:color w:val="auto"/>
                      <w:kern w:val="0"/>
                      <w:sz w:val="22"/>
                      <w:szCs w:val="22"/>
                      <w:lang w:bidi="ar"/>
                    </w:rPr>
                    <w:t>/</w:t>
                  </w:r>
                </w:p>
              </w:tc>
              <w:tc>
                <w:tcPr>
                  <w:tcW w:w="257" w:type="pct"/>
                  <w:tcBorders>
                    <w:tl2br w:val="nil"/>
                    <w:tr2bl w:val="nil"/>
                  </w:tcBorders>
                  <w:shd w:val="clear" w:color="auto" w:fill="auto"/>
                  <w:vAlign w:val="center"/>
                </w:tcPr>
                <w:p w14:paraId="06ABD6CB">
                  <w:pPr>
                    <w:widowControl/>
                    <w:jc w:val="center"/>
                    <w:textAlignment w:val="center"/>
                    <w:rPr>
                      <w:color w:val="auto"/>
                      <w:szCs w:val="21"/>
                    </w:rPr>
                  </w:pPr>
                  <w:r>
                    <w:rPr>
                      <w:color w:val="auto"/>
                      <w:kern w:val="0"/>
                      <w:sz w:val="22"/>
                      <w:szCs w:val="22"/>
                      <w:lang w:bidi="ar"/>
                    </w:rPr>
                    <w:t>/</w:t>
                  </w:r>
                </w:p>
              </w:tc>
              <w:tc>
                <w:tcPr>
                  <w:tcW w:w="477" w:type="pct"/>
                  <w:tcBorders>
                    <w:tl2br w:val="nil"/>
                    <w:tr2bl w:val="nil"/>
                  </w:tcBorders>
                  <w:shd w:val="clear" w:color="auto" w:fill="auto"/>
                  <w:vAlign w:val="center"/>
                </w:tcPr>
                <w:p w14:paraId="095BE05F">
                  <w:pPr>
                    <w:widowControl/>
                    <w:jc w:val="center"/>
                    <w:textAlignment w:val="center"/>
                    <w:rPr>
                      <w:color w:val="auto"/>
                      <w:szCs w:val="21"/>
                    </w:rPr>
                  </w:pPr>
                  <w:r>
                    <w:rPr>
                      <w:rFonts w:hint="eastAsia" w:ascii="宋体" w:hAnsi="宋体" w:cs="宋体"/>
                      <w:color w:val="auto"/>
                      <w:kern w:val="0"/>
                      <w:szCs w:val="21"/>
                      <w:lang w:bidi="ar"/>
                    </w:rPr>
                    <w:t>喷淋塔</w:t>
                  </w:r>
                  <w:r>
                    <w:rPr>
                      <w:color w:val="auto"/>
                      <w:kern w:val="0"/>
                      <w:szCs w:val="21"/>
                      <w:lang w:bidi="ar"/>
                    </w:rPr>
                    <w:t>+</w:t>
                  </w:r>
                  <w:r>
                    <w:rPr>
                      <w:rFonts w:hint="eastAsia" w:ascii="宋体" w:hAnsi="宋体" w:cs="宋体"/>
                      <w:color w:val="auto"/>
                      <w:kern w:val="0"/>
                      <w:szCs w:val="21"/>
                      <w:lang w:bidi="ar"/>
                    </w:rPr>
                    <w:t>干式过滤器</w:t>
                  </w:r>
                  <w:r>
                    <w:rPr>
                      <w:color w:val="auto"/>
                      <w:kern w:val="0"/>
                      <w:szCs w:val="21"/>
                      <w:lang w:bidi="ar"/>
                    </w:rPr>
                    <w:t>+</w:t>
                  </w:r>
                  <w:r>
                    <w:rPr>
                      <w:rFonts w:hint="eastAsia" w:ascii="宋体" w:hAnsi="宋体" w:cs="宋体"/>
                      <w:color w:val="auto"/>
                      <w:kern w:val="0"/>
                      <w:szCs w:val="21"/>
                      <w:lang w:bidi="ar"/>
                    </w:rPr>
                    <w:t>二级活性炭吸附装置</w:t>
                  </w:r>
                </w:p>
              </w:tc>
              <w:tc>
                <w:tcPr>
                  <w:tcW w:w="207" w:type="pct"/>
                  <w:tcBorders>
                    <w:tl2br w:val="nil"/>
                    <w:tr2bl w:val="nil"/>
                  </w:tcBorders>
                  <w:shd w:val="clear" w:color="auto" w:fill="auto"/>
                  <w:vAlign w:val="center"/>
                </w:tcPr>
                <w:p w14:paraId="24BB5FF3">
                  <w:pPr>
                    <w:widowControl/>
                    <w:jc w:val="center"/>
                    <w:textAlignment w:val="center"/>
                    <w:rPr>
                      <w:color w:val="auto"/>
                      <w:szCs w:val="21"/>
                    </w:rPr>
                  </w:pPr>
                  <w:r>
                    <w:rPr>
                      <w:color w:val="auto"/>
                      <w:kern w:val="0"/>
                      <w:sz w:val="22"/>
                      <w:szCs w:val="22"/>
                      <w:lang w:bidi="ar"/>
                    </w:rPr>
                    <w:t>90</w:t>
                  </w:r>
                </w:p>
              </w:tc>
              <w:tc>
                <w:tcPr>
                  <w:tcW w:w="227" w:type="pct"/>
                  <w:tcBorders>
                    <w:tl2br w:val="nil"/>
                    <w:tr2bl w:val="nil"/>
                  </w:tcBorders>
                  <w:shd w:val="clear" w:color="auto" w:fill="auto"/>
                  <w:vAlign w:val="center"/>
                </w:tcPr>
                <w:p w14:paraId="435CB309">
                  <w:pPr>
                    <w:widowControl/>
                    <w:jc w:val="center"/>
                    <w:textAlignment w:val="center"/>
                    <w:rPr>
                      <w:color w:val="auto"/>
                      <w:szCs w:val="21"/>
                    </w:rPr>
                  </w:pPr>
                  <w:r>
                    <w:rPr>
                      <w:color w:val="auto"/>
                      <w:kern w:val="0"/>
                      <w:sz w:val="22"/>
                      <w:szCs w:val="22"/>
                      <w:lang w:bidi="ar"/>
                    </w:rPr>
                    <w:t>/</w:t>
                  </w:r>
                </w:p>
              </w:tc>
              <w:tc>
                <w:tcPr>
                  <w:tcW w:w="254" w:type="pct"/>
                  <w:tcBorders>
                    <w:tl2br w:val="nil"/>
                    <w:tr2bl w:val="nil"/>
                  </w:tcBorders>
                  <w:shd w:val="clear" w:color="auto" w:fill="auto"/>
                  <w:vAlign w:val="center"/>
                </w:tcPr>
                <w:p w14:paraId="564D3E3B">
                  <w:pPr>
                    <w:widowControl/>
                    <w:jc w:val="center"/>
                    <w:textAlignment w:val="center"/>
                    <w:rPr>
                      <w:color w:val="auto"/>
                      <w:szCs w:val="21"/>
                    </w:rPr>
                  </w:pPr>
                  <w:r>
                    <w:rPr>
                      <w:rFonts w:hint="eastAsia" w:ascii="宋体" w:hAnsi="宋体" w:cs="宋体"/>
                      <w:color w:val="auto"/>
                      <w:kern w:val="0"/>
                      <w:sz w:val="22"/>
                      <w:szCs w:val="22"/>
                      <w:lang w:bidi="ar"/>
                    </w:rPr>
                    <w:t>是</w:t>
                  </w:r>
                </w:p>
              </w:tc>
              <w:tc>
                <w:tcPr>
                  <w:tcW w:w="368" w:type="pct"/>
                  <w:tcBorders>
                    <w:tl2br w:val="nil"/>
                    <w:tr2bl w:val="nil"/>
                  </w:tcBorders>
                  <w:shd w:val="clear" w:color="auto" w:fill="auto"/>
                  <w:vAlign w:val="center"/>
                </w:tcPr>
                <w:p w14:paraId="6C592EBA">
                  <w:pPr>
                    <w:widowControl/>
                    <w:jc w:val="center"/>
                    <w:textAlignment w:val="center"/>
                    <w:rPr>
                      <w:color w:val="auto"/>
                      <w:szCs w:val="21"/>
                    </w:rPr>
                  </w:pPr>
                  <w:r>
                    <w:rPr>
                      <w:color w:val="auto"/>
                      <w:kern w:val="0"/>
                      <w:sz w:val="22"/>
                      <w:szCs w:val="22"/>
                      <w:lang w:bidi="ar"/>
                    </w:rPr>
                    <w:t>/</w:t>
                  </w:r>
                </w:p>
              </w:tc>
              <w:tc>
                <w:tcPr>
                  <w:tcW w:w="368" w:type="pct"/>
                  <w:tcBorders>
                    <w:tl2br w:val="nil"/>
                    <w:tr2bl w:val="nil"/>
                  </w:tcBorders>
                  <w:shd w:val="clear" w:color="auto" w:fill="auto"/>
                  <w:vAlign w:val="center"/>
                </w:tcPr>
                <w:p w14:paraId="346298D9">
                  <w:pPr>
                    <w:widowControl/>
                    <w:jc w:val="center"/>
                    <w:textAlignment w:val="center"/>
                    <w:rPr>
                      <w:color w:val="auto"/>
                      <w:szCs w:val="21"/>
                    </w:rPr>
                  </w:pPr>
                  <w:r>
                    <w:rPr>
                      <w:color w:val="auto"/>
                      <w:kern w:val="0"/>
                      <w:sz w:val="22"/>
                      <w:szCs w:val="22"/>
                      <w:lang w:bidi="ar"/>
                    </w:rPr>
                    <w:t>/</w:t>
                  </w:r>
                </w:p>
              </w:tc>
              <w:tc>
                <w:tcPr>
                  <w:tcW w:w="296" w:type="pct"/>
                  <w:tcBorders>
                    <w:tl2br w:val="nil"/>
                    <w:tr2bl w:val="nil"/>
                  </w:tcBorders>
                  <w:shd w:val="clear" w:color="auto" w:fill="auto"/>
                  <w:vAlign w:val="center"/>
                </w:tcPr>
                <w:p w14:paraId="458E794D">
                  <w:pPr>
                    <w:widowControl/>
                    <w:jc w:val="center"/>
                    <w:textAlignment w:val="center"/>
                    <w:rPr>
                      <w:color w:val="auto"/>
                      <w:szCs w:val="21"/>
                    </w:rPr>
                  </w:pPr>
                  <w:r>
                    <w:rPr>
                      <w:color w:val="auto"/>
                      <w:kern w:val="0"/>
                      <w:sz w:val="22"/>
                      <w:szCs w:val="22"/>
                      <w:lang w:bidi="ar"/>
                    </w:rPr>
                    <w:t>/</w:t>
                  </w:r>
                </w:p>
              </w:tc>
              <w:tc>
                <w:tcPr>
                  <w:tcW w:w="292" w:type="pct"/>
                  <w:tcBorders>
                    <w:tl2br w:val="nil"/>
                    <w:tr2bl w:val="nil"/>
                  </w:tcBorders>
                  <w:shd w:val="clear" w:color="auto" w:fill="auto"/>
                  <w:vAlign w:val="center"/>
                </w:tcPr>
                <w:p w14:paraId="05D048DB">
                  <w:pPr>
                    <w:widowControl/>
                    <w:jc w:val="center"/>
                    <w:textAlignment w:val="center"/>
                    <w:rPr>
                      <w:color w:val="auto"/>
                      <w:szCs w:val="21"/>
                    </w:rPr>
                  </w:pPr>
                  <w:r>
                    <w:rPr>
                      <w:rFonts w:hint="eastAsia" w:ascii="宋体" w:hAnsi="宋体" w:cs="宋体"/>
                      <w:color w:val="auto"/>
                      <w:kern w:val="0"/>
                      <w:szCs w:val="21"/>
                      <w:lang w:bidi="ar"/>
                    </w:rPr>
                    <w:t>有组织</w:t>
                  </w:r>
                </w:p>
              </w:tc>
              <w:tc>
                <w:tcPr>
                  <w:tcW w:w="233" w:type="pct"/>
                  <w:vMerge w:val="continue"/>
                  <w:tcBorders>
                    <w:tl2br w:val="nil"/>
                    <w:tr2bl w:val="nil"/>
                  </w:tcBorders>
                  <w:shd w:val="clear" w:color="auto" w:fill="auto"/>
                  <w:vAlign w:val="center"/>
                </w:tcPr>
                <w:p w14:paraId="2287B0C8">
                  <w:pPr>
                    <w:widowControl/>
                    <w:jc w:val="center"/>
                    <w:textAlignment w:val="center"/>
                    <w:rPr>
                      <w:color w:val="auto"/>
                      <w:szCs w:val="21"/>
                    </w:rPr>
                  </w:pPr>
                </w:p>
              </w:tc>
            </w:tr>
            <w:tr w14:paraId="5DA8169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65" w:type="pct"/>
                  <w:vMerge w:val="continue"/>
                  <w:tcBorders>
                    <w:tl2br w:val="nil"/>
                    <w:tr2bl w:val="nil"/>
                  </w:tcBorders>
                  <w:shd w:val="clear" w:color="auto" w:fill="auto"/>
                  <w:vAlign w:val="center"/>
                </w:tcPr>
                <w:p w14:paraId="6D92BC79">
                  <w:pPr>
                    <w:jc w:val="center"/>
                    <w:rPr>
                      <w:color w:val="auto"/>
                      <w:szCs w:val="21"/>
                    </w:rPr>
                  </w:pPr>
                </w:p>
              </w:tc>
              <w:tc>
                <w:tcPr>
                  <w:tcW w:w="388" w:type="pct"/>
                  <w:vMerge w:val="continue"/>
                  <w:tcBorders>
                    <w:tl2br w:val="nil"/>
                    <w:tr2bl w:val="nil"/>
                  </w:tcBorders>
                  <w:shd w:val="clear" w:color="auto" w:fill="auto"/>
                  <w:vAlign w:val="center"/>
                </w:tcPr>
                <w:p w14:paraId="31554EEA">
                  <w:pPr>
                    <w:jc w:val="center"/>
                    <w:rPr>
                      <w:color w:val="auto"/>
                      <w:szCs w:val="21"/>
                    </w:rPr>
                  </w:pPr>
                </w:p>
              </w:tc>
              <w:tc>
                <w:tcPr>
                  <w:tcW w:w="307" w:type="pct"/>
                  <w:tcBorders>
                    <w:tl2br w:val="nil"/>
                    <w:tr2bl w:val="nil"/>
                  </w:tcBorders>
                  <w:shd w:val="clear" w:color="auto" w:fill="auto"/>
                  <w:vAlign w:val="center"/>
                </w:tcPr>
                <w:p w14:paraId="30C142A5">
                  <w:pPr>
                    <w:widowControl/>
                    <w:jc w:val="center"/>
                    <w:textAlignment w:val="center"/>
                    <w:rPr>
                      <w:color w:val="auto"/>
                      <w:szCs w:val="21"/>
                    </w:rPr>
                  </w:pPr>
                  <w:r>
                    <w:rPr>
                      <w:color w:val="auto"/>
                      <w:kern w:val="0"/>
                      <w:szCs w:val="21"/>
                      <w:lang w:bidi="ar"/>
                    </w:rPr>
                    <w:t>/</w:t>
                  </w:r>
                </w:p>
              </w:tc>
              <w:tc>
                <w:tcPr>
                  <w:tcW w:w="278" w:type="pct"/>
                  <w:tcBorders>
                    <w:tl2br w:val="nil"/>
                    <w:tr2bl w:val="nil"/>
                  </w:tcBorders>
                  <w:shd w:val="clear" w:color="auto" w:fill="auto"/>
                  <w:vAlign w:val="center"/>
                </w:tcPr>
                <w:p w14:paraId="01269367">
                  <w:pPr>
                    <w:widowControl/>
                    <w:jc w:val="center"/>
                    <w:textAlignment w:val="center"/>
                    <w:rPr>
                      <w:color w:val="auto"/>
                      <w:szCs w:val="21"/>
                    </w:rPr>
                  </w:pPr>
                  <w:r>
                    <w:rPr>
                      <w:color w:val="auto"/>
                      <w:kern w:val="0"/>
                      <w:szCs w:val="21"/>
                      <w:lang w:bidi="ar"/>
                    </w:rPr>
                    <w:t>/</w:t>
                  </w:r>
                </w:p>
              </w:tc>
              <w:tc>
                <w:tcPr>
                  <w:tcW w:w="302" w:type="pct"/>
                  <w:tcBorders>
                    <w:tl2br w:val="nil"/>
                    <w:tr2bl w:val="nil"/>
                  </w:tcBorders>
                  <w:shd w:val="clear" w:color="auto" w:fill="auto"/>
                  <w:vAlign w:val="center"/>
                </w:tcPr>
                <w:p w14:paraId="3FF199A1">
                  <w:pPr>
                    <w:widowControl/>
                    <w:jc w:val="center"/>
                    <w:textAlignment w:val="center"/>
                    <w:rPr>
                      <w:color w:val="auto"/>
                      <w:szCs w:val="21"/>
                    </w:rPr>
                  </w:pPr>
                  <w:r>
                    <w:rPr>
                      <w:color w:val="auto"/>
                      <w:kern w:val="0"/>
                      <w:szCs w:val="21"/>
                      <w:lang w:bidi="ar"/>
                    </w:rPr>
                    <w:t>/</w:t>
                  </w:r>
                </w:p>
              </w:tc>
              <w:tc>
                <w:tcPr>
                  <w:tcW w:w="273" w:type="pct"/>
                  <w:tcBorders>
                    <w:tl2br w:val="nil"/>
                    <w:tr2bl w:val="nil"/>
                  </w:tcBorders>
                  <w:shd w:val="clear" w:color="auto" w:fill="auto"/>
                  <w:vAlign w:val="center"/>
                </w:tcPr>
                <w:p w14:paraId="329F8CB5">
                  <w:pPr>
                    <w:widowControl/>
                    <w:jc w:val="center"/>
                    <w:textAlignment w:val="center"/>
                    <w:rPr>
                      <w:color w:val="auto"/>
                      <w:szCs w:val="21"/>
                    </w:rPr>
                  </w:pPr>
                  <w:r>
                    <w:rPr>
                      <w:color w:val="auto"/>
                      <w:kern w:val="0"/>
                      <w:szCs w:val="21"/>
                      <w:lang w:bidi="ar"/>
                    </w:rPr>
                    <w:t>/</w:t>
                  </w:r>
                </w:p>
              </w:tc>
              <w:tc>
                <w:tcPr>
                  <w:tcW w:w="257" w:type="pct"/>
                  <w:tcBorders>
                    <w:tl2br w:val="nil"/>
                    <w:tr2bl w:val="nil"/>
                  </w:tcBorders>
                  <w:shd w:val="clear" w:color="auto" w:fill="auto"/>
                  <w:vAlign w:val="center"/>
                </w:tcPr>
                <w:p w14:paraId="2DE5CB2E">
                  <w:pPr>
                    <w:widowControl/>
                    <w:jc w:val="center"/>
                    <w:textAlignment w:val="center"/>
                    <w:rPr>
                      <w:color w:val="auto"/>
                      <w:szCs w:val="21"/>
                    </w:rPr>
                  </w:pPr>
                  <w:r>
                    <w:rPr>
                      <w:color w:val="auto"/>
                      <w:kern w:val="0"/>
                      <w:szCs w:val="21"/>
                      <w:lang w:bidi="ar"/>
                    </w:rPr>
                    <w:t>/</w:t>
                  </w:r>
                </w:p>
              </w:tc>
              <w:tc>
                <w:tcPr>
                  <w:tcW w:w="477" w:type="pct"/>
                  <w:tcBorders>
                    <w:tl2br w:val="nil"/>
                    <w:tr2bl w:val="nil"/>
                  </w:tcBorders>
                  <w:shd w:val="clear" w:color="auto" w:fill="auto"/>
                  <w:vAlign w:val="center"/>
                </w:tcPr>
                <w:p w14:paraId="63B06BDD">
                  <w:pPr>
                    <w:widowControl/>
                    <w:jc w:val="center"/>
                    <w:textAlignment w:val="center"/>
                    <w:rPr>
                      <w:color w:val="auto"/>
                      <w:szCs w:val="21"/>
                    </w:rPr>
                  </w:pPr>
                  <w:r>
                    <w:rPr>
                      <w:rFonts w:hint="eastAsia" w:ascii="宋体" w:hAnsi="宋体" w:cs="宋体"/>
                      <w:color w:val="auto"/>
                      <w:kern w:val="0"/>
                      <w:szCs w:val="21"/>
                      <w:lang w:bidi="ar"/>
                    </w:rPr>
                    <w:t>加强通风</w:t>
                  </w:r>
                </w:p>
              </w:tc>
              <w:tc>
                <w:tcPr>
                  <w:tcW w:w="207" w:type="pct"/>
                  <w:tcBorders>
                    <w:tl2br w:val="nil"/>
                    <w:tr2bl w:val="nil"/>
                  </w:tcBorders>
                  <w:shd w:val="clear" w:color="auto" w:fill="auto"/>
                  <w:vAlign w:val="center"/>
                </w:tcPr>
                <w:p w14:paraId="0226FA6B">
                  <w:pPr>
                    <w:widowControl/>
                    <w:jc w:val="center"/>
                    <w:textAlignment w:val="center"/>
                    <w:rPr>
                      <w:color w:val="auto"/>
                      <w:szCs w:val="21"/>
                    </w:rPr>
                  </w:pPr>
                  <w:r>
                    <w:rPr>
                      <w:color w:val="auto"/>
                      <w:kern w:val="0"/>
                      <w:szCs w:val="21"/>
                      <w:lang w:bidi="ar"/>
                    </w:rPr>
                    <w:t>/</w:t>
                  </w:r>
                </w:p>
              </w:tc>
              <w:tc>
                <w:tcPr>
                  <w:tcW w:w="227" w:type="pct"/>
                  <w:tcBorders>
                    <w:tl2br w:val="nil"/>
                    <w:tr2bl w:val="nil"/>
                  </w:tcBorders>
                  <w:shd w:val="clear" w:color="auto" w:fill="auto"/>
                  <w:vAlign w:val="center"/>
                </w:tcPr>
                <w:p w14:paraId="2C619B63">
                  <w:pPr>
                    <w:widowControl/>
                    <w:jc w:val="center"/>
                    <w:textAlignment w:val="center"/>
                    <w:rPr>
                      <w:color w:val="auto"/>
                      <w:szCs w:val="21"/>
                    </w:rPr>
                  </w:pPr>
                  <w:r>
                    <w:rPr>
                      <w:color w:val="auto"/>
                      <w:kern w:val="0"/>
                      <w:szCs w:val="21"/>
                      <w:lang w:bidi="ar"/>
                    </w:rPr>
                    <w:t>/</w:t>
                  </w:r>
                </w:p>
              </w:tc>
              <w:tc>
                <w:tcPr>
                  <w:tcW w:w="254" w:type="pct"/>
                  <w:tcBorders>
                    <w:tl2br w:val="nil"/>
                    <w:tr2bl w:val="nil"/>
                  </w:tcBorders>
                  <w:shd w:val="clear" w:color="auto" w:fill="auto"/>
                  <w:vAlign w:val="center"/>
                </w:tcPr>
                <w:p w14:paraId="3792E781">
                  <w:pPr>
                    <w:widowControl/>
                    <w:jc w:val="center"/>
                    <w:textAlignment w:val="center"/>
                    <w:rPr>
                      <w:color w:val="auto"/>
                      <w:szCs w:val="21"/>
                    </w:rPr>
                  </w:pPr>
                  <w:r>
                    <w:rPr>
                      <w:color w:val="auto"/>
                      <w:kern w:val="0"/>
                      <w:szCs w:val="21"/>
                      <w:lang w:bidi="ar"/>
                    </w:rPr>
                    <w:t>/</w:t>
                  </w:r>
                </w:p>
              </w:tc>
              <w:tc>
                <w:tcPr>
                  <w:tcW w:w="368" w:type="pct"/>
                  <w:tcBorders>
                    <w:tl2br w:val="nil"/>
                    <w:tr2bl w:val="nil"/>
                  </w:tcBorders>
                  <w:shd w:val="clear" w:color="auto" w:fill="auto"/>
                  <w:vAlign w:val="center"/>
                </w:tcPr>
                <w:p w14:paraId="19C815BC">
                  <w:pPr>
                    <w:widowControl/>
                    <w:jc w:val="center"/>
                    <w:textAlignment w:val="center"/>
                    <w:rPr>
                      <w:color w:val="auto"/>
                      <w:szCs w:val="21"/>
                    </w:rPr>
                  </w:pPr>
                  <w:r>
                    <w:rPr>
                      <w:color w:val="auto"/>
                      <w:kern w:val="0"/>
                      <w:szCs w:val="21"/>
                      <w:lang w:bidi="ar"/>
                    </w:rPr>
                    <w:t>/</w:t>
                  </w:r>
                </w:p>
              </w:tc>
              <w:tc>
                <w:tcPr>
                  <w:tcW w:w="368" w:type="pct"/>
                  <w:tcBorders>
                    <w:tl2br w:val="nil"/>
                    <w:tr2bl w:val="nil"/>
                  </w:tcBorders>
                  <w:shd w:val="clear" w:color="auto" w:fill="auto"/>
                  <w:vAlign w:val="center"/>
                </w:tcPr>
                <w:p w14:paraId="2BF686EB">
                  <w:pPr>
                    <w:widowControl/>
                    <w:jc w:val="center"/>
                    <w:textAlignment w:val="center"/>
                    <w:rPr>
                      <w:color w:val="auto"/>
                      <w:szCs w:val="21"/>
                    </w:rPr>
                  </w:pPr>
                  <w:r>
                    <w:rPr>
                      <w:color w:val="auto"/>
                      <w:kern w:val="0"/>
                      <w:szCs w:val="21"/>
                      <w:lang w:bidi="ar"/>
                    </w:rPr>
                    <w:t>/</w:t>
                  </w:r>
                </w:p>
              </w:tc>
              <w:tc>
                <w:tcPr>
                  <w:tcW w:w="296" w:type="pct"/>
                  <w:tcBorders>
                    <w:tl2br w:val="nil"/>
                    <w:tr2bl w:val="nil"/>
                  </w:tcBorders>
                  <w:shd w:val="clear" w:color="auto" w:fill="auto"/>
                  <w:vAlign w:val="center"/>
                </w:tcPr>
                <w:p w14:paraId="2BA2B300">
                  <w:pPr>
                    <w:widowControl/>
                    <w:jc w:val="center"/>
                    <w:textAlignment w:val="center"/>
                    <w:rPr>
                      <w:color w:val="auto"/>
                      <w:szCs w:val="21"/>
                    </w:rPr>
                  </w:pPr>
                  <w:r>
                    <w:rPr>
                      <w:color w:val="auto"/>
                      <w:kern w:val="0"/>
                      <w:szCs w:val="21"/>
                      <w:lang w:bidi="ar"/>
                    </w:rPr>
                    <w:t>/</w:t>
                  </w:r>
                </w:p>
              </w:tc>
              <w:tc>
                <w:tcPr>
                  <w:tcW w:w="292" w:type="pct"/>
                  <w:tcBorders>
                    <w:tl2br w:val="nil"/>
                    <w:tr2bl w:val="nil"/>
                  </w:tcBorders>
                  <w:shd w:val="clear" w:color="auto" w:fill="auto"/>
                  <w:vAlign w:val="center"/>
                </w:tcPr>
                <w:p w14:paraId="1BB9C15F">
                  <w:pPr>
                    <w:widowControl/>
                    <w:jc w:val="center"/>
                    <w:textAlignment w:val="center"/>
                    <w:rPr>
                      <w:color w:val="auto"/>
                      <w:szCs w:val="21"/>
                    </w:rPr>
                  </w:pPr>
                  <w:r>
                    <w:rPr>
                      <w:rFonts w:hint="eastAsia" w:ascii="宋体" w:hAnsi="宋体" w:cs="宋体"/>
                      <w:color w:val="auto"/>
                      <w:kern w:val="0"/>
                      <w:szCs w:val="21"/>
                      <w:lang w:bidi="ar"/>
                    </w:rPr>
                    <w:t>无组织</w:t>
                  </w:r>
                </w:p>
              </w:tc>
              <w:tc>
                <w:tcPr>
                  <w:tcW w:w="233" w:type="pct"/>
                  <w:vMerge w:val="continue"/>
                  <w:tcBorders>
                    <w:tl2br w:val="nil"/>
                    <w:tr2bl w:val="nil"/>
                  </w:tcBorders>
                  <w:shd w:val="clear" w:color="auto" w:fill="auto"/>
                  <w:vAlign w:val="center"/>
                </w:tcPr>
                <w:p w14:paraId="403C2018">
                  <w:pPr>
                    <w:jc w:val="center"/>
                    <w:rPr>
                      <w:color w:val="auto"/>
                      <w:szCs w:val="21"/>
                    </w:rPr>
                  </w:pPr>
                </w:p>
              </w:tc>
            </w:tr>
          </w:tbl>
          <w:p w14:paraId="147802A4">
            <w:pPr>
              <w:adjustRightInd w:val="0"/>
              <w:spacing w:line="360" w:lineRule="auto"/>
              <w:rPr>
                <w:color w:val="auto"/>
                <w:sz w:val="24"/>
              </w:rPr>
            </w:pPr>
          </w:p>
        </w:tc>
      </w:tr>
    </w:tbl>
    <w:p w14:paraId="2AEB3B58">
      <w:pPr>
        <w:rPr>
          <w:b/>
          <w:bCs/>
          <w:snapToGrid w:val="0"/>
          <w:color w:val="auto"/>
          <w:sz w:val="30"/>
          <w:szCs w:val="30"/>
        </w:rPr>
        <w:sectPr>
          <w:pgSz w:w="16840" w:h="11907" w:orient="landscape"/>
          <w:pgMar w:top="1418" w:right="1418" w:bottom="1418" w:left="1418" w:header="851" w:footer="851" w:gutter="0"/>
          <w:cols w:space="720" w:num="1"/>
          <w:docGrid w:linePitch="312" w:charSpace="0"/>
        </w:sectPr>
      </w:pPr>
    </w:p>
    <w:tbl>
      <w:tblPr>
        <w:tblStyle w:val="4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
        <w:gridCol w:w="8695"/>
      </w:tblGrid>
      <w:tr w14:paraId="2FE5D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 w:type="pct"/>
            <w:vAlign w:val="center"/>
          </w:tcPr>
          <w:p w14:paraId="1D506C5F">
            <w:pPr>
              <w:adjustRightInd w:val="0"/>
              <w:snapToGrid w:val="0"/>
              <w:jc w:val="center"/>
              <w:rPr>
                <w:bCs/>
                <w:color w:val="auto"/>
                <w:sz w:val="24"/>
              </w:rPr>
            </w:pPr>
            <w:r>
              <w:rPr>
                <w:bCs/>
                <w:color w:val="auto"/>
                <w:sz w:val="24"/>
              </w:rPr>
              <w:t>运营</w:t>
            </w:r>
          </w:p>
          <w:p w14:paraId="315A4457">
            <w:pPr>
              <w:adjustRightInd w:val="0"/>
              <w:snapToGrid w:val="0"/>
              <w:jc w:val="center"/>
              <w:rPr>
                <w:bCs/>
                <w:color w:val="auto"/>
                <w:sz w:val="24"/>
              </w:rPr>
            </w:pPr>
            <w:r>
              <w:rPr>
                <w:bCs/>
                <w:color w:val="auto"/>
                <w:sz w:val="24"/>
              </w:rPr>
              <w:t>期环</w:t>
            </w:r>
          </w:p>
          <w:p w14:paraId="6EFC908C">
            <w:pPr>
              <w:adjustRightInd w:val="0"/>
              <w:snapToGrid w:val="0"/>
              <w:jc w:val="center"/>
              <w:rPr>
                <w:bCs/>
                <w:color w:val="auto"/>
                <w:sz w:val="24"/>
              </w:rPr>
            </w:pPr>
            <w:r>
              <w:rPr>
                <w:bCs/>
                <w:color w:val="auto"/>
                <w:sz w:val="24"/>
              </w:rPr>
              <w:t>境影</w:t>
            </w:r>
          </w:p>
          <w:p w14:paraId="6A424DFB">
            <w:pPr>
              <w:adjustRightInd w:val="0"/>
              <w:snapToGrid w:val="0"/>
              <w:jc w:val="center"/>
              <w:rPr>
                <w:bCs/>
                <w:color w:val="auto"/>
                <w:sz w:val="24"/>
              </w:rPr>
            </w:pPr>
            <w:r>
              <w:rPr>
                <w:bCs/>
                <w:color w:val="auto"/>
                <w:sz w:val="24"/>
              </w:rPr>
              <w:t>响和</w:t>
            </w:r>
          </w:p>
          <w:p w14:paraId="0CB69198">
            <w:pPr>
              <w:adjustRightInd w:val="0"/>
              <w:snapToGrid w:val="0"/>
              <w:jc w:val="center"/>
              <w:rPr>
                <w:bCs/>
                <w:color w:val="auto"/>
                <w:sz w:val="24"/>
              </w:rPr>
            </w:pPr>
            <w:r>
              <w:rPr>
                <w:bCs/>
                <w:color w:val="auto"/>
                <w:sz w:val="24"/>
              </w:rPr>
              <w:t>保护</w:t>
            </w:r>
          </w:p>
          <w:p w14:paraId="52FC2DEA">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Cs/>
                <w:color w:val="auto"/>
              </w:rPr>
              <w:t>措施</w:t>
            </w:r>
          </w:p>
        </w:tc>
        <w:tc>
          <w:tcPr>
            <w:tcW w:w="4680" w:type="pct"/>
            <w:vAlign w:val="center"/>
          </w:tcPr>
          <w:p w14:paraId="2F7A3E9A">
            <w:pPr>
              <w:snapToGrid w:val="0"/>
              <w:spacing w:line="360" w:lineRule="auto"/>
              <w:ind w:firstLine="482" w:firstLineChars="200"/>
              <w:rPr>
                <w:b/>
                <w:bCs/>
                <w:color w:val="auto"/>
                <w:sz w:val="24"/>
              </w:rPr>
            </w:pPr>
            <w:r>
              <w:rPr>
                <w:b/>
                <w:bCs/>
                <w:color w:val="auto"/>
                <w:sz w:val="24"/>
              </w:rPr>
              <w:t>源强核算简要说明</w:t>
            </w:r>
          </w:p>
          <w:p w14:paraId="7FC0768E">
            <w:pPr>
              <w:numPr>
                <w:ilvl w:val="0"/>
                <w:numId w:val="23"/>
              </w:numPr>
              <w:snapToGrid w:val="0"/>
              <w:spacing w:line="360" w:lineRule="auto"/>
              <w:ind w:firstLine="482" w:firstLineChars="200"/>
              <w:rPr>
                <w:b/>
                <w:bCs/>
                <w:color w:val="auto"/>
                <w:sz w:val="24"/>
              </w:rPr>
            </w:pPr>
            <w:r>
              <w:rPr>
                <w:b/>
                <w:bCs/>
                <w:color w:val="auto"/>
                <w:sz w:val="24"/>
              </w:rPr>
              <w:t>废气</w:t>
            </w:r>
          </w:p>
          <w:p w14:paraId="159112E9">
            <w:pPr>
              <w:numPr>
                <w:ilvl w:val="0"/>
                <w:numId w:val="24"/>
              </w:numPr>
              <w:snapToGrid w:val="0"/>
              <w:spacing w:line="360" w:lineRule="auto"/>
              <w:ind w:firstLine="482" w:firstLineChars="200"/>
              <w:rPr>
                <w:b/>
                <w:bCs/>
                <w:color w:val="auto"/>
                <w:sz w:val="24"/>
              </w:rPr>
            </w:pPr>
            <w:bookmarkStart w:id="48" w:name="OLE_LINK334"/>
            <w:r>
              <w:rPr>
                <w:b/>
                <w:bCs/>
                <w:color w:val="auto"/>
                <w:sz w:val="24"/>
              </w:rPr>
              <w:t>DA001排气筒（</w:t>
            </w:r>
            <w:bookmarkStart w:id="49" w:name="OLE_LINK164"/>
            <w:r>
              <w:rPr>
                <w:b/>
                <w:bCs/>
                <w:color w:val="auto"/>
                <w:sz w:val="24"/>
              </w:rPr>
              <w:t>喷胶、固化、搅拌工序</w:t>
            </w:r>
            <w:bookmarkEnd w:id="49"/>
            <w:r>
              <w:rPr>
                <w:b/>
                <w:bCs/>
                <w:color w:val="auto"/>
                <w:sz w:val="24"/>
              </w:rPr>
              <w:t>）</w:t>
            </w:r>
            <w:bookmarkEnd w:id="48"/>
          </w:p>
          <w:p w14:paraId="798F28B7">
            <w:pPr>
              <w:snapToGrid w:val="0"/>
              <w:spacing w:line="360" w:lineRule="auto"/>
              <w:ind w:firstLine="482" w:firstLineChars="200"/>
              <w:rPr>
                <w:b/>
                <w:bCs/>
                <w:color w:val="auto"/>
                <w:sz w:val="24"/>
              </w:rPr>
            </w:pPr>
            <w:bookmarkStart w:id="50" w:name="OLE_LINK84"/>
            <w:bookmarkStart w:id="51" w:name="OLE_LINK335"/>
            <w:r>
              <w:rPr>
                <w:rFonts w:hint="eastAsia" w:ascii="宋体" w:hAnsi="宋体" w:cs="宋体"/>
                <w:b/>
                <w:bCs/>
                <w:color w:val="auto"/>
                <w:sz w:val="24"/>
              </w:rPr>
              <w:t>①</w:t>
            </w:r>
            <w:r>
              <w:rPr>
                <w:b/>
                <w:bCs/>
                <w:color w:val="auto"/>
                <w:sz w:val="24"/>
              </w:rPr>
              <w:t>非甲烷总烃</w:t>
            </w:r>
          </w:p>
          <w:bookmarkEnd w:id="50"/>
          <w:bookmarkEnd w:id="51"/>
          <w:p w14:paraId="0419FDE7">
            <w:pPr>
              <w:pStyle w:val="251"/>
              <w:adjustRightInd w:val="0"/>
              <w:snapToGrid w:val="0"/>
              <w:ind w:firstLine="480"/>
              <w:rPr>
                <w:rFonts w:cs="Times New Roman"/>
                <w:color w:val="auto"/>
                <w:szCs w:val="24"/>
              </w:rPr>
            </w:pPr>
            <w:bookmarkStart w:id="52" w:name="OLE_LINK337"/>
            <w:r>
              <w:rPr>
                <w:rFonts w:cs="Times New Roman"/>
                <w:color w:val="auto"/>
                <w:szCs w:val="24"/>
              </w:rPr>
              <w:t>本项目喷胶、固化、搅拌过程中会有非甲烷总烃产生，根据环氧树脂与固化剂 MSDS报告及环氧树脂与固化剂挥发性有机化合物检测报告可知（详见附件7），环氧树脂与固化剂混合后的挥发性有机物含量结果为23g/kg，项目混合后的树脂胶水年用量为6.273t/a，则喷胶、固化、搅拌废气产生量约为6.273t/a×g/kg÷1000=0.144t/a。喷胶、固化、搅拌工序年运行时间按7200h计，则产生速率为0.02kg/h。</w:t>
            </w:r>
          </w:p>
          <w:p w14:paraId="742E3F7C">
            <w:pPr>
              <w:pStyle w:val="58"/>
              <w:numPr>
                <w:ilvl w:val="0"/>
                <w:numId w:val="24"/>
              </w:numPr>
              <w:spacing w:line="360" w:lineRule="auto"/>
              <w:ind w:firstLine="482" w:firstLineChars="200"/>
              <w:rPr>
                <w:rFonts w:ascii="Times New Roman" w:hAnsi="Times New Roman"/>
                <w:b/>
                <w:bCs/>
                <w:color w:val="auto"/>
              </w:rPr>
            </w:pPr>
            <w:r>
              <w:rPr>
                <w:rFonts w:ascii="Times New Roman" w:hAnsi="Times New Roman"/>
                <w:b/>
                <w:bCs/>
                <w:color w:val="auto"/>
              </w:rPr>
              <w:t>DA002排气筒（B栋厂房PC板材、PMMA板材挤出工序）</w:t>
            </w:r>
          </w:p>
          <w:p w14:paraId="2D467D92">
            <w:pPr>
              <w:spacing w:line="360" w:lineRule="auto"/>
              <w:ind w:firstLine="514" w:firstLineChars="200"/>
              <w:rPr>
                <w:b/>
                <w:bCs/>
                <w:color w:val="auto"/>
                <w:spacing w:val="8"/>
                <w:sz w:val="24"/>
              </w:rPr>
            </w:pPr>
            <w:r>
              <w:rPr>
                <w:rFonts w:hint="eastAsia" w:ascii="宋体" w:hAnsi="宋体" w:cs="宋体"/>
                <w:b/>
                <w:bCs/>
                <w:color w:val="auto"/>
                <w:spacing w:val="8"/>
                <w:sz w:val="24"/>
              </w:rPr>
              <w:t>①</w:t>
            </w:r>
            <w:r>
              <w:rPr>
                <w:b/>
                <w:bCs/>
                <w:color w:val="auto"/>
                <w:spacing w:val="8"/>
                <w:sz w:val="24"/>
              </w:rPr>
              <w:t>非甲烷总烃、</w:t>
            </w:r>
            <w:r>
              <w:rPr>
                <w:b/>
                <w:bCs/>
                <w:color w:val="auto"/>
                <w:sz w:val="24"/>
              </w:rPr>
              <w:t>酚类、</w:t>
            </w:r>
            <w:r>
              <w:rPr>
                <w:rFonts w:hint="eastAsia"/>
                <w:b/>
                <w:bCs/>
                <w:color w:val="auto"/>
                <w:sz w:val="24"/>
              </w:rPr>
              <w:t>氯苯</w:t>
            </w:r>
            <w:r>
              <w:rPr>
                <w:b/>
                <w:bCs/>
                <w:color w:val="auto"/>
                <w:sz w:val="24"/>
              </w:rPr>
              <w:t>、二氯甲烷</w:t>
            </w:r>
          </w:p>
          <w:p w14:paraId="044C17E5">
            <w:pPr>
              <w:spacing w:line="360" w:lineRule="auto"/>
              <w:ind w:firstLine="480" w:firstLineChars="200"/>
              <w:rPr>
                <w:color w:val="auto"/>
                <w:sz w:val="24"/>
              </w:rPr>
            </w:pPr>
            <w:r>
              <w:rPr>
                <w:color w:val="auto"/>
                <w:sz w:val="24"/>
              </w:rPr>
              <w:t>项目在挤出工序中有少量热气挥发出来，生产过程中其加热温度为180-250</w:t>
            </w:r>
            <w:r>
              <w:rPr>
                <w:rFonts w:hint="eastAsia" w:ascii="宋体" w:hAnsi="宋体" w:cs="宋体"/>
                <w:color w:val="auto"/>
                <w:sz w:val="24"/>
              </w:rPr>
              <w:t>℃</w:t>
            </w:r>
            <w:r>
              <w:rPr>
                <w:color w:val="auto"/>
                <w:sz w:val="24"/>
              </w:rPr>
              <w:t>，其加热温度小于PC塑胶粒热分解温度（380</w:t>
            </w:r>
            <w:r>
              <w:rPr>
                <w:rFonts w:hint="eastAsia" w:ascii="宋体" w:hAnsi="宋体" w:cs="宋体"/>
                <w:color w:val="auto"/>
                <w:sz w:val="24"/>
              </w:rPr>
              <w:t>℃</w:t>
            </w:r>
            <w:r>
              <w:rPr>
                <w:color w:val="auto"/>
                <w:sz w:val="24"/>
              </w:rPr>
              <w:t>）和PMMA塑胶粒热分解温度（280</w:t>
            </w:r>
            <w:r>
              <w:rPr>
                <w:rFonts w:hint="eastAsia" w:ascii="宋体" w:hAnsi="宋体" w:cs="宋体"/>
                <w:color w:val="auto"/>
                <w:sz w:val="24"/>
              </w:rPr>
              <w:t>℃</w:t>
            </w:r>
            <w:r>
              <w:rPr>
                <w:color w:val="auto"/>
                <w:sz w:val="24"/>
              </w:rPr>
              <w:t>），因此不会有单体废气产生，但由于原料聚合、压力温度等因素，原料少量受热分解产生微量的废气，但原料粒子为高分子，在其聚合过程中，一般都会残留有少量游离单体，在加热过程中，游离单体会挥发出来。根据《合成树脂工业污染物排放标准》可知，PC塑胶粒挤出过程中产生的游离单体为酚类、</w:t>
            </w:r>
            <w:r>
              <w:rPr>
                <w:rFonts w:hint="eastAsia"/>
                <w:color w:val="auto"/>
                <w:sz w:val="24"/>
              </w:rPr>
              <w:t>氯苯</w:t>
            </w:r>
            <w:r>
              <w:rPr>
                <w:color w:val="auto"/>
                <w:sz w:val="24"/>
              </w:rPr>
              <w:t>、二氯甲烷，由于生产过程中残留的单体极少，因此本次不做详细的定量分析。建议企业后期可通过跟踪检测酚类、</w:t>
            </w:r>
            <w:r>
              <w:rPr>
                <w:rFonts w:hint="eastAsia"/>
                <w:color w:val="auto"/>
                <w:sz w:val="24"/>
              </w:rPr>
              <w:t>氯苯</w:t>
            </w:r>
            <w:r>
              <w:rPr>
                <w:color w:val="auto"/>
                <w:sz w:val="24"/>
              </w:rPr>
              <w:t>、二氯甲烷等单体与臭气浓度进行日常的管理。</w:t>
            </w:r>
          </w:p>
          <w:p w14:paraId="763D5519">
            <w:pPr>
              <w:adjustRightInd w:val="0"/>
              <w:snapToGrid w:val="0"/>
              <w:spacing w:line="360" w:lineRule="auto"/>
              <w:ind w:firstLine="480" w:firstLineChars="200"/>
              <w:rPr>
                <w:color w:val="auto"/>
                <w:sz w:val="24"/>
              </w:rPr>
            </w:pPr>
            <w:r>
              <w:rPr>
                <w:color w:val="auto"/>
                <w:sz w:val="24"/>
              </w:rPr>
              <w:t>项目挤出过程中会产生挥发性有机物，产生的挥发性有机物以非甲烷总烃计。</w:t>
            </w:r>
            <w:bookmarkStart w:id="53" w:name="OLE_LINK130"/>
            <w:bookmarkStart w:id="54" w:name="OLE_LINK158"/>
            <w:r>
              <w:rPr>
                <w:rFonts w:hint="eastAsia"/>
                <w:color w:val="auto"/>
                <w:kern w:val="0"/>
                <w:sz w:val="24"/>
                <w:lang w:bidi="ar"/>
              </w:rPr>
              <w:t>参考《广东省塑料制品与制造业、人造石制造业、电子元件制造业挥发性有机化合物排放系数使用指南》中表 4-1 塑料制品与制造业成型工序 VOCs 排放系数(取收集效率与治理效率均为 0%)，产污系数为2.368kg/t 塑胶原料用量</w:t>
            </w:r>
            <w:bookmarkEnd w:id="53"/>
            <w:bookmarkEnd w:id="54"/>
            <w:r>
              <w:rPr>
                <w:color w:val="auto"/>
                <w:sz w:val="24"/>
              </w:rPr>
              <w:t>。根据建设单位提供的资料可知，项目中PC板材、PMMA板材年产量为20000t，则挤出废气产生量约为20000t/a×</w:t>
            </w:r>
            <w:r>
              <w:rPr>
                <w:rFonts w:hint="eastAsia"/>
                <w:color w:val="auto"/>
                <w:sz w:val="24"/>
                <w:lang w:val="en-US" w:eastAsia="zh-CN"/>
              </w:rPr>
              <w:t>2.368</w:t>
            </w:r>
            <w:r>
              <w:rPr>
                <w:color w:val="auto"/>
                <w:sz w:val="24"/>
              </w:rPr>
              <w:t>kg/t÷1000=</w:t>
            </w:r>
            <w:r>
              <w:rPr>
                <w:rFonts w:hint="eastAsia"/>
                <w:color w:val="auto"/>
                <w:sz w:val="24"/>
                <w:lang w:val="en-US" w:eastAsia="zh-CN"/>
              </w:rPr>
              <w:t>47.36</w:t>
            </w:r>
            <w:r>
              <w:rPr>
                <w:color w:val="auto"/>
                <w:sz w:val="24"/>
              </w:rPr>
              <w:t>t/a，工序年运行时间按7200h计，则产生速率为</w:t>
            </w:r>
            <w:r>
              <w:rPr>
                <w:rFonts w:hint="eastAsia"/>
                <w:color w:val="auto"/>
                <w:sz w:val="24"/>
                <w:lang w:val="en-US" w:eastAsia="zh-CN"/>
              </w:rPr>
              <w:t>6.578</w:t>
            </w:r>
            <w:r>
              <w:rPr>
                <w:color w:val="auto"/>
                <w:sz w:val="24"/>
              </w:rPr>
              <w:t>kg/h。</w:t>
            </w:r>
          </w:p>
          <w:p w14:paraId="29F6A708">
            <w:pPr>
              <w:spacing w:line="360" w:lineRule="auto"/>
              <w:ind w:firstLine="514" w:firstLineChars="200"/>
              <w:rPr>
                <w:b/>
                <w:bCs/>
                <w:color w:val="auto"/>
                <w:spacing w:val="8"/>
                <w:sz w:val="24"/>
              </w:rPr>
            </w:pPr>
            <w:r>
              <w:rPr>
                <w:rFonts w:hint="eastAsia" w:ascii="宋体" w:hAnsi="宋体" w:cs="宋体"/>
                <w:b/>
                <w:bCs/>
                <w:color w:val="auto"/>
                <w:spacing w:val="8"/>
                <w:sz w:val="24"/>
              </w:rPr>
              <w:t>②</w:t>
            </w:r>
            <w:r>
              <w:rPr>
                <w:b/>
                <w:bCs/>
                <w:color w:val="auto"/>
                <w:spacing w:val="8"/>
                <w:sz w:val="24"/>
              </w:rPr>
              <w:t>臭气浓度</w:t>
            </w:r>
          </w:p>
          <w:p w14:paraId="767296A0">
            <w:pPr>
              <w:pStyle w:val="11"/>
              <w:spacing w:line="360" w:lineRule="auto"/>
              <w:ind w:left="0" w:firstLine="480" w:firstLineChars="200"/>
              <w:rPr>
                <w:color w:val="auto"/>
                <w:spacing w:val="8"/>
              </w:rPr>
            </w:pPr>
            <w:r>
              <w:rPr>
                <w:bCs/>
                <w:color w:val="auto"/>
                <w:szCs w:val="24"/>
              </w:rPr>
              <w:t>挤出工序生产过程中除了有机废气外，相应的会伴有</w:t>
            </w:r>
            <w:r>
              <w:rPr>
                <w:rFonts w:hint="eastAsia"/>
                <w:bCs/>
                <w:color w:val="auto"/>
                <w:szCs w:val="24"/>
              </w:rPr>
              <w:t>少量</w:t>
            </w:r>
            <w:r>
              <w:rPr>
                <w:bCs/>
                <w:color w:val="auto"/>
                <w:szCs w:val="24"/>
              </w:rPr>
              <w:t>的异味，以臭气浓度计，该类异味覆盖范围仅限于生产设备至生产车间边界，项目臭气浓度产生量较小，对外环境影响较小。因此，本环评不做定量分析。</w:t>
            </w:r>
          </w:p>
          <w:p w14:paraId="25096539">
            <w:pPr>
              <w:pStyle w:val="58"/>
              <w:numPr>
                <w:ilvl w:val="0"/>
                <w:numId w:val="24"/>
              </w:numPr>
              <w:spacing w:line="360" w:lineRule="auto"/>
              <w:ind w:firstLine="482" w:firstLineChars="200"/>
              <w:rPr>
                <w:rFonts w:ascii="Times New Roman" w:hAnsi="Times New Roman"/>
                <w:b/>
                <w:bCs/>
                <w:color w:val="auto"/>
              </w:rPr>
            </w:pPr>
            <w:r>
              <w:rPr>
                <w:rFonts w:ascii="Times New Roman" w:hAnsi="Times New Roman"/>
                <w:b/>
                <w:bCs/>
                <w:color w:val="auto"/>
              </w:rPr>
              <w:t>DA003排气筒（C栋厂房复合板材挤出工序）</w:t>
            </w:r>
          </w:p>
          <w:p w14:paraId="747D012A">
            <w:pPr>
              <w:spacing w:line="360" w:lineRule="auto"/>
              <w:ind w:firstLine="514" w:firstLineChars="200"/>
              <w:rPr>
                <w:b/>
                <w:bCs/>
                <w:color w:val="auto"/>
                <w:spacing w:val="8"/>
                <w:sz w:val="24"/>
              </w:rPr>
            </w:pPr>
            <w:r>
              <w:rPr>
                <w:rFonts w:hint="eastAsia" w:ascii="宋体" w:hAnsi="宋体" w:cs="宋体"/>
                <w:b/>
                <w:bCs/>
                <w:color w:val="auto"/>
                <w:spacing w:val="8"/>
                <w:sz w:val="24"/>
              </w:rPr>
              <w:t>①</w:t>
            </w:r>
            <w:r>
              <w:rPr>
                <w:b/>
                <w:bCs/>
                <w:color w:val="auto"/>
                <w:spacing w:val="8"/>
                <w:sz w:val="24"/>
              </w:rPr>
              <w:t>非甲烷总烃、</w:t>
            </w:r>
            <w:r>
              <w:rPr>
                <w:b/>
                <w:bCs/>
                <w:color w:val="auto"/>
                <w:sz w:val="24"/>
              </w:rPr>
              <w:t>酚类、</w:t>
            </w:r>
            <w:r>
              <w:rPr>
                <w:rFonts w:hint="eastAsia"/>
                <w:b/>
                <w:bCs/>
                <w:color w:val="auto"/>
                <w:sz w:val="24"/>
              </w:rPr>
              <w:t>氯苯</w:t>
            </w:r>
            <w:r>
              <w:rPr>
                <w:b/>
                <w:bCs/>
                <w:color w:val="auto"/>
                <w:sz w:val="24"/>
              </w:rPr>
              <w:t>、二氯甲烷</w:t>
            </w:r>
          </w:p>
          <w:p w14:paraId="7AA290B4">
            <w:pPr>
              <w:spacing w:line="360" w:lineRule="auto"/>
              <w:ind w:firstLine="480" w:firstLineChars="200"/>
              <w:rPr>
                <w:color w:val="auto"/>
                <w:sz w:val="24"/>
              </w:rPr>
            </w:pPr>
            <w:r>
              <w:rPr>
                <w:color w:val="auto"/>
                <w:sz w:val="24"/>
              </w:rPr>
              <w:t>项目在挤出工序中有少量热气挥发出来，生产过程中其加热温度为180-250</w:t>
            </w:r>
            <w:r>
              <w:rPr>
                <w:rFonts w:hint="eastAsia" w:ascii="宋体" w:hAnsi="宋体" w:cs="宋体"/>
                <w:color w:val="auto"/>
                <w:sz w:val="24"/>
              </w:rPr>
              <w:t>℃</w:t>
            </w:r>
            <w:r>
              <w:rPr>
                <w:color w:val="auto"/>
                <w:sz w:val="24"/>
              </w:rPr>
              <w:t>，其加热温度小于PC塑胶粒热分解温度（380</w:t>
            </w:r>
            <w:r>
              <w:rPr>
                <w:rFonts w:hint="eastAsia" w:ascii="宋体" w:hAnsi="宋体" w:cs="宋体"/>
                <w:color w:val="auto"/>
                <w:sz w:val="24"/>
              </w:rPr>
              <w:t>℃</w:t>
            </w:r>
            <w:r>
              <w:rPr>
                <w:color w:val="auto"/>
                <w:sz w:val="24"/>
              </w:rPr>
              <w:t>）和PMMA塑胶粒热分解温度（280</w:t>
            </w:r>
            <w:r>
              <w:rPr>
                <w:rFonts w:hint="eastAsia" w:ascii="宋体" w:hAnsi="宋体" w:cs="宋体"/>
                <w:color w:val="auto"/>
                <w:sz w:val="24"/>
              </w:rPr>
              <w:t>℃</w:t>
            </w:r>
            <w:r>
              <w:rPr>
                <w:color w:val="auto"/>
                <w:sz w:val="24"/>
              </w:rPr>
              <w:t>），因此不会有单体废气产生，但由于原料聚合、压力温度等因素，原料少量受热分解产生微量的废气，但原料粒子为高分子，在其聚合过程中，一般都会残留有少量游离单体，在加热过程中，游离单体会挥发出来。根据《合成树脂工业污染物排放标准》可知，PC塑胶粒挤出过程中产生的游离单体为酚类、</w:t>
            </w:r>
            <w:r>
              <w:rPr>
                <w:rFonts w:hint="eastAsia"/>
                <w:color w:val="auto"/>
                <w:sz w:val="24"/>
              </w:rPr>
              <w:t>氯苯</w:t>
            </w:r>
            <w:r>
              <w:rPr>
                <w:color w:val="auto"/>
                <w:sz w:val="24"/>
              </w:rPr>
              <w:t>、二氯甲烷，由于生产过程中残留的单体极少，因此本次不做详细的定量分析。建议企业后期可通过跟踪检测酚类、</w:t>
            </w:r>
            <w:r>
              <w:rPr>
                <w:rFonts w:hint="eastAsia"/>
                <w:color w:val="auto"/>
                <w:sz w:val="24"/>
              </w:rPr>
              <w:t>氯苯</w:t>
            </w:r>
            <w:r>
              <w:rPr>
                <w:color w:val="auto"/>
                <w:sz w:val="24"/>
              </w:rPr>
              <w:t>、二氯甲烷等单体与臭气浓度进行日常的管理。</w:t>
            </w:r>
          </w:p>
          <w:p w14:paraId="499651AF">
            <w:pPr>
              <w:adjustRightInd w:val="0"/>
              <w:snapToGrid w:val="0"/>
              <w:spacing w:line="360" w:lineRule="auto"/>
              <w:ind w:firstLine="480" w:firstLineChars="200"/>
              <w:rPr>
                <w:color w:val="auto"/>
                <w:sz w:val="24"/>
              </w:rPr>
            </w:pPr>
            <w:r>
              <w:rPr>
                <w:color w:val="auto"/>
                <w:sz w:val="24"/>
              </w:rPr>
              <w:t>项目挤出过程中会产生挥发性有机物，产生的挥发性有机物以非甲烷总烃计。</w:t>
            </w:r>
            <w:r>
              <w:rPr>
                <w:rFonts w:hint="eastAsia"/>
                <w:color w:val="auto"/>
                <w:kern w:val="0"/>
                <w:sz w:val="24"/>
                <w:lang w:bidi="ar"/>
              </w:rPr>
              <w:t>参考《广东省塑料制品与制造业、人造石制造业、电子元件制造业挥发性有机化合物排放系数使用指南》中表 4-1 塑料制品与制造业成型工序 VOCs 排放系数(取收集效率与治理效率均为 0%)，产污系数为2.368kg/t 塑胶原料用量</w:t>
            </w:r>
            <w:r>
              <w:rPr>
                <w:color w:val="auto"/>
                <w:sz w:val="24"/>
              </w:rPr>
              <w:t>。根据建设单位提供的资料可知，项目中复合板材年产量为10000t，则挤出废气产生量约为10000t/a×</w:t>
            </w:r>
            <w:r>
              <w:rPr>
                <w:rFonts w:hint="eastAsia"/>
                <w:color w:val="auto"/>
                <w:sz w:val="24"/>
                <w:lang w:val="en-US" w:eastAsia="zh-CN"/>
              </w:rPr>
              <w:t>2.368</w:t>
            </w:r>
            <w:r>
              <w:rPr>
                <w:color w:val="auto"/>
                <w:sz w:val="24"/>
              </w:rPr>
              <w:t>kg/t÷1000=</w:t>
            </w:r>
            <w:r>
              <w:rPr>
                <w:rFonts w:hint="eastAsia"/>
                <w:color w:val="auto"/>
                <w:sz w:val="24"/>
                <w:lang w:val="en-US" w:eastAsia="zh-CN"/>
              </w:rPr>
              <w:t>23.68</w:t>
            </w:r>
            <w:r>
              <w:rPr>
                <w:color w:val="auto"/>
                <w:sz w:val="24"/>
              </w:rPr>
              <w:t>t/a，工序年运行时间按7200h计，则产生速率为</w:t>
            </w:r>
            <w:r>
              <w:rPr>
                <w:rFonts w:hint="eastAsia"/>
                <w:color w:val="auto"/>
                <w:sz w:val="24"/>
                <w:lang w:val="en-US" w:eastAsia="zh-CN"/>
              </w:rPr>
              <w:t>3.289</w:t>
            </w:r>
            <w:r>
              <w:rPr>
                <w:color w:val="auto"/>
                <w:sz w:val="24"/>
              </w:rPr>
              <w:t>kg/h。</w:t>
            </w:r>
          </w:p>
          <w:p w14:paraId="26C89000">
            <w:pPr>
              <w:spacing w:line="360" w:lineRule="auto"/>
              <w:ind w:firstLine="514" w:firstLineChars="200"/>
              <w:rPr>
                <w:b/>
                <w:bCs/>
                <w:color w:val="auto"/>
                <w:spacing w:val="8"/>
                <w:sz w:val="24"/>
              </w:rPr>
            </w:pPr>
            <w:r>
              <w:rPr>
                <w:rFonts w:hint="eastAsia" w:ascii="宋体" w:hAnsi="宋体" w:cs="宋体"/>
                <w:b/>
                <w:bCs/>
                <w:color w:val="auto"/>
                <w:spacing w:val="8"/>
                <w:sz w:val="24"/>
              </w:rPr>
              <w:t>②</w:t>
            </w:r>
            <w:r>
              <w:rPr>
                <w:b/>
                <w:bCs/>
                <w:color w:val="auto"/>
                <w:spacing w:val="8"/>
                <w:sz w:val="24"/>
              </w:rPr>
              <w:t>臭气浓度</w:t>
            </w:r>
          </w:p>
          <w:p w14:paraId="77491947">
            <w:pPr>
              <w:pStyle w:val="11"/>
              <w:spacing w:line="360" w:lineRule="auto"/>
              <w:ind w:left="0" w:firstLine="480" w:firstLineChars="200"/>
              <w:rPr>
                <w:color w:val="auto"/>
                <w:spacing w:val="8"/>
              </w:rPr>
            </w:pPr>
            <w:r>
              <w:rPr>
                <w:bCs/>
                <w:color w:val="auto"/>
                <w:szCs w:val="24"/>
              </w:rPr>
              <w:t>挤出工序生产过程中除了有机废气外，相应的会伴有</w:t>
            </w:r>
            <w:r>
              <w:rPr>
                <w:rFonts w:hint="eastAsia"/>
                <w:bCs/>
                <w:color w:val="auto"/>
                <w:szCs w:val="24"/>
              </w:rPr>
              <w:t>少量</w:t>
            </w:r>
            <w:r>
              <w:rPr>
                <w:bCs/>
                <w:color w:val="auto"/>
                <w:szCs w:val="24"/>
              </w:rPr>
              <w:t>的异味，以臭气浓度计，该类异味覆盖范围仅限于生产设备至生产车间边界，项目臭气浓度产生量较小，对外环境影响较小。因此，本环评不做定量分析。</w:t>
            </w:r>
          </w:p>
          <w:p w14:paraId="4A5BAB5C">
            <w:pPr>
              <w:adjustRightInd w:val="0"/>
              <w:snapToGrid w:val="0"/>
              <w:spacing w:line="360" w:lineRule="auto"/>
              <w:ind w:left="420" w:leftChars="200"/>
              <w:rPr>
                <w:b/>
                <w:color w:val="auto"/>
                <w:sz w:val="24"/>
              </w:rPr>
            </w:pPr>
            <w:r>
              <w:rPr>
                <w:b/>
                <w:color w:val="auto"/>
                <w:sz w:val="24"/>
              </w:rPr>
              <w:t>2、废气风量计算</w:t>
            </w:r>
          </w:p>
          <w:p w14:paraId="39C9B7EC">
            <w:pPr>
              <w:spacing w:line="360" w:lineRule="auto"/>
              <w:ind w:firstLine="480" w:firstLineChars="200"/>
              <w:rPr>
                <w:color w:val="auto"/>
                <w:sz w:val="24"/>
              </w:rPr>
            </w:pPr>
            <w:bookmarkStart w:id="55" w:name="OLE_LINK207"/>
            <w:r>
              <w:rPr>
                <w:color w:val="auto"/>
                <w:sz w:val="24"/>
              </w:rPr>
              <w:t>项目</w:t>
            </w:r>
            <w:bookmarkStart w:id="56" w:name="OLE_LINK165"/>
            <w:bookmarkStart w:id="57" w:name="OLE_LINK163"/>
            <w:r>
              <w:rPr>
                <w:color w:val="auto"/>
                <w:sz w:val="24"/>
              </w:rPr>
              <w:t>将</w:t>
            </w:r>
            <w:bookmarkEnd w:id="56"/>
            <w:r>
              <w:rPr>
                <w:color w:val="auto"/>
                <w:sz w:val="24"/>
              </w:rPr>
              <w:t>挤出、喷胶、固化、搅拌工序设置在密闭车间内，设微负压收集废气</w:t>
            </w:r>
            <w:bookmarkEnd w:id="57"/>
            <w:r>
              <w:rPr>
                <w:color w:val="auto"/>
                <w:sz w:val="24"/>
              </w:rPr>
              <w:t>。</w:t>
            </w:r>
          </w:p>
          <w:p w14:paraId="0AA1A7DD">
            <w:pPr>
              <w:widowControl/>
              <w:spacing w:line="360" w:lineRule="auto"/>
              <w:ind w:firstLine="482" w:firstLineChars="200"/>
              <w:jc w:val="left"/>
              <w:rPr>
                <w:color w:val="auto"/>
                <w:sz w:val="24"/>
              </w:rPr>
            </w:pPr>
            <w:r>
              <w:rPr>
                <w:b/>
                <w:bCs/>
                <w:color w:val="auto"/>
                <w:sz w:val="24"/>
              </w:rPr>
              <w:t>A、</w:t>
            </w:r>
            <w:r>
              <w:rPr>
                <w:color w:val="auto"/>
                <w:sz w:val="24"/>
              </w:rPr>
              <w:t>密闭车间参照《环境工程技术手册：废气处理工程技术手册》（王纯、张殿印主编，化学工业出版社，2013年1月第1版）项目风量计算方式如下：</w:t>
            </w:r>
          </w:p>
          <w:p w14:paraId="76B17591">
            <w:pPr>
              <w:widowControl/>
              <w:spacing w:line="360" w:lineRule="auto"/>
              <w:ind w:firstLine="480" w:firstLineChars="200"/>
              <w:jc w:val="left"/>
              <w:rPr>
                <w:color w:val="auto"/>
                <w:sz w:val="24"/>
              </w:rPr>
            </w:pPr>
            <w:r>
              <w:rPr>
                <w:color w:val="auto"/>
                <w:sz w:val="24"/>
              </w:rPr>
              <w:t>密闭车间全面通风量：Q=nV</w:t>
            </w:r>
          </w:p>
          <w:p w14:paraId="10F822EE">
            <w:pPr>
              <w:widowControl/>
              <w:spacing w:line="360" w:lineRule="auto"/>
              <w:ind w:firstLine="480" w:firstLineChars="200"/>
              <w:jc w:val="left"/>
              <w:rPr>
                <w:color w:val="auto"/>
                <w:sz w:val="24"/>
              </w:rPr>
            </w:pPr>
            <w:r>
              <w:rPr>
                <w:color w:val="auto"/>
                <w:sz w:val="24"/>
              </w:rPr>
              <w:t>Q：设计风量，m</w:t>
            </w:r>
            <w:r>
              <w:rPr>
                <w:color w:val="auto"/>
                <w:sz w:val="24"/>
                <w:vertAlign w:val="superscript"/>
              </w:rPr>
              <w:t>3</w:t>
            </w:r>
            <w:r>
              <w:rPr>
                <w:color w:val="auto"/>
                <w:sz w:val="24"/>
              </w:rPr>
              <w:t>/h</w:t>
            </w:r>
          </w:p>
          <w:p w14:paraId="1A60C3A1">
            <w:pPr>
              <w:widowControl/>
              <w:spacing w:line="360" w:lineRule="auto"/>
              <w:ind w:firstLine="480" w:firstLineChars="200"/>
              <w:jc w:val="left"/>
              <w:rPr>
                <w:color w:val="auto"/>
                <w:sz w:val="24"/>
              </w:rPr>
            </w:pPr>
            <w:r>
              <w:rPr>
                <w:color w:val="auto"/>
                <w:sz w:val="24"/>
              </w:rPr>
              <w:t>n：换气次数，次/h，项目车间密闭，参考《环境工程技术手册：废气处理工程技术手册》（王纯、张殿印主编，化学工业出版社，2013年1月第1版）中表17-1，车间换气次数不应低于6次，本项目取6次/h；</w:t>
            </w:r>
          </w:p>
          <w:p w14:paraId="0D3DAFB0">
            <w:pPr>
              <w:widowControl/>
              <w:spacing w:line="360" w:lineRule="auto"/>
              <w:ind w:firstLine="480" w:firstLineChars="200"/>
              <w:jc w:val="left"/>
              <w:rPr>
                <w:color w:val="auto"/>
                <w:sz w:val="24"/>
              </w:rPr>
            </w:pPr>
            <w:r>
              <w:rPr>
                <w:color w:val="auto"/>
                <w:sz w:val="24"/>
              </w:rPr>
              <w:t>V：通风房间的体积，m</w:t>
            </w:r>
            <w:r>
              <w:rPr>
                <w:color w:val="auto"/>
                <w:sz w:val="24"/>
                <w:vertAlign w:val="superscript"/>
              </w:rPr>
              <w:t>3</w:t>
            </w:r>
            <w:r>
              <w:rPr>
                <w:color w:val="auto"/>
                <w:sz w:val="24"/>
              </w:rPr>
              <w:t>。</w:t>
            </w:r>
          </w:p>
          <w:p w14:paraId="1289AF42">
            <w:pPr>
              <w:spacing w:line="360" w:lineRule="auto"/>
              <w:ind w:firstLine="480" w:firstLineChars="200"/>
              <w:rPr>
                <w:color w:val="auto"/>
                <w:sz w:val="24"/>
              </w:rPr>
            </w:pPr>
            <w:r>
              <w:rPr>
                <w:color w:val="auto"/>
                <w:sz w:val="24"/>
              </w:rPr>
              <w:t>项目集气装置理论参数见下表：</w:t>
            </w:r>
          </w:p>
          <w:p w14:paraId="471532EB">
            <w:pPr>
              <w:spacing w:before="60" w:line="360" w:lineRule="auto"/>
              <w:ind w:firstLine="422" w:firstLineChars="200"/>
              <w:jc w:val="center"/>
              <w:rPr>
                <w:b/>
                <w:bCs/>
                <w:color w:val="auto"/>
                <w:kern w:val="0"/>
              </w:rPr>
            </w:pPr>
            <w:r>
              <w:rPr>
                <w:b/>
                <w:bCs/>
                <w:color w:val="auto"/>
                <w:kern w:val="0"/>
              </w:rPr>
              <w:t>表4-2  集气设施抽风风量一览表</w:t>
            </w:r>
          </w:p>
          <w:tbl>
            <w:tblPr>
              <w:tblStyle w:val="47"/>
              <w:tblW w:w="8479" w:type="dxa"/>
              <w:tblInd w:w="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03"/>
              <w:gridCol w:w="1163"/>
              <w:gridCol w:w="1094"/>
              <w:gridCol w:w="845"/>
              <w:gridCol w:w="760"/>
              <w:gridCol w:w="1060"/>
              <w:gridCol w:w="916"/>
              <w:gridCol w:w="1060"/>
              <w:gridCol w:w="878"/>
            </w:tblGrid>
            <w:tr w14:paraId="636B439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000" w:type="pct"/>
                  <w:gridSpan w:val="9"/>
                  <w:tcBorders>
                    <w:tl2br w:val="nil"/>
                    <w:tr2bl w:val="nil"/>
                  </w:tcBorders>
                  <w:shd w:val="clear" w:color="auto" w:fill="auto"/>
                  <w:vAlign w:val="center"/>
                </w:tcPr>
                <w:p w14:paraId="134F4734">
                  <w:pPr>
                    <w:widowControl/>
                    <w:jc w:val="center"/>
                    <w:textAlignment w:val="center"/>
                    <w:rPr>
                      <w:b/>
                      <w:bCs/>
                      <w:color w:val="auto"/>
                      <w:szCs w:val="21"/>
                    </w:rPr>
                  </w:pPr>
                  <w:r>
                    <w:rPr>
                      <w:b/>
                      <w:bCs/>
                      <w:color w:val="auto"/>
                      <w:kern w:val="0"/>
                      <w:szCs w:val="21"/>
                      <w:lang w:bidi="ar"/>
                    </w:rPr>
                    <w:t>喷胶、固化、搅拌工序（DA001排气筒）</w:t>
                  </w:r>
                </w:p>
              </w:tc>
            </w:tr>
            <w:tr w14:paraId="0CB515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restart"/>
                  <w:tcBorders>
                    <w:tl2br w:val="nil"/>
                    <w:tr2bl w:val="nil"/>
                  </w:tcBorders>
                  <w:shd w:val="clear" w:color="auto" w:fill="auto"/>
                  <w:vAlign w:val="center"/>
                </w:tcPr>
                <w:p w14:paraId="250D16C8">
                  <w:pPr>
                    <w:widowControl/>
                    <w:jc w:val="center"/>
                    <w:textAlignment w:val="center"/>
                    <w:rPr>
                      <w:color w:val="auto"/>
                      <w:kern w:val="0"/>
                      <w:szCs w:val="21"/>
                      <w:lang w:bidi="ar"/>
                    </w:rPr>
                  </w:pPr>
                  <w:r>
                    <w:rPr>
                      <w:b/>
                      <w:bCs/>
                      <w:color w:val="auto"/>
                      <w:kern w:val="0"/>
                      <w:szCs w:val="21"/>
                      <w:lang w:bidi="ar"/>
                    </w:rPr>
                    <w:t>集气方式</w:t>
                  </w:r>
                </w:p>
              </w:tc>
              <w:tc>
                <w:tcPr>
                  <w:tcW w:w="686" w:type="pct"/>
                  <w:vMerge w:val="restart"/>
                  <w:tcBorders>
                    <w:tl2br w:val="nil"/>
                    <w:tr2bl w:val="nil"/>
                  </w:tcBorders>
                  <w:shd w:val="clear" w:color="auto" w:fill="auto"/>
                  <w:vAlign w:val="center"/>
                </w:tcPr>
                <w:p w14:paraId="022FB41A">
                  <w:pPr>
                    <w:widowControl/>
                    <w:jc w:val="center"/>
                    <w:textAlignment w:val="center"/>
                    <w:rPr>
                      <w:b/>
                      <w:bCs/>
                      <w:color w:val="auto"/>
                      <w:szCs w:val="21"/>
                    </w:rPr>
                  </w:pPr>
                  <w:r>
                    <w:rPr>
                      <w:b/>
                      <w:bCs/>
                      <w:color w:val="auto"/>
                      <w:kern w:val="0"/>
                      <w:szCs w:val="21"/>
                      <w:lang w:bidi="ar"/>
                    </w:rPr>
                    <w:t>设备名称</w:t>
                  </w:r>
                </w:p>
              </w:tc>
              <w:tc>
                <w:tcPr>
                  <w:tcW w:w="645" w:type="pct"/>
                  <w:tcBorders>
                    <w:tl2br w:val="nil"/>
                    <w:tr2bl w:val="nil"/>
                  </w:tcBorders>
                  <w:shd w:val="clear" w:color="auto" w:fill="auto"/>
                  <w:vAlign w:val="center"/>
                </w:tcPr>
                <w:p w14:paraId="7B1CFAD2">
                  <w:pPr>
                    <w:widowControl/>
                    <w:jc w:val="center"/>
                    <w:textAlignment w:val="center"/>
                    <w:rPr>
                      <w:b/>
                      <w:bCs/>
                      <w:color w:val="auto"/>
                      <w:szCs w:val="21"/>
                    </w:rPr>
                  </w:pPr>
                  <w:r>
                    <w:rPr>
                      <w:b/>
                      <w:bCs/>
                      <w:color w:val="auto"/>
                      <w:kern w:val="0"/>
                      <w:szCs w:val="21"/>
                      <w:lang w:bidi="ar"/>
                    </w:rPr>
                    <w:t>设备数量</w:t>
                  </w:r>
                </w:p>
              </w:tc>
              <w:tc>
                <w:tcPr>
                  <w:tcW w:w="498" w:type="pct"/>
                  <w:tcBorders>
                    <w:tl2br w:val="nil"/>
                    <w:tr2bl w:val="nil"/>
                  </w:tcBorders>
                  <w:shd w:val="clear" w:color="auto" w:fill="auto"/>
                  <w:vAlign w:val="center"/>
                </w:tcPr>
                <w:p w14:paraId="21CF3F08">
                  <w:pPr>
                    <w:widowControl/>
                    <w:jc w:val="center"/>
                    <w:textAlignment w:val="center"/>
                    <w:rPr>
                      <w:b/>
                      <w:bCs/>
                      <w:color w:val="auto"/>
                      <w:szCs w:val="21"/>
                    </w:rPr>
                  </w:pPr>
                  <w:r>
                    <w:rPr>
                      <w:b/>
                      <w:bCs/>
                      <w:color w:val="auto"/>
                      <w:kern w:val="0"/>
                      <w:szCs w:val="21"/>
                      <w:lang w:bidi="ar"/>
                    </w:rPr>
                    <w:t>面积</w:t>
                  </w:r>
                </w:p>
              </w:tc>
              <w:tc>
                <w:tcPr>
                  <w:tcW w:w="448" w:type="pct"/>
                  <w:tcBorders>
                    <w:tl2br w:val="nil"/>
                    <w:tr2bl w:val="nil"/>
                  </w:tcBorders>
                  <w:shd w:val="clear" w:color="auto" w:fill="auto"/>
                  <w:vAlign w:val="center"/>
                </w:tcPr>
                <w:p w14:paraId="26B1E050">
                  <w:pPr>
                    <w:widowControl/>
                    <w:jc w:val="center"/>
                    <w:textAlignment w:val="center"/>
                    <w:rPr>
                      <w:b/>
                      <w:bCs/>
                      <w:color w:val="auto"/>
                      <w:szCs w:val="21"/>
                    </w:rPr>
                  </w:pPr>
                  <w:r>
                    <w:rPr>
                      <w:b/>
                      <w:bCs/>
                      <w:color w:val="auto"/>
                      <w:kern w:val="0"/>
                      <w:szCs w:val="21"/>
                      <w:lang w:bidi="ar"/>
                    </w:rPr>
                    <w:t>高度</w:t>
                  </w:r>
                </w:p>
              </w:tc>
              <w:tc>
                <w:tcPr>
                  <w:tcW w:w="625" w:type="pct"/>
                  <w:tcBorders>
                    <w:tl2br w:val="nil"/>
                    <w:tr2bl w:val="nil"/>
                  </w:tcBorders>
                  <w:shd w:val="clear" w:color="auto" w:fill="auto"/>
                  <w:vAlign w:val="center"/>
                </w:tcPr>
                <w:p w14:paraId="10F71EB4">
                  <w:pPr>
                    <w:widowControl/>
                    <w:jc w:val="center"/>
                    <w:textAlignment w:val="center"/>
                    <w:rPr>
                      <w:b/>
                      <w:bCs/>
                      <w:color w:val="auto"/>
                      <w:szCs w:val="21"/>
                    </w:rPr>
                  </w:pPr>
                  <w:r>
                    <w:rPr>
                      <w:b/>
                      <w:bCs/>
                      <w:color w:val="auto"/>
                      <w:kern w:val="0"/>
                      <w:szCs w:val="21"/>
                      <w:lang w:bidi="ar"/>
                    </w:rPr>
                    <w:t>空间体积</w:t>
                  </w:r>
                </w:p>
              </w:tc>
              <w:tc>
                <w:tcPr>
                  <w:tcW w:w="540" w:type="pct"/>
                  <w:tcBorders>
                    <w:tl2br w:val="nil"/>
                    <w:tr2bl w:val="nil"/>
                  </w:tcBorders>
                  <w:shd w:val="clear" w:color="auto" w:fill="auto"/>
                  <w:vAlign w:val="center"/>
                </w:tcPr>
                <w:p w14:paraId="7361975C">
                  <w:pPr>
                    <w:widowControl/>
                    <w:jc w:val="center"/>
                    <w:textAlignment w:val="center"/>
                    <w:rPr>
                      <w:b/>
                      <w:bCs/>
                      <w:color w:val="auto"/>
                      <w:szCs w:val="21"/>
                    </w:rPr>
                  </w:pPr>
                  <w:r>
                    <w:rPr>
                      <w:b/>
                      <w:bCs/>
                      <w:color w:val="auto"/>
                      <w:kern w:val="0"/>
                      <w:szCs w:val="21"/>
                      <w:lang w:bidi="ar"/>
                    </w:rPr>
                    <w:t>换气次数</w:t>
                  </w:r>
                </w:p>
              </w:tc>
              <w:tc>
                <w:tcPr>
                  <w:tcW w:w="622" w:type="pct"/>
                  <w:tcBorders>
                    <w:tl2br w:val="nil"/>
                    <w:tr2bl w:val="nil"/>
                  </w:tcBorders>
                  <w:shd w:val="clear" w:color="auto" w:fill="auto"/>
                  <w:vAlign w:val="center"/>
                </w:tcPr>
                <w:p w14:paraId="01F89891">
                  <w:pPr>
                    <w:widowControl/>
                    <w:jc w:val="center"/>
                    <w:textAlignment w:val="center"/>
                    <w:rPr>
                      <w:b/>
                      <w:bCs/>
                      <w:color w:val="auto"/>
                      <w:szCs w:val="21"/>
                    </w:rPr>
                  </w:pPr>
                  <w:r>
                    <w:rPr>
                      <w:b/>
                      <w:bCs/>
                      <w:color w:val="auto"/>
                      <w:kern w:val="0"/>
                      <w:szCs w:val="21"/>
                      <w:lang w:bidi="ar"/>
                    </w:rPr>
                    <w:t>单间风量</w:t>
                  </w:r>
                </w:p>
              </w:tc>
              <w:tc>
                <w:tcPr>
                  <w:tcW w:w="517" w:type="pct"/>
                  <w:tcBorders>
                    <w:tl2br w:val="nil"/>
                    <w:tr2bl w:val="nil"/>
                  </w:tcBorders>
                  <w:shd w:val="clear" w:color="auto" w:fill="auto"/>
                  <w:vAlign w:val="center"/>
                </w:tcPr>
                <w:p w14:paraId="390194C5">
                  <w:pPr>
                    <w:widowControl/>
                    <w:jc w:val="center"/>
                    <w:textAlignment w:val="center"/>
                    <w:rPr>
                      <w:b/>
                      <w:bCs/>
                      <w:color w:val="auto"/>
                      <w:szCs w:val="21"/>
                    </w:rPr>
                  </w:pPr>
                  <w:r>
                    <w:rPr>
                      <w:b/>
                      <w:bCs/>
                      <w:color w:val="auto"/>
                      <w:kern w:val="0"/>
                      <w:szCs w:val="21"/>
                      <w:lang w:bidi="ar"/>
                    </w:rPr>
                    <w:t>总风量</w:t>
                  </w:r>
                </w:p>
              </w:tc>
            </w:tr>
            <w:tr w14:paraId="2A92D0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continue"/>
                  <w:tcBorders>
                    <w:tl2br w:val="nil"/>
                    <w:tr2bl w:val="nil"/>
                  </w:tcBorders>
                  <w:shd w:val="clear" w:color="auto" w:fill="auto"/>
                  <w:vAlign w:val="center"/>
                </w:tcPr>
                <w:p w14:paraId="1A13ECDE">
                  <w:pPr>
                    <w:jc w:val="center"/>
                    <w:rPr>
                      <w:color w:val="auto"/>
                      <w:kern w:val="0"/>
                      <w:szCs w:val="21"/>
                      <w:lang w:bidi="ar"/>
                    </w:rPr>
                  </w:pPr>
                </w:p>
              </w:tc>
              <w:tc>
                <w:tcPr>
                  <w:tcW w:w="686" w:type="pct"/>
                  <w:vMerge w:val="continue"/>
                  <w:tcBorders>
                    <w:tl2br w:val="nil"/>
                    <w:tr2bl w:val="nil"/>
                  </w:tcBorders>
                  <w:shd w:val="clear" w:color="auto" w:fill="auto"/>
                  <w:vAlign w:val="center"/>
                </w:tcPr>
                <w:p w14:paraId="0972BB9F">
                  <w:pPr>
                    <w:jc w:val="center"/>
                    <w:rPr>
                      <w:b/>
                      <w:bCs/>
                      <w:color w:val="auto"/>
                      <w:szCs w:val="21"/>
                    </w:rPr>
                  </w:pPr>
                </w:p>
              </w:tc>
              <w:tc>
                <w:tcPr>
                  <w:tcW w:w="645" w:type="pct"/>
                  <w:tcBorders>
                    <w:tl2br w:val="nil"/>
                    <w:tr2bl w:val="nil"/>
                  </w:tcBorders>
                  <w:shd w:val="clear" w:color="auto" w:fill="auto"/>
                  <w:vAlign w:val="center"/>
                </w:tcPr>
                <w:p w14:paraId="1194745E">
                  <w:pPr>
                    <w:widowControl/>
                    <w:jc w:val="center"/>
                    <w:textAlignment w:val="center"/>
                    <w:rPr>
                      <w:b/>
                      <w:bCs/>
                      <w:color w:val="auto"/>
                      <w:szCs w:val="21"/>
                    </w:rPr>
                  </w:pPr>
                  <w:r>
                    <w:rPr>
                      <w:b/>
                      <w:bCs/>
                      <w:color w:val="auto"/>
                      <w:kern w:val="0"/>
                      <w:szCs w:val="21"/>
                      <w:lang w:bidi="ar"/>
                    </w:rPr>
                    <w:t>间</w:t>
                  </w:r>
                </w:p>
              </w:tc>
              <w:tc>
                <w:tcPr>
                  <w:tcW w:w="498" w:type="pct"/>
                  <w:tcBorders>
                    <w:tl2br w:val="nil"/>
                    <w:tr2bl w:val="nil"/>
                  </w:tcBorders>
                  <w:shd w:val="clear" w:color="auto" w:fill="auto"/>
                  <w:vAlign w:val="center"/>
                </w:tcPr>
                <w:p w14:paraId="0740F712">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2</w:t>
                  </w:r>
                </w:p>
              </w:tc>
              <w:tc>
                <w:tcPr>
                  <w:tcW w:w="448" w:type="pct"/>
                  <w:tcBorders>
                    <w:tl2br w:val="nil"/>
                    <w:tr2bl w:val="nil"/>
                  </w:tcBorders>
                  <w:shd w:val="clear" w:color="auto" w:fill="auto"/>
                  <w:vAlign w:val="center"/>
                </w:tcPr>
                <w:p w14:paraId="62531480">
                  <w:pPr>
                    <w:widowControl/>
                    <w:jc w:val="center"/>
                    <w:textAlignment w:val="center"/>
                    <w:rPr>
                      <w:b/>
                      <w:bCs/>
                      <w:color w:val="auto"/>
                      <w:szCs w:val="21"/>
                    </w:rPr>
                  </w:pPr>
                  <w:r>
                    <w:rPr>
                      <w:b/>
                      <w:bCs/>
                      <w:color w:val="auto"/>
                      <w:kern w:val="0"/>
                      <w:szCs w:val="21"/>
                      <w:lang w:bidi="ar"/>
                    </w:rPr>
                    <w:t>m</w:t>
                  </w:r>
                </w:p>
              </w:tc>
              <w:tc>
                <w:tcPr>
                  <w:tcW w:w="625" w:type="pct"/>
                  <w:tcBorders>
                    <w:tl2br w:val="nil"/>
                    <w:tr2bl w:val="nil"/>
                  </w:tcBorders>
                  <w:shd w:val="clear" w:color="auto" w:fill="auto"/>
                  <w:vAlign w:val="center"/>
                </w:tcPr>
                <w:p w14:paraId="28465DB9">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p>
              </w:tc>
              <w:tc>
                <w:tcPr>
                  <w:tcW w:w="540" w:type="pct"/>
                  <w:tcBorders>
                    <w:tl2br w:val="nil"/>
                    <w:tr2bl w:val="nil"/>
                  </w:tcBorders>
                  <w:shd w:val="clear" w:color="auto" w:fill="auto"/>
                  <w:vAlign w:val="center"/>
                </w:tcPr>
                <w:p w14:paraId="2E865946">
                  <w:pPr>
                    <w:widowControl/>
                    <w:jc w:val="center"/>
                    <w:textAlignment w:val="center"/>
                    <w:rPr>
                      <w:b/>
                      <w:bCs/>
                      <w:color w:val="auto"/>
                      <w:szCs w:val="21"/>
                    </w:rPr>
                  </w:pPr>
                  <w:r>
                    <w:rPr>
                      <w:b/>
                      <w:bCs/>
                      <w:color w:val="auto"/>
                      <w:kern w:val="0"/>
                      <w:szCs w:val="21"/>
                      <w:lang w:bidi="ar"/>
                    </w:rPr>
                    <w:t>次</w:t>
                  </w:r>
                </w:p>
              </w:tc>
              <w:tc>
                <w:tcPr>
                  <w:tcW w:w="622" w:type="pct"/>
                  <w:tcBorders>
                    <w:tl2br w:val="nil"/>
                    <w:tr2bl w:val="nil"/>
                  </w:tcBorders>
                  <w:shd w:val="clear" w:color="auto" w:fill="auto"/>
                  <w:vAlign w:val="center"/>
                </w:tcPr>
                <w:p w14:paraId="731BAED0">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r>
                    <w:rPr>
                      <w:b/>
                      <w:bCs/>
                      <w:color w:val="auto"/>
                      <w:kern w:val="0"/>
                      <w:szCs w:val="21"/>
                      <w:lang w:bidi="ar"/>
                    </w:rPr>
                    <w:t>/h</w:t>
                  </w:r>
                </w:p>
              </w:tc>
              <w:tc>
                <w:tcPr>
                  <w:tcW w:w="517" w:type="pct"/>
                  <w:tcBorders>
                    <w:tl2br w:val="nil"/>
                    <w:tr2bl w:val="nil"/>
                  </w:tcBorders>
                  <w:shd w:val="clear" w:color="auto" w:fill="auto"/>
                  <w:vAlign w:val="center"/>
                </w:tcPr>
                <w:p w14:paraId="080E6058">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r>
                    <w:rPr>
                      <w:b/>
                      <w:bCs/>
                      <w:color w:val="auto"/>
                      <w:kern w:val="0"/>
                      <w:szCs w:val="21"/>
                      <w:lang w:bidi="ar"/>
                    </w:rPr>
                    <w:t>/h</w:t>
                  </w:r>
                </w:p>
              </w:tc>
            </w:tr>
            <w:tr w14:paraId="518F1AB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restart"/>
                  <w:tcBorders>
                    <w:tl2br w:val="nil"/>
                    <w:tr2bl w:val="nil"/>
                  </w:tcBorders>
                  <w:shd w:val="clear" w:color="auto" w:fill="auto"/>
                  <w:vAlign w:val="center"/>
                </w:tcPr>
                <w:p w14:paraId="5D4F27D7">
                  <w:pPr>
                    <w:widowControl/>
                    <w:jc w:val="center"/>
                    <w:textAlignment w:val="center"/>
                    <w:rPr>
                      <w:color w:val="auto"/>
                      <w:szCs w:val="21"/>
                    </w:rPr>
                  </w:pPr>
                  <w:r>
                    <w:rPr>
                      <w:color w:val="auto"/>
                      <w:kern w:val="0"/>
                      <w:szCs w:val="21"/>
                      <w:lang w:bidi="ar"/>
                    </w:rPr>
                    <w:t>整室抽风</w:t>
                  </w:r>
                </w:p>
              </w:tc>
              <w:tc>
                <w:tcPr>
                  <w:tcW w:w="686" w:type="pct"/>
                  <w:tcBorders>
                    <w:tl2br w:val="nil"/>
                    <w:tr2bl w:val="nil"/>
                  </w:tcBorders>
                  <w:shd w:val="clear" w:color="auto" w:fill="auto"/>
                  <w:vAlign w:val="center"/>
                </w:tcPr>
                <w:p w14:paraId="40B85093">
                  <w:pPr>
                    <w:widowControl/>
                    <w:jc w:val="center"/>
                    <w:textAlignment w:val="center"/>
                    <w:rPr>
                      <w:color w:val="auto"/>
                      <w:szCs w:val="21"/>
                    </w:rPr>
                  </w:pPr>
                  <w:r>
                    <w:rPr>
                      <w:color w:val="auto"/>
                      <w:kern w:val="0"/>
                      <w:szCs w:val="21"/>
                      <w:lang w:bidi="ar"/>
                    </w:rPr>
                    <w:t>喷胶车间</w:t>
                  </w:r>
                </w:p>
              </w:tc>
              <w:tc>
                <w:tcPr>
                  <w:tcW w:w="645" w:type="pct"/>
                  <w:tcBorders>
                    <w:tl2br w:val="nil"/>
                    <w:tr2bl w:val="nil"/>
                  </w:tcBorders>
                  <w:shd w:val="clear" w:color="auto" w:fill="auto"/>
                  <w:vAlign w:val="center"/>
                </w:tcPr>
                <w:p w14:paraId="79F7FFB3">
                  <w:pPr>
                    <w:widowControl/>
                    <w:jc w:val="center"/>
                    <w:textAlignment w:val="center"/>
                    <w:rPr>
                      <w:color w:val="auto"/>
                      <w:szCs w:val="21"/>
                    </w:rPr>
                  </w:pPr>
                  <w:r>
                    <w:rPr>
                      <w:color w:val="auto"/>
                      <w:kern w:val="0"/>
                      <w:szCs w:val="21"/>
                      <w:lang w:bidi="ar"/>
                    </w:rPr>
                    <w:t>1</w:t>
                  </w:r>
                </w:p>
              </w:tc>
              <w:tc>
                <w:tcPr>
                  <w:tcW w:w="498" w:type="pct"/>
                  <w:tcBorders>
                    <w:tl2br w:val="nil"/>
                    <w:tr2bl w:val="nil"/>
                  </w:tcBorders>
                  <w:shd w:val="clear" w:color="auto" w:fill="auto"/>
                  <w:vAlign w:val="center"/>
                </w:tcPr>
                <w:p w14:paraId="3A19703C">
                  <w:pPr>
                    <w:widowControl/>
                    <w:jc w:val="center"/>
                    <w:textAlignment w:val="center"/>
                    <w:rPr>
                      <w:color w:val="auto"/>
                      <w:szCs w:val="21"/>
                    </w:rPr>
                  </w:pPr>
                  <w:r>
                    <w:rPr>
                      <w:color w:val="auto"/>
                      <w:kern w:val="0"/>
                      <w:szCs w:val="21"/>
                      <w:lang w:bidi="ar"/>
                    </w:rPr>
                    <w:t>675</w:t>
                  </w:r>
                </w:p>
              </w:tc>
              <w:tc>
                <w:tcPr>
                  <w:tcW w:w="448" w:type="pct"/>
                  <w:tcBorders>
                    <w:tl2br w:val="nil"/>
                    <w:tr2bl w:val="nil"/>
                  </w:tcBorders>
                  <w:shd w:val="clear" w:color="auto" w:fill="auto"/>
                  <w:vAlign w:val="center"/>
                </w:tcPr>
                <w:p w14:paraId="7CF39186">
                  <w:pPr>
                    <w:widowControl/>
                    <w:jc w:val="center"/>
                    <w:textAlignment w:val="center"/>
                    <w:rPr>
                      <w:color w:val="auto"/>
                      <w:szCs w:val="21"/>
                    </w:rPr>
                  </w:pPr>
                  <w:r>
                    <w:rPr>
                      <w:color w:val="auto"/>
                      <w:kern w:val="0"/>
                      <w:szCs w:val="21"/>
                      <w:lang w:bidi="ar"/>
                    </w:rPr>
                    <w:t>3</w:t>
                  </w:r>
                </w:p>
              </w:tc>
              <w:tc>
                <w:tcPr>
                  <w:tcW w:w="625" w:type="pct"/>
                  <w:tcBorders>
                    <w:tl2br w:val="nil"/>
                    <w:tr2bl w:val="nil"/>
                  </w:tcBorders>
                  <w:shd w:val="clear" w:color="auto" w:fill="auto"/>
                  <w:vAlign w:val="center"/>
                </w:tcPr>
                <w:p w14:paraId="2722B8D1">
                  <w:pPr>
                    <w:widowControl/>
                    <w:jc w:val="center"/>
                    <w:textAlignment w:val="center"/>
                    <w:rPr>
                      <w:color w:val="auto"/>
                      <w:szCs w:val="21"/>
                    </w:rPr>
                  </w:pPr>
                  <w:r>
                    <w:rPr>
                      <w:color w:val="auto"/>
                      <w:kern w:val="0"/>
                      <w:szCs w:val="21"/>
                      <w:lang w:bidi="ar"/>
                    </w:rPr>
                    <w:t>2025</w:t>
                  </w:r>
                </w:p>
              </w:tc>
              <w:tc>
                <w:tcPr>
                  <w:tcW w:w="540" w:type="pct"/>
                  <w:tcBorders>
                    <w:tl2br w:val="nil"/>
                    <w:tr2bl w:val="nil"/>
                  </w:tcBorders>
                  <w:shd w:val="clear" w:color="auto" w:fill="auto"/>
                  <w:vAlign w:val="center"/>
                </w:tcPr>
                <w:p w14:paraId="7A18FC92">
                  <w:pPr>
                    <w:widowControl/>
                    <w:jc w:val="center"/>
                    <w:textAlignment w:val="center"/>
                    <w:rPr>
                      <w:color w:val="auto"/>
                      <w:szCs w:val="21"/>
                    </w:rPr>
                  </w:pPr>
                  <w:r>
                    <w:rPr>
                      <w:color w:val="auto"/>
                      <w:kern w:val="0"/>
                      <w:szCs w:val="21"/>
                      <w:lang w:bidi="ar"/>
                    </w:rPr>
                    <w:t>6</w:t>
                  </w:r>
                </w:p>
              </w:tc>
              <w:tc>
                <w:tcPr>
                  <w:tcW w:w="622" w:type="pct"/>
                  <w:tcBorders>
                    <w:tl2br w:val="nil"/>
                    <w:tr2bl w:val="nil"/>
                  </w:tcBorders>
                  <w:shd w:val="clear" w:color="auto" w:fill="auto"/>
                  <w:vAlign w:val="center"/>
                </w:tcPr>
                <w:p w14:paraId="2B9E544B">
                  <w:pPr>
                    <w:widowControl/>
                    <w:jc w:val="center"/>
                    <w:textAlignment w:val="center"/>
                    <w:rPr>
                      <w:color w:val="auto"/>
                      <w:szCs w:val="21"/>
                    </w:rPr>
                  </w:pPr>
                  <w:r>
                    <w:rPr>
                      <w:color w:val="auto"/>
                      <w:kern w:val="0"/>
                      <w:szCs w:val="21"/>
                      <w:lang w:bidi="ar"/>
                    </w:rPr>
                    <w:t>12150</w:t>
                  </w:r>
                </w:p>
              </w:tc>
              <w:tc>
                <w:tcPr>
                  <w:tcW w:w="517" w:type="pct"/>
                  <w:tcBorders>
                    <w:tl2br w:val="nil"/>
                    <w:tr2bl w:val="nil"/>
                  </w:tcBorders>
                  <w:shd w:val="clear" w:color="auto" w:fill="auto"/>
                  <w:vAlign w:val="center"/>
                </w:tcPr>
                <w:p w14:paraId="74148068">
                  <w:pPr>
                    <w:widowControl/>
                    <w:jc w:val="center"/>
                    <w:textAlignment w:val="center"/>
                    <w:rPr>
                      <w:color w:val="auto"/>
                      <w:szCs w:val="21"/>
                    </w:rPr>
                  </w:pPr>
                  <w:r>
                    <w:rPr>
                      <w:color w:val="auto"/>
                      <w:kern w:val="0"/>
                      <w:szCs w:val="21"/>
                      <w:lang w:bidi="ar"/>
                    </w:rPr>
                    <w:t>12150</w:t>
                  </w:r>
                </w:p>
              </w:tc>
            </w:tr>
            <w:tr w14:paraId="52601D8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continue"/>
                  <w:tcBorders>
                    <w:tl2br w:val="nil"/>
                    <w:tr2bl w:val="nil"/>
                  </w:tcBorders>
                  <w:shd w:val="clear" w:color="auto" w:fill="auto"/>
                  <w:vAlign w:val="center"/>
                </w:tcPr>
                <w:p w14:paraId="7A004E38">
                  <w:pPr>
                    <w:jc w:val="center"/>
                    <w:rPr>
                      <w:color w:val="auto"/>
                      <w:kern w:val="0"/>
                      <w:szCs w:val="21"/>
                      <w:lang w:bidi="ar"/>
                    </w:rPr>
                  </w:pPr>
                </w:p>
              </w:tc>
              <w:tc>
                <w:tcPr>
                  <w:tcW w:w="686" w:type="pct"/>
                  <w:tcBorders>
                    <w:tl2br w:val="nil"/>
                    <w:tr2bl w:val="nil"/>
                  </w:tcBorders>
                  <w:shd w:val="clear" w:color="auto" w:fill="auto"/>
                  <w:vAlign w:val="center"/>
                </w:tcPr>
                <w:p w14:paraId="78C5AA95">
                  <w:pPr>
                    <w:widowControl/>
                    <w:jc w:val="center"/>
                    <w:textAlignment w:val="center"/>
                    <w:rPr>
                      <w:color w:val="auto"/>
                      <w:kern w:val="0"/>
                      <w:szCs w:val="21"/>
                      <w:lang w:bidi="ar"/>
                    </w:rPr>
                  </w:pPr>
                  <w:r>
                    <w:rPr>
                      <w:color w:val="auto"/>
                      <w:kern w:val="0"/>
                      <w:szCs w:val="21"/>
                      <w:lang w:bidi="ar"/>
                    </w:rPr>
                    <w:t>固化车间</w:t>
                  </w:r>
                </w:p>
              </w:tc>
              <w:tc>
                <w:tcPr>
                  <w:tcW w:w="645" w:type="pct"/>
                  <w:tcBorders>
                    <w:tl2br w:val="nil"/>
                    <w:tr2bl w:val="nil"/>
                  </w:tcBorders>
                  <w:shd w:val="clear" w:color="auto" w:fill="auto"/>
                  <w:vAlign w:val="center"/>
                </w:tcPr>
                <w:p w14:paraId="522E1A3A">
                  <w:pPr>
                    <w:widowControl/>
                    <w:jc w:val="center"/>
                    <w:textAlignment w:val="center"/>
                    <w:rPr>
                      <w:color w:val="auto"/>
                      <w:kern w:val="0"/>
                      <w:szCs w:val="21"/>
                      <w:lang w:bidi="ar"/>
                    </w:rPr>
                  </w:pPr>
                  <w:r>
                    <w:rPr>
                      <w:color w:val="auto"/>
                      <w:kern w:val="0"/>
                      <w:szCs w:val="21"/>
                      <w:lang w:bidi="ar"/>
                    </w:rPr>
                    <w:t>1</w:t>
                  </w:r>
                </w:p>
              </w:tc>
              <w:tc>
                <w:tcPr>
                  <w:tcW w:w="498" w:type="pct"/>
                  <w:tcBorders>
                    <w:tl2br w:val="nil"/>
                    <w:tr2bl w:val="nil"/>
                  </w:tcBorders>
                  <w:shd w:val="clear" w:color="auto" w:fill="auto"/>
                  <w:vAlign w:val="center"/>
                </w:tcPr>
                <w:p w14:paraId="4DB105E6">
                  <w:pPr>
                    <w:widowControl/>
                    <w:jc w:val="center"/>
                    <w:textAlignment w:val="center"/>
                    <w:rPr>
                      <w:color w:val="auto"/>
                      <w:kern w:val="0"/>
                      <w:szCs w:val="21"/>
                      <w:lang w:bidi="ar"/>
                    </w:rPr>
                  </w:pPr>
                  <w:r>
                    <w:rPr>
                      <w:color w:val="auto"/>
                      <w:kern w:val="0"/>
                      <w:szCs w:val="21"/>
                      <w:lang w:bidi="ar"/>
                    </w:rPr>
                    <w:t>430</w:t>
                  </w:r>
                </w:p>
              </w:tc>
              <w:tc>
                <w:tcPr>
                  <w:tcW w:w="448" w:type="pct"/>
                  <w:tcBorders>
                    <w:tl2br w:val="nil"/>
                    <w:tr2bl w:val="nil"/>
                  </w:tcBorders>
                  <w:shd w:val="clear" w:color="auto" w:fill="auto"/>
                  <w:vAlign w:val="center"/>
                </w:tcPr>
                <w:p w14:paraId="1B3C38CD">
                  <w:pPr>
                    <w:widowControl/>
                    <w:jc w:val="center"/>
                    <w:textAlignment w:val="center"/>
                    <w:rPr>
                      <w:color w:val="auto"/>
                      <w:kern w:val="0"/>
                      <w:szCs w:val="21"/>
                      <w:lang w:bidi="ar"/>
                    </w:rPr>
                  </w:pPr>
                  <w:r>
                    <w:rPr>
                      <w:color w:val="auto"/>
                      <w:kern w:val="0"/>
                      <w:szCs w:val="21"/>
                      <w:lang w:bidi="ar"/>
                    </w:rPr>
                    <w:t>3</w:t>
                  </w:r>
                </w:p>
              </w:tc>
              <w:tc>
                <w:tcPr>
                  <w:tcW w:w="625" w:type="pct"/>
                  <w:tcBorders>
                    <w:tl2br w:val="nil"/>
                    <w:tr2bl w:val="nil"/>
                  </w:tcBorders>
                  <w:shd w:val="clear" w:color="auto" w:fill="auto"/>
                  <w:vAlign w:val="center"/>
                </w:tcPr>
                <w:p w14:paraId="705BC7B1">
                  <w:pPr>
                    <w:widowControl/>
                    <w:jc w:val="center"/>
                    <w:textAlignment w:val="center"/>
                    <w:rPr>
                      <w:color w:val="auto"/>
                      <w:kern w:val="0"/>
                      <w:szCs w:val="21"/>
                      <w:lang w:bidi="ar"/>
                    </w:rPr>
                  </w:pPr>
                  <w:r>
                    <w:rPr>
                      <w:color w:val="auto"/>
                      <w:kern w:val="0"/>
                      <w:szCs w:val="21"/>
                      <w:lang w:bidi="ar"/>
                    </w:rPr>
                    <w:t>1290</w:t>
                  </w:r>
                </w:p>
              </w:tc>
              <w:tc>
                <w:tcPr>
                  <w:tcW w:w="540" w:type="pct"/>
                  <w:tcBorders>
                    <w:tl2br w:val="nil"/>
                    <w:tr2bl w:val="nil"/>
                  </w:tcBorders>
                  <w:shd w:val="clear" w:color="auto" w:fill="auto"/>
                  <w:vAlign w:val="center"/>
                </w:tcPr>
                <w:p w14:paraId="0C08CC7D">
                  <w:pPr>
                    <w:widowControl/>
                    <w:jc w:val="center"/>
                    <w:textAlignment w:val="center"/>
                    <w:rPr>
                      <w:color w:val="auto"/>
                      <w:kern w:val="0"/>
                      <w:szCs w:val="21"/>
                      <w:lang w:bidi="ar"/>
                    </w:rPr>
                  </w:pPr>
                  <w:r>
                    <w:rPr>
                      <w:color w:val="auto"/>
                      <w:kern w:val="0"/>
                      <w:szCs w:val="21"/>
                      <w:lang w:bidi="ar"/>
                    </w:rPr>
                    <w:t>6</w:t>
                  </w:r>
                </w:p>
              </w:tc>
              <w:tc>
                <w:tcPr>
                  <w:tcW w:w="622" w:type="pct"/>
                  <w:tcBorders>
                    <w:tl2br w:val="nil"/>
                    <w:tr2bl w:val="nil"/>
                  </w:tcBorders>
                  <w:shd w:val="clear" w:color="auto" w:fill="auto"/>
                  <w:vAlign w:val="center"/>
                </w:tcPr>
                <w:p w14:paraId="48997C33">
                  <w:pPr>
                    <w:widowControl/>
                    <w:jc w:val="center"/>
                    <w:textAlignment w:val="center"/>
                    <w:rPr>
                      <w:color w:val="auto"/>
                      <w:kern w:val="0"/>
                      <w:szCs w:val="21"/>
                      <w:lang w:bidi="ar"/>
                    </w:rPr>
                  </w:pPr>
                  <w:r>
                    <w:rPr>
                      <w:color w:val="auto"/>
                      <w:kern w:val="0"/>
                      <w:szCs w:val="21"/>
                      <w:lang w:bidi="ar"/>
                    </w:rPr>
                    <w:t>7740</w:t>
                  </w:r>
                </w:p>
              </w:tc>
              <w:tc>
                <w:tcPr>
                  <w:tcW w:w="517" w:type="pct"/>
                  <w:tcBorders>
                    <w:tl2br w:val="nil"/>
                    <w:tr2bl w:val="nil"/>
                  </w:tcBorders>
                  <w:shd w:val="clear" w:color="auto" w:fill="auto"/>
                  <w:vAlign w:val="center"/>
                </w:tcPr>
                <w:p w14:paraId="433E917C">
                  <w:pPr>
                    <w:widowControl/>
                    <w:jc w:val="center"/>
                    <w:textAlignment w:val="center"/>
                    <w:rPr>
                      <w:color w:val="auto"/>
                      <w:kern w:val="0"/>
                      <w:szCs w:val="21"/>
                      <w:lang w:bidi="ar"/>
                    </w:rPr>
                  </w:pPr>
                  <w:r>
                    <w:rPr>
                      <w:color w:val="auto"/>
                      <w:kern w:val="0"/>
                      <w:szCs w:val="21"/>
                      <w:lang w:bidi="ar"/>
                    </w:rPr>
                    <w:t>7740</w:t>
                  </w:r>
                </w:p>
              </w:tc>
            </w:tr>
            <w:tr w14:paraId="5B24DCB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continue"/>
                  <w:tcBorders>
                    <w:tl2br w:val="nil"/>
                    <w:tr2bl w:val="nil"/>
                  </w:tcBorders>
                  <w:shd w:val="clear" w:color="auto" w:fill="auto"/>
                  <w:vAlign w:val="center"/>
                </w:tcPr>
                <w:p w14:paraId="4C59E24B">
                  <w:pPr>
                    <w:jc w:val="center"/>
                    <w:rPr>
                      <w:color w:val="auto"/>
                      <w:kern w:val="0"/>
                      <w:szCs w:val="21"/>
                      <w:lang w:bidi="ar"/>
                    </w:rPr>
                  </w:pPr>
                </w:p>
              </w:tc>
              <w:tc>
                <w:tcPr>
                  <w:tcW w:w="686" w:type="pct"/>
                  <w:tcBorders>
                    <w:tl2br w:val="nil"/>
                    <w:tr2bl w:val="nil"/>
                  </w:tcBorders>
                  <w:shd w:val="clear" w:color="auto" w:fill="auto"/>
                  <w:vAlign w:val="center"/>
                </w:tcPr>
                <w:p w14:paraId="2F4B22B3">
                  <w:pPr>
                    <w:widowControl/>
                    <w:jc w:val="center"/>
                    <w:textAlignment w:val="center"/>
                    <w:rPr>
                      <w:color w:val="auto"/>
                      <w:kern w:val="0"/>
                      <w:szCs w:val="21"/>
                      <w:lang w:bidi="ar"/>
                    </w:rPr>
                  </w:pPr>
                  <w:r>
                    <w:rPr>
                      <w:color w:val="auto"/>
                      <w:kern w:val="0"/>
                      <w:szCs w:val="21"/>
                      <w:lang w:bidi="ar"/>
                    </w:rPr>
                    <w:t>搅拌车间</w:t>
                  </w:r>
                </w:p>
              </w:tc>
              <w:tc>
                <w:tcPr>
                  <w:tcW w:w="645" w:type="pct"/>
                  <w:tcBorders>
                    <w:tl2br w:val="nil"/>
                    <w:tr2bl w:val="nil"/>
                  </w:tcBorders>
                  <w:shd w:val="clear" w:color="auto" w:fill="auto"/>
                  <w:vAlign w:val="center"/>
                </w:tcPr>
                <w:p w14:paraId="707F037E">
                  <w:pPr>
                    <w:widowControl/>
                    <w:jc w:val="center"/>
                    <w:textAlignment w:val="center"/>
                    <w:rPr>
                      <w:color w:val="auto"/>
                      <w:kern w:val="0"/>
                      <w:szCs w:val="21"/>
                      <w:lang w:bidi="ar"/>
                    </w:rPr>
                  </w:pPr>
                  <w:r>
                    <w:rPr>
                      <w:color w:val="auto"/>
                      <w:kern w:val="0"/>
                      <w:szCs w:val="21"/>
                      <w:lang w:bidi="ar"/>
                    </w:rPr>
                    <w:t>1</w:t>
                  </w:r>
                </w:p>
              </w:tc>
              <w:tc>
                <w:tcPr>
                  <w:tcW w:w="498" w:type="pct"/>
                  <w:tcBorders>
                    <w:tl2br w:val="nil"/>
                    <w:tr2bl w:val="nil"/>
                  </w:tcBorders>
                  <w:shd w:val="clear" w:color="auto" w:fill="auto"/>
                  <w:vAlign w:val="center"/>
                </w:tcPr>
                <w:p w14:paraId="53B5EA24">
                  <w:pPr>
                    <w:widowControl/>
                    <w:jc w:val="center"/>
                    <w:textAlignment w:val="center"/>
                    <w:rPr>
                      <w:color w:val="auto"/>
                      <w:kern w:val="0"/>
                      <w:szCs w:val="21"/>
                      <w:lang w:bidi="ar"/>
                    </w:rPr>
                  </w:pPr>
                  <w:r>
                    <w:rPr>
                      <w:color w:val="auto"/>
                      <w:kern w:val="0"/>
                      <w:szCs w:val="21"/>
                      <w:lang w:bidi="ar"/>
                    </w:rPr>
                    <w:t>30</w:t>
                  </w:r>
                </w:p>
              </w:tc>
              <w:tc>
                <w:tcPr>
                  <w:tcW w:w="448" w:type="pct"/>
                  <w:tcBorders>
                    <w:tl2br w:val="nil"/>
                    <w:tr2bl w:val="nil"/>
                  </w:tcBorders>
                  <w:shd w:val="clear" w:color="auto" w:fill="auto"/>
                  <w:vAlign w:val="center"/>
                </w:tcPr>
                <w:p w14:paraId="04E43A2D">
                  <w:pPr>
                    <w:widowControl/>
                    <w:jc w:val="center"/>
                    <w:textAlignment w:val="center"/>
                    <w:rPr>
                      <w:color w:val="auto"/>
                      <w:kern w:val="0"/>
                      <w:szCs w:val="21"/>
                      <w:lang w:bidi="ar"/>
                    </w:rPr>
                  </w:pPr>
                  <w:r>
                    <w:rPr>
                      <w:color w:val="auto"/>
                      <w:kern w:val="0"/>
                      <w:szCs w:val="21"/>
                      <w:lang w:bidi="ar"/>
                    </w:rPr>
                    <w:t>3</w:t>
                  </w:r>
                </w:p>
              </w:tc>
              <w:tc>
                <w:tcPr>
                  <w:tcW w:w="625" w:type="pct"/>
                  <w:tcBorders>
                    <w:tl2br w:val="nil"/>
                    <w:tr2bl w:val="nil"/>
                  </w:tcBorders>
                  <w:shd w:val="clear" w:color="auto" w:fill="auto"/>
                  <w:vAlign w:val="center"/>
                </w:tcPr>
                <w:p w14:paraId="429894AF">
                  <w:pPr>
                    <w:widowControl/>
                    <w:jc w:val="center"/>
                    <w:textAlignment w:val="center"/>
                    <w:rPr>
                      <w:color w:val="auto"/>
                      <w:kern w:val="0"/>
                      <w:szCs w:val="21"/>
                      <w:lang w:bidi="ar"/>
                    </w:rPr>
                  </w:pPr>
                  <w:r>
                    <w:rPr>
                      <w:color w:val="auto"/>
                      <w:kern w:val="0"/>
                      <w:szCs w:val="21"/>
                      <w:lang w:bidi="ar"/>
                    </w:rPr>
                    <w:t>90</w:t>
                  </w:r>
                </w:p>
              </w:tc>
              <w:tc>
                <w:tcPr>
                  <w:tcW w:w="540" w:type="pct"/>
                  <w:tcBorders>
                    <w:tl2br w:val="nil"/>
                    <w:tr2bl w:val="nil"/>
                  </w:tcBorders>
                  <w:shd w:val="clear" w:color="auto" w:fill="auto"/>
                  <w:vAlign w:val="center"/>
                </w:tcPr>
                <w:p w14:paraId="728CCA39">
                  <w:pPr>
                    <w:widowControl/>
                    <w:jc w:val="center"/>
                    <w:textAlignment w:val="center"/>
                    <w:rPr>
                      <w:color w:val="auto"/>
                      <w:kern w:val="0"/>
                      <w:szCs w:val="21"/>
                      <w:lang w:bidi="ar"/>
                    </w:rPr>
                  </w:pPr>
                  <w:r>
                    <w:rPr>
                      <w:color w:val="auto"/>
                      <w:kern w:val="0"/>
                      <w:szCs w:val="21"/>
                      <w:lang w:bidi="ar"/>
                    </w:rPr>
                    <w:t>6</w:t>
                  </w:r>
                </w:p>
              </w:tc>
              <w:tc>
                <w:tcPr>
                  <w:tcW w:w="622" w:type="pct"/>
                  <w:tcBorders>
                    <w:tl2br w:val="nil"/>
                    <w:tr2bl w:val="nil"/>
                  </w:tcBorders>
                  <w:shd w:val="clear" w:color="auto" w:fill="auto"/>
                  <w:vAlign w:val="center"/>
                </w:tcPr>
                <w:p w14:paraId="1E36E5F2">
                  <w:pPr>
                    <w:widowControl/>
                    <w:jc w:val="center"/>
                    <w:textAlignment w:val="center"/>
                    <w:rPr>
                      <w:color w:val="auto"/>
                      <w:kern w:val="0"/>
                      <w:szCs w:val="21"/>
                      <w:lang w:bidi="ar"/>
                    </w:rPr>
                  </w:pPr>
                  <w:r>
                    <w:rPr>
                      <w:color w:val="auto"/>
                      <w:kern w:val="0"/>
                      <w:szCs w:val="21"/>
                      <w:lang w:bidi="ar"/>
                    </w:rPr>
                    <w:t>540</w:t>
                  </w:r>
                </w:p>
              </w:tc>
              <w:tc>
                <w:tcPr>
                  <w:tcW w:w="517" w:type="pct"/>
                  <w:tcBorders>
                    <w:tl2br w:val="nil"/>
                    <w:tr2bl w:val="nil"/>
                  </w:tcBorders>
                  <w:shd w:val="clear" w:color="auto" w:fill="auto"/>
                  <w:vAlign w:val="center"/>
                </w:tcPr>
                <w:p w14:paraId="3B20247F">
                  <w:pPr>
                    <w:widowControl/>
                    <w:jc w:val="center"/>
                    <w:textAlignment w:val="center"/>
                    <w:rPr>
                      <w:color w:val="auto"/>
                      <w:kern w:val="0"/>
                      <w:szCs w:val="21"/>
                      <w:lang w:bidi="ar"/>
                    </w:rPr>
                  </w:pPr>
                  <w:r>
                    <w:rPr>
                      <w:color w:val="auto"/>
                      <w:kern w:val="0"/>
                      <w:szCs w:val="21"/>
                      <w:lang w:bidi="ar"/>
                    </w:rPr>
                    <w:t>540</w:t>
                  </w:r>
                </w:p>
              </w:tc>
            </w:tr>
            <w:tr w14:paraId="1BA9C5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482" w:type="pct"/>
                  <w:gridSpan w:val="8"/>
                  <w:tcBorders>
                    <w:tl2br w:val="nil"/>
                    <w:tr2bl w:val="nil"/>
                  </w:tcBorders>
                  <w:shd w:val="clear" w:color="auto" w:fill="auto"/>
                  <w:vAlign w:val="center"/>
                </w:tcPr>
                <w:p w14:paraId="30349514">
                  <w:pPr>
                    <w:widowControl/>
                    <w:jc w:val="center"/>
                    <w:textAlignment w:val="center"/>
                    <w:rPr>
                      <w:b/>
                      <w:bCs/>
                      <w:color w:val="auto"/>
                      <w:szCs w:val="21"/>
                    </w:rPr>
                  </w:pPr>
                  <w:r>
                    <w:rPr>
                      <w:b/>
                      <w:bCs/>
                      <w:color w:val="auto"/>
                      <w:kern w:val="0"/>
                      <w:szCs w:val="21"/>
                      <w:lang w:bidi="ar"/>
                    </w:rPr>
                    <w:t>DA001风量合计</w:t>
                  </w:r>
                </w:p>
              </w:tc>
              <w:tc>
                <w:tcPr>
                  <w:tcW w:w="517" w:type="pct"/>
                  <w:tcBorders>
                    <w:tl2br w:val="nil"/>
                    <w:tr2bl w:val="nil"/>
                  </w:tcBorders>
                  <w:shd w:val="clear" w:color="auto" w:fill="auto"/>
                  <w:vAlign w:val="center"/>
                </w:tcPr>
                <w:p w14:paraId="6C47DB02">
                  <w:pPr>
                    <w:widowControl/>
                    <w:jc w:val="center"/>
                    <w:textAlignment w:val="center"/>
                    <w:rPr>
                      <w:b/>
                      <w:bCs/>
                      <w:color w:val="auto"/>
                      <w:szCs w:val="21"/>
                    </w:rPr>
                  </w:pPr>
                  <w:r>
                    <w:rPr>
                      <w:b/>
                      <w:bCs/>
                      <w:color w:val="auto"/>
                      <w:kern w:val="0"/>
                      <w:szCs w:val="21"/>
                      <w:lang w:bidi="ar"/>
                    </w:rPr>
                    <w:t>20430</w:t>
                  </w:r>
                </w:p>
              </w:tc>
            </w:tr>
            <w:tr w14:paraId="3E8811D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000" w:type="pct"/>
                  <w:gridSpan w:val="9"/>
                  <w:tcBorders>
                    <w:tl2br w:val="nil"/>
                    <w:tr2bl w:val="nil"/>
                  </w:tcBorders>
                  <w:shd w:val="clear" w:color="auto" w:fill="auto"/>
                  <w:vAlign w:val="center"/>
                </w:tcPr>
                <w:p w14:paraId="5AFD3285">
                  <w:pPr>
                    <w:widowControl/>
                    <w:jc w:val="center"/>
                    <w:textAlignment w:val="center"/>
                    <w:rPr>
                      <w:b/>
                      <w:bCs/>
                      <w:color w:val="auto"/>
                      <w:szCs w:val="21"/>
                    </w:rPr>
                  </w:pPr>
                  <w:r>
                    <w:rPr>
                      <w:b/>
                      <w:bCs/>
                      <w:color w:val="auto"/>
                      <w:kern w:val="0"/>
                      <w:szCs w:val="21"/>
                      <w:lang w:bidi="ar"/>
                    </w:rPr>
                    <w:t>B栋厂房PC板材、PMMA板材挤出工序（DA002排气筒）</w:t>
                  </w:r>
                </w:p>
              </w:tc>
            </w:tr>
            <w:tr w14:paraId="3E8225A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restart"/>
                  <w:tcBorders>
                    <w:tl2br w:val="nil"/>
                    <w:tr2bl w:val="nil"/>
                  </w:tcBorders>
                  <w:shd w:val="clear" w:color="auto" w:fill="auto"/>
                  <w:vAlign w:val="center"/>
                </w:tcPr>
                <w:p w14:paraId="0521A381">
                  <w:pPr>
                    <w:widowControl/>
                    <w:jc w:val="center"/>
                    <w:textAlignment w:val="center"/>
                    <w:rPr>
                      <w:color w:val="auto"/>
                      <w:szCs w:val="21"/>
                    </w:rPr>
                  </w:pPr>
                  <w:r>
                    <w:rPr>
                      <w:color w:val="auto"/>
                      <w:kern w:val="0"/>
                      <w:szCs w:val="21"/>
                      <w:lang w:bidi="ar"/>
                    </w:rPr>
                    <w:t>整室抽风</w:t>
                  </w:r>
                </w:p>
              </w:tc>
              <w:tc>
                <w:tcPr>
                  <w:tcW w:w="686" w:type="pct"/>
                  <w:vMerge w:val="restart"/>
                  <w:tcBorders>
                    <w:tl2br w:val="nil"/>
                    <w:tr2bl w:val="nil"/>
                  </w:tcBorders>
                  <w:shd w:val="clear" w:color="auto" w:fill="auto"/>
                  <w:vAlign w:val="center"/>
                </w:tcPr>
                <w:p w14:paraId="768A2E07">
                  <w:pPr>
                    <w:widowControl/>
                    <w:jc w:val="center"/>
                    <w:textAlignment w:val="center"/>
                    <w:rPr>
                      <w:b/>
                      <w:bCs/>
                      <w:color w:val="auto"/>
                      <w:szCs w:val="21"/>
                    </w:rPr>
                  </w:pPr>
                  <w:r>
                    <w:rPr>
                      <w:b/>
                      <w:bCs/>
                      <w:color w:val="auto"/>
                      <w:kern w:val="0"/>
                      <w:szCs w:val="21"/>
                      <w:lang w:bidi="ar"/>
                    </w:rPr>
                    <w:t>设备名称</w:t>
                  </w:r>
                </w:p>
              </w:tc>
              <w:tc>
                <w:tcPr>
                  <w:tcW w:w="645" w:type="pct"/>
                  <w:tcBorders>
                    <w:tl2br w:val="nil"/>
                    <w:tr2bl w:val="nil"/>
                  </w:tcBorders>
                  <w:shd w:val="clear" w:color="auto" w:fill="auto"/>
                  <w:vAlign w:val="center"/>
                </w:tcPr>
                <w:p w14:paraId="2E14BC27">
                  <w:pPr>
                    <w:widowControl/>
                    <w:jc w:val="center"/>
                    <w:textAlignment w:val="center"/>
                    <w:rPr>
                      <w:b/>
                      <w:bCs/>
                      <w:color w:val="auto"/>
                      <w:szCs w:val="21"/>
                    </w:rPr>
                  </w:pPr>
                  <w:r>
                    <w:rPr>
                      <w:b/>
                      <w:bCs/>
                      <w:color w:val="auto"/>
                      <w:kern w:val="0"/>
                      <w:szCs w:val="21"/>
                      <w:lang w:bidi="ar"/>
                    </w:rPr>
                    <w:t>设备数量</w:t>
                  </w:r>
                </w:p>
              </w:tc>
              <w:tc>
                <w:tcPr>
                  <w:tcW w:w="498" w:type="pct"/>
                  <w:tcBorders>
                    <w:tl2br w:val="nil"/>
                    <w:tr2bl w:val="nil"/>
                  </w:tcBorders>
                  <w:shd w:val="clear" w:color="auto" w:fill="auto"/>
                  <w:vAlign w:val="center"/>
                </w:tcPr>
                <w:p w14:paraId="6C82F683">
                  <w:pPr>
                    <w:widowControl/>
                    <w:jc w:val="center"/>
                    <w:textAlignment w:val="center"/>
                    <w:rPr>
                      <w:b/>
                      <w:bCs/>
                      <w:color w:val="auto"/>
                      <w:szCs w:val="21"/>
                    </w:rPr>
                  </w:pPr>
                  <w:r>
                    <w:rPr>
                      <w:b/>
                      <w:bCs/>
                      <w:color w:val="auto"/>
                      <w:kern w:val="0"/>
                      <w:szCs w:val="21"/>
                      <w:lang w:bidi="ar"/>
                    </w:rPr>
                    <w:t>面积</w:t>
                  </w:r>
                </w:p>
              </w:tc>
              <w:tc>
                <w:tcPr>
                  <w:tcW w:w="448" w:type="pct"/>
                  <w:tcBorders>
                    <w:tl2br w:val="nil"/>
                    <w:tr2bl w:val="nil"/>
                  </w:tcBorders>
                  <w:shd w:val="clear" w:color="auto" w:fill="auto"/>
                  <w:vAlign w:val="center"/>
                </w:tcPr>
                <w:p w14:paraId="7737F154">
                  <w:pPr>
                    <w:widowControl/>
                    <w:jc w:val="center"/>
                    <w:textAlignment w:val="center"/>
                    <w:rPr>
                      <w:b/>
                      <w:bCs/>
                      <w:color w:val="auto"/>
                      <w:szCs w:val="21"/>
                    </w:rPr>
                  </w:pPr>
                  <w:r>
                    <w:rPr>
                      <w:b/>
                      <w:bCs/>
                      <w:color w:val="auto"/>
                      <w:kern w:val="0"/>
                      <w:szCs w:val="21"/>
                      <w:lang w:bidi="ar"/>
                    </w:rPr>
                    <w:t>高度</w:t>
                  </w:r>
                </w:p>
              </w:tc>
              <w:tc>
                <w:tcPr>
                  <w:tcW w:w="625" w:type="pct"/>
                  <w:tcBorders>
                    <w:tl2br w:val="nil"/>
                    <w:tr2bl w:val="nil"/>
                  </w:tcBorders>
                  <w:shd w:val="clear" w:color="auto" w:fill="auto"/>
                  <w:vAlign w:val="center"/>
                </w:tcPr>
                <w:p w14:paraId="38321987">
                  <w:pPr>
                    <w:widowControl/>
                    <w:jc w:val="center"/>
                    <w:textAlignment w:val="center"/>
                    <w:rPr>
                      <w:b/>
                      <w:bCs/>
                      <w:color w:val="auto"/>
                      <w:szCs w:val="21"/>
                    </w:rPr>
                  </w:pPr>
                  <w:r>
                    <w:rPr>
                      <w:b/>
                      <w:bCs/>
                      <w:color w:val="auto"/>
                      <w:kern w:val="0"/>
                      <w:szCs w:val="21"/>
                      <w:lang w:bidi="ar"/>
                    </w:rPr>
                    <w:t>空间体积</w:t>
                  </w:r>
                </w:p>
              </w:tc>
              <w:tc>
                <w:tcPr>
                  <w:tcW w:w="540" w:type="pct"/>
                  <w:tcBorders>
                    <w:tl2br w:val="nil"/>
                    <w:tr2bl w:val="nil"/>
                  </w:tcBorders>
                  <w:shd w:val="clear" w:color="auto" w:fill="auto"/>
                  <w:vAlign w:val="center"/>
                </w:tcPr>
                <w:p w14:paraId="750A2D2D">
                  <w:pPr>
                    <w:widowControl/>
                    <w:jc w:val="center"/>
                    <w:textAlignment w:val="center"/>
                    <w:rPr>
                      <w:b/>
                      <w:bCs/>
                      <w:color w:val="auto"/>
                      <w:szCs w:val="21"/>
                    </w:rPr>
                  </w:pPr>
                  <w:r>
                    <w:rPr>
                      <w:b/>
                      <w:bCs/>
                      <w:color w:val="auto"/>
                      <w:kern w:val="0"/>
                      <w:szCs w:val="21"/>
                      <w:lang w:bidi="ar"/>
                    </w:rPr>
                    <w:t>换气次数</w:t>
                  </w:r>
                </w:p>
              </w:tc>
              <w:tc>
                <w:tcPr>
                  <w:tcW w:w="622" w:type="pct"/>
                  <w:tcBorders>
                    <w:tl2br w:val="nil"/>
                    <w:tr2bl w:val="nil"/>
                  </w:tcBorders>
                  <w:shd w:val="clear" w:color="auto" w:fill="auto"/>
                  <w:vAlign w:val="center"/>
                </w:tcPr>
                <w:p w14:paraId="22740F16">
                  <w:pPr>
                    <w:widowControl/>
                    <w:jc w:val="center"/>
                    <w:textAlignment w:val="center"/>
                    <w:rPr>
                      <w:b/>
                      <w:bCs/>
                      <w:color w:val="auto"/>
                      <w:szCs w:val="21"/>
                    </w:rPr>
                  </w:pPr>
                  <w:r>
                    <w:rPr>
                      <w:b/>
                      <w:bCs/>
                      <w:color w:val="auto"/>
                      <w:kern w:val="0"/>
                      <w:szCs w:val="21"/>
                      <w:lang w:bidi="ar"/>
                    </w:rPr>
                    <w:t>单间风量</w:t>
                  </w:r>
                </w:p>
              </w:tc>
              <w:tc>
                <w:tcPr>
                  <w:tcW w:w="517" w:type="pct"/>
                  <w:tcBorders>
                    <w:tl2br w:val="nil"/>
                    <w:tr2bl w:val="nil"/>
                  </w:tcBorders>
                  <w:shd w:val="clear" w:color="auto" w:fill="auto"/>
                  <w:vAlign w:val="center"/>
                </w:tcPr>
                <w:p w14:paraId="59737CA8">
                  <w:pPr>
                    <w:widowControl/>
                    <w:jc w:val="center"/>
                    <w:textAlignment w:val="center"/>
                    <w:rPr>
                      <w:b/>
                      <w:bCs/>
                      <w:color w:val="auto"/>
                      <w:szCs w:val="21"/>
                    </w:rPr>
                  </w:pPr>
                  <w:r>
                    <w:rPr>
                      <w:b/>
                      <w:bCs/>
                      <w:color w:val="auto"/>
                      <w:kern w:val="0"/>
                      <w:szCs w:val="21"/>
                      <w:lang w:bidi="ar"/>
                    </w:rPr>
                    <w:t>总风量</w:t>
                  </w:r>
                </w:p>
              </w:tc>
            </w:tr>
            <w:tr w14:paraId="515927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415" w:type="pct"/>
                  <w:vMerge w:val="continue"/>
                  <w:tcBorders>
                    <w:tl2br w:val="nil"/>
                    <w:tr2bl w:val="nil"/>
                  </w:tcBorders>
                  <w:shd w:val="clear" w:color="auto" w:fill="auto"/>
                  <w:vAlign w:val="center"/>
                </w:tcPr>
                <w:p w14:paraId="21EC463A">
                  <w:pPr>
                    <w:jc w:val="center"/>
                    <w:rPr>
                      <w:color w:val="auto"/>
                      <w:szCs w:val="21"/>
                    </w:rPr>
                  </w:pPr>
                </w:p>
              </w:tc>
              <w:tc>
                <w:tcPr>
                  <w:tcW w:w="686" w:type="pct"/>
                  <w:vMerge w:val="continue"/>
                  <w:tcBorders>
                    <w:tl2br w:val="nil"/>
                    <w:tr2bl w:val="nil"/>
                  </w:tcBorders>
                  <w:shd w:val="clear" w:color="auto" w:fill="auto"/>
                  <w:vAlign w:val="center"/>
                </w:tcPr>
                <w:p w14:paraId="004ED386">
                  <w:pPr>
                    <w:jc w:val="center"/>
                    <w:rPr>
                      <w:b/>
                      <w:bCs/>
                      <w:color w:val="auto"/>
                      <w:szCs w:val="21"/>
                    </w:rPr>
                  </w:pPr>
                </w:p>
              </w:tc>
              <w:tc>
                <w:tcPr>
                  <w:tcW w:w="645" w:type="pct"/>
                  <w:tcBorders>
                    <w:tl2br w:val="nil"/>
                    <w:tr2bl w:val="nil"/>
                  </w:tcBorders>
                  <w:shd w:val="clear" w:color="auto" w:fill="auto"/>
                  <w:vAlign w:val="center"/>
                </w:tcPr>
                <w:p w14:paraId="6B1574D9">
                  <w:pPr>
                    <w:widowControl/>
                    <w:jc w:val="center"/>
                    <w:textAlignment w:val="center"/>
                    <w:rPr>
                      <w:b/>
                      <w:bCs/>
                      <w:color w:val="auto"/>
                      <w:szCs w:val="21"/>
                    </w:rPr>
                  </w:pPr>
                  <w:r>
                    <w:rPr>
                      <w:b/>
                      <w:bCs/>
                      <w:color w:val="auto"/>
                      <w:kern w:val="0"/>
                      <w:szCs w:val="21"/>
                      <w:lang w:bidi="ar"/>
                    </w:rPr>
                    <w:t>间</w:t>
                  </w:r>
                </w:p>
              </w:tc>
              <w:tc>
                <w:tcPr>
                  <w:tcW w:w="498" w:type="pct"/>
                  <w:tcBorders>
                    <w:tl2br w:val="nil"/>
                    <w:tr2bl w:val="nil"/>
                  </w:tcBorders>
                  <w:shd w:val="clear" w:color="auto" w:fill="auto"/>
                  <w:vAlign w:val="center"/>
                </w:tcPr>
                <w:p w14:paraId="31309961">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2</w:t>
                  </w:r>
                </w:p>
              </w:tc>
              <w:tc>
                <w:tcPr>
                  <w:tcW w:w="448" w:type="pct"/>
                  <w:tcBorders>
                    <w:tl2br w:val="nil"/>
                    <w:tr2bl w:val="nil"/>
                  </w:tcBorders>
                  <w:shd w:val="clear" w:color="auto" w:fill="auto"/>
                  <w:vAlign w:val="center"/>
                </w:tcPr>
                <w:p w14:paraId="3078D95C">
                  <w:pPr>
                    <w:widowControl/>
                    <w:jc w:val="center"/>
                    <w:textAlignment w:val="center"/>
                    <w:rPr>
                      <w:b/>
                      <w:bCs/>
                      <w:color w:val="auto"/>
                      <w:szCs w:val="21"/>
                    </w:rPr>
                  </w:pPr>
                  <w:r>
                    <w:rPr>
                      <w:b/>
                      <w:bCs/>
                      <w:color w:val="auto"/>
                      <w:kern w:val="0"/>
                      <w:szCs w:val="21"/>
                      <w:lang w:bidi="ar"/>
                    </w:rPr>
                    <w:t>m</w:t>
                  </w:r>
                </w:p>
              </w:tc>
              <w:tc>
                <w:tcPr>
                  <w:tcW w:w="625" w:type="pct"/>
                  <w:tcBorders>
                    <w:tl2br w:val="nil"/>
                    <w:tr2bl w:val="nil"/>
                  </w:tcBorders>
                  <w:shd w:val="clear" w:color="auto" w:fill="auto"/>
                  <w:vAlign w:val="center"/>
                </w:tcPr>
                <w:p w14:paraId="27375DF7">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p>
              </w:tc>
              <w:tc>
                <w:tcPr>
                  <w:tcW w:w="540" w:type="pct"/>
                  <w:tcBorders>
                    <w:tl2br w:val="nil"/>
                    <w:tr2bl w:val="nil"/>
                  </w:tcBorders>
                  <w:shd w:val="clear" w:color="auto" w:fill="auto"/>
                  <w:vAlign w:val="center"/>
                </w:tcPr>
                <w:p w14:paraId="121C8168">
                  <w:pPr>
                    <w:widowControl/>
                    <w:jc w:val="center"/>
                    <w:textAlignment w:val="center"/>
                    <w:rPr>
                      <w:b/>
                      <w:bCs/>
                      <w:color w:val="auto"/>
                      <w:szCs w:val="21"/>
                    </w:rPr>
                  </w:pPr>
                  <w:r>
                    <w:rPr>
                      <w:b/>
                      <w:bCs/>
                      <w:color w:val="auto"/>
                      <w:kern w:val="0"/>
                      <w:szCs w:val="21"/>
                      <w:lang w:bidi="ar"/>
                    </w:rPr>
                    <w:t>次</w:t>
                  </w:r>
                </w:p>
              </w:tc>
              <w:tc>
                <w:tcPr>
                  <w:tcW w:w="622" w:type="pct"/>
                  <w:tcBorders>
                    <w:tl2br w:val="nil"/>
                    <w:tr2bl w:val="nil"/>
                  </w:tcBorders>
                  <w:shd w:val="clear" w:color="auto" w:fill="auto"/>
                  <w:vAlign w:val="center"/>
                </w:tcPr>
                <w:p w14:paraId="6A9D40DB">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r>
                    <w:rPr>
                      <w:b/>
                      <w:bCs/>
                      <w:color w:val="auto"/>
                      <w:kern w:val="0"/>
                      <w:szCs w:val="21"/>
                      <w:lang w:bidi="ar"/>
                    </w:rPr>
                    <w:t>/h</w:t>
                  </w:r>
                </w:p>
              </w:tc>
              <w:tc>
                <w:tcPr>
                  <w:tcW w:w="517" w:type="pct"/>
                  <w:tcBorders>
                    <w:tl2br w:val="nil"/>
                    <w:tr2bl w:val="nil"/>
                  </w:tcBorders>
                  <w:shd w:val="clear" w:color="auto" w:fill="auto"/>
                  <w:vAlign w:val="center"/>
                </w:tcPr>
                <w:p w14:paraId="2DCDF5BD">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r>
                    <w:rPr>
                      <w:b/>
                      <w:bCs/>
                      <w:color w:val="auto"/>
                      <w:kern w:val="0"/>
                      <w:szCs w:val="21"/>
                      <w:lang w:bidi="ar"/>
                    </w:rPr>
                    <w:t>/h</w:t>
                  </w:r>
                </w:p>
              </w:tc>
            </w:tr>
            <w:tr w14:paraId="685C60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continue"/>
                  <w:tcBorders>
                    <w:tl2br w:val="nil"/>
                    <w:tr2bl w:val="nil"/>
                  </w:tcBorders>
                  <w:shd w:val="clear" w:color="auto" w:fill="auto"/>
                  <w:vAlign w:val="center"/>
                </w:tcPr>
                <w:p w14:paraId="645BC2DF">
                  <w:pPr>
                    <w:jc w:val="center"/>
                    <w:rPr>
                      <w:color w:val="auto"/>
                      <w:szCs w:val="21"/>
                    </w:rPr>
                  </w:pPr>
                </w:p>
              </w:tc>
              <w:tc>
                <w:tcPr>
                  <w:tcW w:w="686" w:type="pct"/>
                  <w:tcBorders>
                    <w:tl2br w:val="nil"/>
                    <w:tr2bl w:val="nil"/>
                  </w:tcBorders>
                  <w:shd w:val="clear" w:color="auto" w:fill="auto"/>
                  <w:vAlign w:val="center"/>
                </w:tcPr>
                <w:p w14:paraId="2F4FC093">
                  <w:pPr>
                    <w:widowControl/>
                    <w:jc w:val="center"/>
                    <w:textAlignment w:val="center"/>
                    <w:rPr>
                      <w:color w:val="auto"/>
                      <w:szCs w:val="21"/>
                    </w:rPr>
                  </w:pPr>
                  <w:r>
                    <w:rPr>
                      <w:color w:val="auto"/>
                      <w:kern w:val="0"/>
                      <w:szCs w:val="21"/>
                      <w:lang w:bidi="ar"/>
                    </w:rPr>
                    <w:t>挤出、覆膜车间</w:t>
                  </w:r>
                </w:p>
              </w:tc>
              <w:tc>
                <w:tcPr>
                  <w:tcW w:w="645" w:type="pct"/>
                  <w:tcBorders>
                    <w:tl2br w:val="nil"/>
                    <w:tr2bl w:val="nil"/>
                  </w:tcBorders>
                  <w:shd w:val="clear" w:color="auto" w:fill="auto"/>
                  <w:vAlign w:val="center"/>
                </w:tcPr>
                <w:p w14:paraId="219B9FE5">
                  <w:pPr>
                    <w:widowControl/>
                    <w:jc w:val="center"/>
                    <w:textAlignment w:val="center"/>
                    <w:rPr>
                      <w:color w:val="auto"/>
                      <w:szCs w:val="21"/>
                    </w:rPr>
                  </w:pPr>
                  <w:r>
                    <w:rPr>
                      <w:color w:val="auto"/>
                      <w:kern w:val="0"/>
                      <w:szCs w:val="21"/>
                      <w:lang w:bidi="ar"/>
                    </w:rPr>
                    <w:t>1</w:t>
                  </w:r>
                </w:p>
              </w:tc>
              <w:tc>
                <w:tcPr>
                  <w:tcW w:w="498" w:type="pct"/>
                  <w:tcBorders>
                    <w:tl2br w:val="nil"/>
                    <w:tr2bl w:val="nil"/>
                  </w:tcBorders>
                  <w:shd w:val="clear" w:color="auto" w:fill="auto"/>
                  <w:vAlign w:val="center"/>
                </w:tcPr>
                <w:p w14:paraId="6A51DB85">
                  <w:pPr>
                    <w:widowControl/>
                    <w:jc w:val="center"/>
                    <w:textAlignment w:val="center"/>
                    <w:rPr>
                      <w:color w:val="auto"/>
                      <w:szCs w:val="21"/>
                    </w:rPr>
                  </w:pPr>
                  <w:r>
                    <w:rPr>
                      <w:color w:val="auto"/>
                      <w:kern w:val="0"/>
                      <w:szCs w:val="21"/>
                      <w:lang w:bidi="ar"/>
                    </w:rPr>
                    <w:t>1084</w:t>
                  </w:r>
                </w:p>
              </w:tc>
              <w:tc>
                <w:tcPr>
                  <w:tcW w:w="448" w:type="pct"/>
                  <w:tcBorders>
                    <w:tl2br w:val="nil"/>
                    <w:tr2bl w:val="nil"/>
                  </w:tcBorders>
                  <w:shd w:val="clear" w:color="auto" w:fill="auto"/>
                  <w:vAlign w:val="center"/>
                </w:tcPr>
                <w:p w14:paraId="615F7A85">
                  <w:pPr>
                    <w:widowControl/>
                    <w:jc w:val="center"/>
                    <w:textAlignment w:val="center"/>
                    <w:rPr>
                      <w:color w:val="auto"/>
                      <w:szCs w:val="21"/>
                    </w:rPr>
                  </w:pPr>
                  <w:r>
                    <w:rPr>
                      <w:color w:val="auto"/>
                      <w:kern w:val="0"/>
                      <w:szCs w:val="21"/>
                      <w:lang w:bidi="ar"/>
                    </w:rPr>
                    <w:t>3</w:t>
                  </w:r>
                </w:p>
              </w:tc>
              <w:tc>
                <w:tcPr>
                  <w:tcW w:w="625" w:type="pct"/>
                  <w:tcBorders>
                    <w:tl2br w:val="nil"/>
                    <w:tr2bl w:val="nil"/>
                  </w:tcBorders>
                  <w:shd w:val="clear" w:color="auto" w:fill="auto"/>
                  <w:vAlign w:val="center"/>
                </w:tcPr>
                <w:p w14:paraId="26EC2E2A">
                  <w:pPr>
                    <w:widowControl/>
                    <w:jc w:val="center"/>
                    <w:textAlignment w:val="center"/>
                    <w:rPr>
                      <w:color w:val="auto"/>
                      <w:szCs w:val="21"/>
                    </w:rPr>
                  </w:pPr>
                  <w:r>
                    <w:rPr>
                      <w:color w:val="auto"/>
                      <w:kern w:val="0"/>
                      <w:szCs w:val="21"/>
                      <w:lang w:bidi="ar"/>
                    </w:rPr>
                    <w:t>3252</w:t>
                  </w:r>
                </w:p>
              </w:tc>
              <w:tc>
                <w:tcPr>
                  <w:tcW w:w="540" w:type="pct"/>
                  <w:tcBorders>
                    <w:tl2br w:val="nil"/>
                    <w:tr2bl w:val="nil"/>
                  </w:tcBorders>
                  <w:shd w:val="clear" w:color="auto" w:fill="auto"/>
                  <w:vAlign w:val="center"/>
                </w:tcPr>
                <w:p w14:paraId="4DB3BFAC">
                  <w:pPr>
                    <w:widowControl/>
                    <w:jc w:val="center"/>
                    <w:textAlignment w:val="center"/>
                    <w:rPr>
                      <w:color w:val="auto"/>
                      <w:szCs w:val="21"/>
                    </w:rPr>
                  </w:pPr>
                  <w:r>
                    <w:rPr>
                      <w:rFonts w:hint="eastAsia"/>
                      <w:color w:val="auto"/>
                      <w:kern w:val="0"/>
                      <w:szCs w:val="21"/>
                      <w:lang w:bidi="ar"/>
                    </w:rPr>
                    <w:t>6</w:t>
                  </w:r>
                </w:p>
              </w:tc>
              <w:tc>
                <w:tcPr>
                  <w:tcW w:w="622" w:type="pct"/>
                  <w:tcBorders>
                    <w:tl2br w:val="nil"/>
                    <w:tr2bl w:val="nil"/>
                  </w:tcBorders>
                  <w:shd w:val="clear" w:color="auto" w:fill="auto"/>
                  <w:vAlign w:val="center"/>
                </w:tcPr>
                <w:p w14:paraId="03CD0F17">
                  <w:pPr>
                    <w:widowControl/>
                    <w:jc w:val="center"/>
                    <w:textAlignment w:val="center"/>
                    <w:rPr>
                      <w:color w:val="auto"/>
                      <w:szCs w:val="21"/>
                    </w:rPr>
                  </w:pPr>
                  <w:r>
                    <w:rPr>
                      <w:rFonts w:hint="eastAsia"/>
                      <w:color w:val="auto"/>
                      <w:kern w:val="0"/>
                      <w:szCs w:val="21"/>
                      <w:lang w:bidi="ar"/>
                    </w:rPr>
                    <w:t>19512</w:t>
                  </w:r>
                </w:p>
              </w:tc>
              <w:tc>
                <w:tcPr>
                  <w:tcW w:w="517" w:type="pct"/>
                  <w:tcBorders>
                    <w:tl2br w:val="nil"/>
                    <w:tr2bl w:val="nil"/>
                  </w:tcBorders>
                  <w:shd w:val="clear" w:color="auto" w:fill="auto"/>
                  <w:vAlign w:val="center"/>
                </w:tcPr>
                <w:p w14:paraId="6CC8A485">
                  <w:pPr>
                    <w:widowControl/>
                    <w:jc w:val="center"/>
                    <w:textAlignment w:val="center"/>
                    <w:rPr>
                      <w:color w:val="auto"/>
                      <w:szCs w:val="21"/>
                    </w:rPr>
                  </w:pPr>
                  <w:r>
                    <w:rPr>
                      <w:rFonts w:hint="eastAsia"/>
                      <w:color w:val="auto"/>
                      <w:kern w:val="0"/>
                      <w:szCs w:val="21"/>
                      <w:lang w:bidi="ar"/>
                    </w:rPr>
                    <w:t>19512</w:t>
                  </w:r>
                </w:p>
              </w:tc>
            </w:tr>
            <w:tr w14:paraId="0946D8F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482" w:type="pct"/>
                  <w:gridSpan w:val="8"/>
                  <w:tcBorders>
                    <w:tl2br w:val="nil"/>
                    <w:tr2bl w:val="nil"/>
                  </w:tcBorders>
                  <w:shd w:val="clear" w:color="auto" w:fill="auto"/>
                  <w:vAlign w:val="center"/>
                </w:tcPr>
                <w:p w14:paraId="3AFD5435">
                  <w:pPr>
                    <w:widowControl/>
                    <w:jc w:val="center"/>
                    <w:textAlignment w:val="center"/>
                    <w:rPr>
                      <w:b/>
                      <w:bCs/>
                      <w:color w:val="auto"/>
                      <w:szCs w:val="21"/>
                    </w:rPr>
                  </w:pPr>
                  <w:r>
                    <w:rPr>
                      <w:b/>
                      <w:bCs/>
                      <w:color w:val="auto"/>
                      <w:kern w:val="0"/>
                      <w:szCs w:val="21"/>
                      <w:lang w:bidi="ar"/>
                    </w:rPr>
                    <w:t>DA002风量合计</w:t>
                  </w:r>
                </w:p>
              </w:tc>
              <w:tc>
                <w:tcPr>
                  <w:tcW w:w="517" w:type="pct"/>
                  <w:tcBorders>
                    <w:tl2br w:val="nil"/>
                    <w:tr2bl w:val="nil"/>
                  </w:tcBorders>
                  <w:shd w:val="clear" w:color="auto" w:fill="auto"/>
                  <w:vAlign w:val="center"/>
                </w:tcPr>
                <w:p w14:paraId="23943F23">
                  <w:pPr>
                    <w:widowControl/>
                    <w:jc w:val="center"/>
                    <w:textAlignment w:val="center"/>
                    <w:rPr>
                      <w:b/>
                      <w:bCs/>
                      <w:color w:val="auto"/>
                      <w:szCs w:val="21"/>
                    </w:rPr>
                  </w:pPr>
                  <w:r>
                    <w:rPr>
                      <w:rFonts w:hint="eastAsia"/>
                      <w:b/>
                      <w:bCs/>
                      <w:color w:val="auto"/>
                      <w:kern w:val="0"/>
                      <w:szCs w:val="21"/>
                      <w:lang w:bidi="ar"/>
                    </w:rPr>
                    <w:t>19512</w:t>
                  </w:r>
                </w:p>
              </w:tc>
            </w:tr>
            <w:tr w14:paraId="7826CB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000" w:type="pct"/>
                  <w:gridSpan w:val="9"/>
                  <w:tcBorders>
                    <w:tl2br w:val="nil"/>
                    <w:tr2bl w:val="nil"/>
                  </w:tcBorders>
                  <w:shd w:val="clear" w:color="auto" w:fill="auto"/>
                  <w:noWrap/>
                  <w:vAlign w:val="center"/>
                </w:tcPr>
                <w:p w14:paraId="7DFD4401">
                  <w:pPr>
                    <w:widowControl/>
                    <w:jc w:val="center"/>
                    <w:textAlignment w:val="center"/>
                    <w:rPr>
                      <w:color w:val="auto"/>
                      <w:sz w:val="22"/>
                      <w:szCs w:val="22"/>
                    </w:rPr>
                  </w:pPr>
                  <w:r>
                    <w:rPr>
                      <w:b/>
                      <w:bCs/>
                      <w:color w:val="auto"/>
                      <w:kern w:val="0"/>
                      <w:sz w:val="22"/>
                      <w:szCs w:val="22"/>
                      <w:lang w:bidi="ar"/>
                    </w:rPr>
                    <w:t>C栋厂房复合板材挤出工序（DA003排气筒）</w:t>
                  </w:r>
                </w:p>
              </w:tc>
            </w:tr>
            <w:tr w14:paraId="2C0E005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restart"/>
                  <w:tcBorders>
                    <w:tl2br w:val="nil"/>
                    <w:tr2bl w:val="nil"/>
                  </w:tcBorders>
                  <w:shd w:val="clear" w:color="auto" w:fill="auto"/>
                  <w:vAlign w:val="center"/>
                </w:tcPr>
                <w:p w14:paraId="036857C6">
                  <w:pPr>
                    <w:widowControl/>
                    <w:jc w:val="center"/>
                    <w:textAlignment w:val="center"/>
                    <w:rPr>
                      <w:color w:val="auto"/>
                      <w:szCs w:val="21"/>
                    </w:rPr>
                  </w:pPr>
                  <w:r>
                    <w:rPr>
                      <w:color w:val="auto"/>
                      <w:kern w:val="0"/>
                      <w:szCs w:val="21"/>
                      <w:lang w:bidi="ar"/>
                    </w:rPr>
                    <w:t>整室抽风</w:t>
                  </w:r>
                </w:p>
              </w:tc>
              <w:tc>
                <w:tcPr>
                  <w:tcW w:w="686" w:type="pct"/>
                  <w:vMerge w:val="restart"/>
                  <w:tcBorders>
                    <w:tl2br w:val="nil"/>
                    <w:tr2bl w:val="nil"/>
                  </w:tcBorders>
                  <w:shd w:val="clear" w:color="auto" w:fill="auto"/>
                  <w:vAlign w:val="center"/>
                </w:tcPr>
                <w:p w14:paraId="54FC0319">
                  <w:pPr>
                    <w:widowControl/>
                    <w:jc w:val="center"/>
                    <w:textAlignment w:val="center"/>
                    <w:rPr>
                      <w:b/>
                      <w:bCs/>
                      <w:color w:val="auto"/>
                      <w:szCs w:val="21"/>
                    </w:rPr>
                  </w:pPr>
                  <w:r>
                    <w:rPr>
                      <w:b/>
                      <w:bCs/>
                      <w:color w:val="auto"/>
                      <w:kern w:val="0"/>
                      <w:szCs w:val="21"/>
                      <w:lang w:bidi="ar"/>
                    </w:rPr>
                    <w:t>设备名称</w:t>
                  </w:r>
                </w:p>
              </w:tc>
              <w:tc>
                <w:tcPr>
                  <w:tcW w:w="645" w:type="pct"/>
                  <w:tcBorders>
                    <w:tl2br w:val="nil"/>
                    <w:tr2bl w:val="nil"/>
                  </w:tcBorders>
                  <w:shd w:val="clear" w:color="auto" w:fill="auto"/>
                  <w:vAlign w:val="center"/>
                </w:tcPr>
                <w:p w14:paraId="630FAA73">
                  <w:pPr>
                    <w:widowControl/>
                    <w:jc w:val="center"/>
                    <w:textAlignment w:val="center"/>
                    <w:rPr>
                      <w:b/>
                      <w:bCs/>
                      <w:color w:val="auto"/>
                      <w:szCs w:val="21"/>
                    </w:rPr>
                  </w:pPr>
                  <w:r>
                    <w:rPr>
                      <w:b/>
                      <w:bCs/>
                      <w:color w:val="auto"/>
                      <w:kern w:val="0"/>
                      <w:szCs w:val="21"/>
                      <w:lang w:bidi="ar"/>
                    </w:rPr>
                    <w:t>设备数量</w:t>
                  </w:r>
                </w:p>
              </w:tc>
              <w:tc>
                <w:tcPr>
                  <w:tcW w:w="498" w:type="pct"/>
                  <w:tcBorders>
                    <w:tl2br w:val="nil"/>
                    <w:tr2bl w:val="nil"/>
                  </w:tcBorders>
                  <w:shd w:val="clear" w:color="auto" w:fill="auto"/>
                  <w:vAlign w:val="center"/>
                </w:tcPr>
                <w:p w14:paraId="6B0AEBD8">
                  <w:pPr>
                    <w:widowControl/>
                    <w:jc w:val="center"/>
                    <w:textAlignment w:val="center"/>
                    <w:rPr>
                      <w:b/>
                      <w:bCs/>
                      <w:color w:val="auto"/>
                      <w:szCs w:val="21"/>
                    </w:rPr>
                  </w:pPr>
                  <w:r>
                    <w:rPr>
                      <w:b/>
                      <w:bCs/>
                      <w:color w:val="auto"/>
                      <w:kern w:val="0"/>
                      <w:szCs w:val="21"/>
                      <w:lang w:bidi="ar"/>
                    </w:rPr>
                    <w:t>面积</w:t>
                  </w:r>
                </w:p>
              </w:tc>
              <w:tc>
                <w:tcPr>
                  <w:tcW w:w="448" w:type="pct"/>
                  <w:tcBorders>
                    <w:tl2br w:val="nil"/>
                    <w:tr2bl w:val="nil"/>
                  </w:tcBorders>
                  <w:shd w:val="clear" w:color="auto" w:fill="auto"/>
                  <w:vAlign w:val="center"/>
                </w:tcPr>
                <w:p w14:paraId="1D06B728">
                  <w:pPr>
                    <w:widowControl/>
                    <w:jc w:val="center"/>
                    <w:textAlignment w:val="center"/>
                    <w:rPr>
                      <w:b/>
                      <w:bCs/>
                      <w:color w:val="auto"/>
                      <w:szCs w:val="21"/>
                    </w:rPr>
                  </w:pPr>
                  <w:r>
                    <w:rPr>
                      <w:b/>
                      <w:bCs/>
                      <w:color w:val="auto"/>
                      <w:kern w:val="0"/>
                      <w:szCs w:val="21"/>
                      <w:lang w:bidi="ar"/>
                    </w:rPr>
                    <w:t>高度</w:t>
                  </w:r>
                </w:p>
              </w:tc>
              <w:tc>
                <w:tcPr>
                  <w:tcW w:w="625" w:type="pct"/>
                  <w:tcBorders>
                    <w:tl2br w:val="nil"/>
                    <w:tr2bl w:val="nil"/>
                  </w:tcBorders>
                  <w:shd w:val="clear" w:color="auto" w:fill="auto"/>
                  <w:vAlign w:val="center"/>
                </w:tcPr>
                <w:p w14:paraId="25AD2C69">
                  <w:pPr>
                    <w:widowControl/>
                    <w:jc w:val="center"/>
                    <w:textAlignment w:val="center"/>
                    <w:rPr>
                      <w:b/>
                      <w:bCs/>
                      <w:color w:val="auto"/>
                      <w:szCs w:val="21"/>
                    </w:rPr>
                  </w:pPr>
                  <w:r>
                    <w:rPr>
                      <w:b/>
                      <w:bCs/>
                      <w:color w:val="auto"/>
                      <w:kern w:val="0"/>
                      <w:szCs w:val="21"/>
                      <w:lang w:bidi="ar"/>
                    </w:rPr>
                    <w:t>空间体积</w:t>
                  </w:r>
                </w:p>
              </w:tc>
              <w:tc>
                <w:tcPr>
                  <w:tcW w:w="540" w:type="pct"/>
                  <w:tcBorders>
                    <w:tl2br w:val="nil"/>
                    <w:tr2bl w:val="nil"/>
                  </w:tcBorders>
                  <w:shd w:val="clear" w:color="auto" w:fill="auto"/>
                  <w:vAlign w:val="center"/>
                </w:tcPr>
                <w:p w14:paraId="7F8D786E">
                  <w:pPr>
                    <w:widowControl/>
                    <w:jc w:val="center"/>
                    <w:textAlignment w:val="center"/>
                    <w:rPr>
                      <w:b/>
                      <w:bCs/>
                      <w:color w:val="auto"/>
                      <w:szCs w:val="21"/>
                    </w:rPr>
                  </w:pPr>
                  <w:r>
                    <w:rPr>
                      <w:b/>
                      <w:bCs/>
                      <w:color w:val="auto"/>
                      <w:kern w:val="0"/>
                      <w:szCs w:val="21"/>
                      <w:lang w:bidi="ar"/>
                    </w:rPr>
                    <w:t>换气次数</w:t>
                  </w:r>
                </w:p>
              </w:tc>
              <w:tc>
                <w:tcPr>
                  <w:tcW w:w="622" w:type="pct"/>
                  <w:tcBorders>
                    <w:tl2br w:val="nil"/>
                    <w:tr2bl w:val="nil"/>
                  </w:tcBorders>
                  <w:shd w:val="clear" w:color="auto" w:fill="auto"/>
                  <w:vAlign w:val="center"/>
                </w:tcPr>
                <w:p w14:paraId="71520E51">
                  <w:pPr>
                    <w:widowControl/>
                    <w:jc w:val="center"/>
                    <w:textAlignment w:val="center"/>
                    <w:rPr>
                      <w:b/>
                      <w:bCs/>
                      <w:color w:val="auto"/>
                      <w:szCs w:val="21"/>
                    </w:rPr>
                  </w:pPr>
                  <w:r>
                    <w:rPr>
                      <w:b/>
                      <w:bCs/>
                      <w:color w:val="auto"/>
                      <w:kern w:val="0"/>
                      <w:szCs w:val="21"/>
                      <w:lang w:bidi="ar"/>
                    </w:rPr>
                    <w:t>单间风量</w:t>
                  </w:r>
                </w:p>
              </w:tc>
              <w:tc>
                <w:tcPr>
                  <w:tcW w:w="517" w:type="pct"/>
                  <w:tcBorders>
                    <w:tl2br w:val="nil"/>
                    <w:tr2bl w:val="nil"/>
                  </w:tcBorders>
                  <w:shd w:val="clear" w:color="auto" w:fill="auto"/>
                  <w:vAlign w:val="center"/>
                </w:tcPr>
                <w:p w14:paraId="73FC2B17">
                  <w:pPr>
                    <w:widowControl/>
                    <w:jc w:val="center"/>
                    <w:textAlignment w:val="center"/>
                    <w:rPr>
                      <w:b/>
                      <w:bCs/>
                      <w:color w:val="auto"/>
                      <w:szCs w:val="21"/>
                    </w:rPr>
                  </w:pPr>
                  <w:r>
                    <w:rPr>
                      <w:b/>
                      <w:bCs/>
                      <w:color w:val="auto"/>
                      <w:kern w:val="0"/>
                      <w:szCs w:val="21"/>
                      <w:lang w:bidi="ar"/>
                    </w:rPr>
                    <w:t>总风量</w:t>
                  </w:r>
                </w:p>
              </w:tc>
            </w:tr>
            <w:tr w14:paraId="5AB510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415" w:type="pct"/>
                  <w:vMerge w:val="continue"/>
                  <w:tcBorders>
                    <w:tl2br w:val="nil"/>
                    <w:tr2bl w:val="nil"/>
                  </w:tcBorders>
                  <w:shd w:val="clear" w:color="auto" w:fill="auto"/>
                  <w:vAlign w:val="center"/>
                </w:tcPr>
                <w:p w14:paraId="302F4A71">
                  <w:pPr>
                    <w:jc w:val="center"/>
                    <w:rPr>
                      <w:color w:val="auto"/>
                      <w:szCs w:val="21"/>
                    </w:rPr>
                  </w:pPr>
                </w:p>
              </w:tc>
              <w:tc>
                <w:tcPr>
                  <w:tcW w:w="686" w:type="pct"/>
                  <w:vMerge w:val="continue"/>
                  <w:tcBorders>
                    <w:tl2br w:val="nil"/>
                    <w:tr2bl w:val="nil"/>
                  </w:tcBorders>
                  <w:shd w:val="clear" w:color="auto" w:fill="auto"/>
                  <w:vAlign w:val="center"/>
                </w:tcPr>
                <w:p w14:paraId="2147A62C">
                  <w:pPr>
                    <w:jc w:val="center"/>
                    <w:rPr>
                      <w:b/>
                      <w:bCs/>
                      <w:color w:val="auto"/>
                      <w:szCs w:val="21"/>
                    </w:rPr>
                  </w:pPr>
                </w:p>
              </w:tc>
              <w:tc>
                <w:tcPr>
                  <w:tcW w:w="645" w:type="pct"/>
                  <w:tcBorders>
                    <w:tl2br w:val="nil"/>
                    <w:tr2bl w:val="nil"/>
                  </w:tcBorders>
                  <w:shd w:val="clear" w:color="auto" w:fill="auto"/>
                  <w:vAlign w:val="center"/>
                </w:tcPr>
                <w:p w14:paraId="54BEA6A6">
                  <w:pPr>
                    <w:widowControl/>
                    <w:jc w:val="center"/>
                    <w:textAlignment w:val="center"/>
                    <w:rPr>
                      <w:b/>
                      <w:bCs/>
                      <w:color w:val="auto"/>
                      <w:szCs w:val="21"/>
                    </w:rPr>
                  </w:pPr>
                  <w:r>
                    <w:rPr>
                      <w:b/>
                      <w:bCs/>
                      <w:color w:val="auto"/>
                      <w:kern w:val="0"/>
                      <w:szCs w:val="21"/>
                      <w:lang w:bidi="ar"/>
                    </w:rPr>
                    <w:t>间</w:t>
                  </w:r>
                </w:p>
              </w:tc>
              <w:tc>
                <w:tcPr>
                  <w:tcW w:w="498" w:type="pct"/>
                  <w:tcBorders>
                    <w:tl2br w:val="nil"/>
                    <w:tr2bl w:val="nil"/>
                  </w:tcBorders>
                  <w:shd w:val="clear" w:color="auto" w:fill="auto"/>
                  <w:vAlign w:val="center"/>
                </w:tcPr>
                <w:p w14:paraId="310BFEC7">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2</w:t>
                  </w:r>
                </w:p>
              </w:tc>
              <w:tc>
                <w:tcPr>
                  <w:tcW w:w="448" w:type="pct"/>
                  <w:tcBorders>
                    <w:tl2br w:val="nil"/>
                    <w:tr2bl w:val="nil"/>
                  </w:tcBorders>
                  <w:shd w:val="clear" w:color="auto" w:fill="auto"/>
                  <w:vAlign w:val="center"/>
                </w:tcPr>
                <w:p w14:paraId="3439F548">
                  <w:pPr>
                    <w:widowControl/>
                    <w:jc w:val="center"/>
                    <w:textAlignment w:val="center"/>
                    <w:rPr>
                      <w:b/>
                      <w:bCs/>
                      <w:color w:val="auto"/>
                      <w:szCs w:val="21"/>
                    </w:rPr>
                  </w:pPr>
                  <w:r>
                    <w:rPr>
                      <w:b/>
                      <w:bCs/>
                      <w:color w:val="auto"/>
                      <w:kern w:val="0"/>
                      <w:szCs w:val="21"/>
                      <w:lang w:bidi="ar"/>
                    </w:rPr>
                    <w:t>m</w:t>
                  </w:r>
                </w:p>
              </w:tc>
              <w:tc>
                <w:tcPr>
                  <w:tcW w:w="625" w:type="pct"/>
                  <w:tcBorders>
                    <w:tl2br w:val="nil"/>
                    <w:tr2bl w:val="nil"/>
                  </w:tcBorders>
                  <w:shd w:val="clear" w:color="auto" w:fill="auto"/>
                  <w:vAlign w:val="center"/>
                </w:tcPr>
                <w:p w14:paraId="2E838E98">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p>
              </w:tc>
              <w:tc>
                <w:tcPr>
                  <w:tcW w:w="540" w:type="pct"/>
                  <w:tcBorders>
                    <w:tl2br w:val="nil"/>
                    <w:tr2bl w:val="nil"/>
                  </w:tcBorders>
                  <w:shd w:val="clear" w:color="auto" w:fill="auto"/>
                  <w:vAlign w:val="center"/>
                </w:tcPr>
                <w:p w14:paraId="080222FB">
                  <w:pPr>
                    <w:widowControl/>
                    <w:jc w:val="center"/>
                    <w:textAlignment w:val="center"/>
                    <w:rPr>
                      <w:b/>
                      <w:bCs/>
                      <w:color w:val="auto"/>
                      <w:szCs w:val="21"/>
                    </w:rPr>
                  </w:pPr>
                  <w:r>
                    <w:rPr>
                      <w:b/>
                      <w:bCs/>
                      <w:color w:val="auto"/>
                      <w:kern w:val="0"/>
                      <w:szCs w:val="21"/>
                      <w:lang w:bidi="ar"/>
                    </w:rPr>
                    <w:t>次</w:t>
                  </w:r>
                </w:p>
              </w:tc>
              <w:tc>
                <w:tcPr>
                  <w:tcW w:w="622" w:type="pct"/>
                  <w:tcBorders>
                    <w:tl2br w:val="nil"/>
                    <w:tr2bl w:val="nil"/>
                  </w:tcBorders>
                  <w:shd w:val="clear" w:color="auto" w:fill="auto"/>
                  <w:vAlign w:val="center"/>
                </w:tcPr>
                <w:p w14:paraId="5504AEC8">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r>
                    <w:rPr>
                      <w:b/>
                      <w:bCs/>
                      <w:color w:val="auto"/>
                      <w:kern w:val="0"/>
                      <w:szCs w:val="21"/>
                      <w:lang w:bidi="ar"/>
                    </w:rPr>
                    <w:t>/h</w:t>
                  </w:r>
                </w:p>
              </w:tc>
              <w:tc>
                <w:tcPr>
                  <w:tcW w:w="517" w:type="pct"/>
                  <w:tcBorders>
                    <w:tl2br w:val="nil"/>
                    <w:tr2bl w:val="nil"/>
                  </w:tcBorders>
                  <w:shd w:val="clear" w:color="auto" w:fill="auto"/>
                  <w:vAlign w:val="center"/>
                </w:tcPr>
                <w:p w14:paraId="2FB1FFF4">
                  <w:pPr>
                    <w:widowControl/>
                    <w:jc w:val="center"/>
                    <w:textAlignment w:val="center"/>
                    <w:rPr>
                      <w:b/>
                      <w:bCs/>
                      <w:color w:val="auto"/>
                      <w:szCs w:val="21"/>
                    </w:rPr>
                  </w:pPr>
                  <w:r>
                    <w:rPr>
                      <w:b/>
                      <w:bCs/>
                      <w:color w:val="auto"/>
                      <w:kern w:val="0"/>
                      <w:szCs w:val="21"/>
                      <w:lang w:bidi="ar"/>
                    </w:rPr>
                    <w:t>m</w:t>
                  </w:r>
                  <w:r>
                    <w:rPr>
                      <w:b/>
                      <w:bCs/>
                      <w:color w:val="auto"/>
                      <w:kern w:val="0"/>
                      <w:szCs w:val="21"/>
                      <w:vertAlign w:val="superscript"/>
                      <w:lang w:bidi="ar"/>
                    </w:rPr>
                    <w:t>3</w:t>
                  </w:r>
                  <w:r>
                    <w:rPr>
                      <w:b/>
                      <w:bCs/>
                      <w:color w:val="auto"/>
                      <w:kern w:val="0"/>
                      <w:szCs w:val="21"/>
                      <w:lang w:bidi="ar"/>
                    </w:rPr>
                    <w:t>/h</w:t>
                  </w:r>
                </w:p>
              </w:tc>
            </w:tr>
            <w:tr w14:paraId="48DEB43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15" w:type="pct"/>
                  <w:vMerge w:val="continue"/>
                  <w:tcBorders>
                    <w:tl2br w:val="nil"/>
                    <w:tr2bl w:val="nil"/>
                  </w:tcBorders>
                  <w:shd w:val="clear" w:color="auto" w:fill="auto"/>
                  <w:vAlign w:val="center"/>
                </w:tcPr>
                <w:p w14:paraId="6F48D40D">
                  <w:pPr>
                    <w:jc w:val="center"/>
                    <w:rPr>
                      <w:color w:val="auto"/>
                      <w:szCs w:val="21"/>
                    </w:rPr>
                  </w:pPr>
                </w:p>
              </w:tc>
              <w:tc>
                <w:tcPr>
                  <w:tcW w:w="686" w:type="pct"/>
                  <w:tcBorders>
                    <w:tl2br w:val="nil"/>
                    <w:tr2bl w:val="nil"/>
                  </w:tcBorders>
                  <w:shd w:val="clear" w:color="auto" w:fill="auto"/>
                  <w:vAlign w:val="center"/>
                </w:tcPr>
                <w:p w14:paraId="57FBE6F7">
                  <w:pPr>
                    <w:widowControl/>
                    <w:jc w:val="center"/>
                    <w:textAlignment w:val="center"/>
                    <w:rPr>
                      <w:color w:val="auto"/>
                      <w:szCs w:val="21"/>
                    </w:rPr>
                  </w:pPr>
                  <w:r>
                    <w:rPr>
                      <w:color w:val="auto"/>
                      <w:kern w:val="0"/>
                      <w:szCs w:val="21"/>
                      <w:lang w:bidi="ar"/>
                    </w:rPr>
                    <w:t>挤出、覆膜车间</w:t>
                  </w:r>
                </w:p>
              </w:tc>
              <w:tc>
                <w:tcPr>
                  <w:tcW w:w="645" w:type="pct"/>
                  <w:tcBorders>
                    <w:tl2br w:val="nil"/>
                    <w:tr2bl w:val="nil"/>
                  </w:tcBorders>
                  <w:shd w:val="clear" w:color="auto" w:fill="auto"/>
                  <w:vAlign w:val="center"/>
                </w:tcPr>
                <w:p w14:paraId="75D86F76">
                  <w:pPr>
                    <w:widowControl/>
                    <w:jc w:val="center"/>
                    <w:textAlignment w:val="center"/>
                    <w:rPr>
                      <w:color w:val="auto"/>
                      <w:szCs w:val="21"/>
                    </w:rPr>
                  </w:pPr>
                  <w:r>
                    <w:rPr>
                      <w:color w:val="auto"/>
                      <w:kern w:val="0"/>
                      <w:szCs w:val="21"/>
                      <w:lang w:bidi="ar"/>
                    </w:rPr>
                    <w:t>1</w:t>
                  </w:r>
                </w:p>
              </w:tc>
              <w:tc>
                <w:tcPr>
                  <w:tcW w:w="498" w:type="pct"/>
                  <w:tcBorders>
                    <w:tl2br w:val="nil"/>
                    <w:tr2bl w:val="nil"/>
                  </w:tcBorders>
                  <w:shd w:val="clear" w:color="auto" w:fill="auto"/>
                  <w:vAlign w:val="center"/>
                </w:tcPr>
                <w:p w14:paraId="0B390AFD">
                  <w:pPr>
                    <w:widowControl/>
                    <w:jc w:val="center"/>
                    <w:textAlignment w:val="center"/>
                    <w:rPr>
                      <w:color w:val="auto"/>
                      <w:szCs w:val="21"/>
                    </w:rPr>
                  </w:pPr>
                  <w:r>
                    <w:rPr>
                      <w:color w:val="auto"/>
                      <w:kern w:val="0"/>
                      <w:szCs w:val="21"/>
                      <w:lang w:bidi="ar"/>
                    </w:rPr>
                    <w:t>1084</w:t>
                  </w:r>
                </w:p>
              </w:tc>
              <w:tc>
                <w:tcPr>
                  <w:tcW w:w="448" w:type="pct"/>
                  <w:tcBorders>
                    <w:tl2br w:val="nil"/>
                    <w:tr2bl w:val="nil"/>
                  </w:tcBorders>
                  <w:shd w:val="clear" w:color="auto" w:fill="auto"/>
                  <w:vAlign w:val="center"/>
                </w:tcPr>
                <w:p w14:paraId="26674EF9">
                  <w:pPr>
                    <w:widowControl/>
                    <w:jc w:val="center"/>
                    <w:textAlignment w:val="center"/>
                    <w:rPr>
                      <w:color w:val="auto"/>
                      <w:szCs w:val="21"/>
                    </w:rPr>
                  </w:pPr>
                  <w:r>
                    <w:rPr>
                      <w:color w:val="auto"/>
                      <w:kern w:val="0"/>
                      <w:szCs w:val="21"/>
                      <w:lang w:bidi="ar"/>
                    </w:rPr>
                    <w:t>3</w:t>
                  </w:r>
                </w:p>
              </w:tc>
              <w:tc>
                <w:tcPr>
                  <w:tcW w:w="625" w:type="pct"/>
                  <w:tcBorders>
                    <w:tl2br w:val="nil"/>
                    <w:tr2bl w:val="nil"/>
                  </w:tcBorders>
                  <w:shd w:val="clear" w:color="auto" w:fill="auto"/>
                  <w:vAlign w:val="center"/>
                </w:tcPr>
                <w:p w14:paraId="644D6FBC">
                  <w:pPr>
                    <w:widowControl/>
                    <w:jc w:val="center"/>
                    <w:textAlignment w:val="center"/>
                    <w:rPr>
                      <w:color w:val="auto"/>
                      <w:szCs w:val="21"/>
                    </w:rPr>
                  </w:pPr>
                  <w:r>
                    <w:rPr>
                      <w:color w:val="auto"/>
                      <w:kern w:val="0"/>
                      <w:szCs w:val="21"/>
                      <w:lang w:bidi="ar"/>
                    </w:rPr>
                    <w:t>3252</w:t>
                  </w:r>
                </w:p>
              </w:tc>
              <w:tc>
                <w:tcPr>
                  <w:tcW w:w="540" w:type="pct"/>
                  <w:tcBorders>
                    <w:tl2br w:val="nil"/>
                    <w:tr2bl w:val="nil"/>
                  </w:tcBorders>
                  <w:shd w:val="clear" w:color="auto" w:fill="auto"/>
                  <w:vAlign w:val="center"/>
                </w:tcPr>
                <w:p w14:paraId="09C471DE">
                  <w:pPr>
                    <w:widowControl/>
                    <w:jc w:val="center"/>
                    <w:textAlignment w:val="center"/>
                    <w:rPr>
                      <w:color w:val="auto"/>
                      <w:szCs w:val="21"/>
                    </w:rPr>
                  </w:pPr>
                  <w:r>
                    <w:rPr>
                      <w:rFonts w:hint="eastAsia"/>
                      <w:color w:val="auto"/>
                      <w:kern w:val="0"/>
                      <w:szCs w:val="21"/>
                      <w:lang w:bidi="ar"/>
                    </w:rPr>
                    <w:t>6</w:t>
                  </w:r>
                </w:p>
              </w:tc>
              <w:tc>
                <w:tcPr>
                  <w:tcW w:w="622" w:type="pct"/>
                  <w:tcBorders>
                    <w:tl2br w:val="nil"/>
                    <w:tr2bl w:val="nil"/>
                  </w:tcBorders>
                  <w:shd w:val="clear" w:color="auto" w:fill="auto"/>
                  <w:vAlign w:val="center"/>
                </w:tcPr>
                <w:p w14:paraId="5050FAB5">
                  <w:pPr>
                    <w:widowControl/>
                    <w:jc w:val="center"/>
                    <w:textAlignment w:val="center"/>
                    <w:rPr>
                      <w:color w:val="auto"/>
                      <w:szCs w:val="21"/>
                    </w:rPr>
                  </w:pPr>
                  <w:r>
                    <w:rPr>
                      <w:rFonts w:hint="eastAsia"/>
                      <w:color w:val="auto"/>
                      <w:kern w:val="0"/>
                      <w:szCs w:val="21"/>
                      <w:lang w:bidi="ar"/>
                    </w:rPr>
                    <w:t>19512</w:t>
                  </w:r>
                </w:p>
              </w:tc>
              <w:tc>
                <w:tcPr>
                  <w:tcW w:w="517" w:type="pct"/>
                  <w:tcBorders>
                    <w:tl2br w:val="nil"/>
                    <w:tr2bl w:val="nil"/>
                  </w:tcBorders>
                  <w:shd w:val="clear" w:color="auto" w:fill="auto"/>
                  <w:vAlign w:val="center"/>
                </w:tcPr>
                <w:p w14:paraId="4DAEE046">
                  <w:pPr>
                    <w:widowControl/>
                    <w:jc w:val="center"/>
                    <w:textAlignment w:val="center"/>
                    <w:rPr>
                      <w:color w:val="auto"/>
                      <w:szCs w:val="21"/>
                    </w:rPr>
                  </w:pPr>
                  <w:r>
                    <w:rPr>
                      <w:rFonts w:hint="eastAsia"/>
                      <w:color w:val="auto"/>
                      <w:kern w:val="0"/>
                      <w:szCs w:val="21"/>
                      <w:lang w:bidi="ar"/>
                    </w:rPr>
                    <w:t>19512</w:t>
                  </w:r>
                </w:p>
              </w:tc>
            </w:tr>
            <w:tr w14:paraId="045ADFA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4482" w:type="pct"/>
                  <w:gridSpan w:val="8"/>
                  <w:tcBorders>
                    <w:tl2br w:val="nil"/>
                    <w:tr2bl w:val="nil"/>
                  </w:tcBorders>
                  <w:shd w:val="clear" w:color="auto" w:fill="auto"/>
                  <w:noWrap/>
                  <w:vAlign w:val="center"/>
                </w:tcPr>
                <w:p w14:paraId="22B3C90B">
                  <w:pPr>
                    <w:widowControl/>
                    <w:jc w:val="center"/>
                    <w:textAlignment w:val="center"/>
                    <w:rPr>
                      <w:b/>
                      <w:bCs/>
                      <w:color w:val="auto"/>
                      <w:sz w:val="22"/>
                      <w:szCs w:val="22"/>
                    </w:rPr>
                  </w:pPr>
                  <w:r>
                    <w:rPr>
                      <w:b/>
                      <w:bCs/>
                      <w:color w:val="auto"/>
                      <w:kern w:val="0"/>
                      <w:sz w:val="22"/>
                      <w:szCs w:val="22"/>
                      <w:lang w:bidi="ar"/>
                    </w:rPr>
                    <w:t>DA003排气筒合计</w:t>
                  </w:r>
                </w:p>
              </w:tc>
              <w:tc>
                <w:tcPr>
                  <w:tcW w:w="517" w:type="pct"/>
                  <w:tcBorders>
                    <w:tl2br w:val="nil"/>
                    <w:tr2bl w:val="nil"/>
                  </w:tcBorders>
                  <w:shd w:val="clear" w:color="auto" w:fill="auto"/>
                  <w:noWrap/>
                  <w:vAlign w:val="center"/>
                </w:tcPr>
                <w:p w14:paraId="66346D88">
                  <w:pPr>
                    <w:widowControl/>
                    <w:jc w:val="right"/>
                    <w:textAlignment w:val="center"/>
                    <w:rPr>
                      <w:b/>
                      <w:bCs/>
                      <w:color w:val="auto"/>
                      <w:sz w:val="22"/>
                      <w:szCs w:val="22"/>
                    </w:rPr>
                  </w:pPr>
                  <w:r>
                    <w:rPr>
                      <w:rFonts w:hint="eastAsia"/>
                      <w:b/>
                      <w:bCs/>
                      <w:color w:val="auto"/>
                      <w:kern w:val="0"/>
                      <w:sz w:val="22"/>
                      <w:szCs w:val="22"/>
                      <w:lang w:bidi="ar"/>
                    </w:rPr>
                    <w:t>19512</w:t>
                  </w:r>
                </w:p>
              </w:tc>
            </w:tr>
            <w:tr w14:paraId="5FA794B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5000" w:type="pct"/>
                  <w:gridSpan w:val="9"/>
                  <w:tcBorders>
                    <w:tl2br w:val="nil"/>
                    <w:tr2bl w:val="nil"/>
                  </w:tcBorders>
                  <w:shd w:val="clear" w:color="auto" w:fill="auto"/>
                  <w:noWrap/>
                  <w:vAlign w:val="center"/>
                </w:tcPr>
                <w:p w14:paraId="2D4232E7">
                  <w:pPr>
                    <w:widowControl/>
                    <w:jc w:val="left"/>
                    <w:textAlignment w:val="center"/>
                    <w:rPr>
                      <w:b/>
                      <w:bCs/>
                      <w:color w:val="auto"/>
                      <w:kern w:val="0"/>
                      <w:sz w:val="22"/>
                      <w:szCs w:val="22"/>
                      <w:lang w:bidi="ar"/>
                    </w:rPr>
                  </w:pPr>
                  <w:r>
                    <w:rPr>
                      <w:bCs/>
                      <w:color w:val="auto"/>
                    </w:rPr>
                    <w:t>注：*因项目层高过高，不利于废气收集，为保证集气量，项目喷胶车间、固化车间、搅拌车间、挤出、覆膜车间在布局时利用防火板将车间重新分隔，设置在高度为3m的车间内。</w:t>
                  </w:r>
                </w:p>
              </w:tc>
            </w:tr>
          </w:tbl>
          <w:p w14:paraId="3B0137A7">
            <w:pPr>
              <w:spacing w:line="360" w:lineRule="auto"/>
              <w:ind w:firstLine="480" w:firstLineChars="200"/>
              <w:rPr>
                <w:color w:val="auto"/>
                <w:sz w:val="24"/>
              </w:rPr>
            </w:pPr>
            <w:r>
              <w:rPr>
                <w:color w:val="auto"/>
                <w:sz w:val="24"/>
              </w:rPr>
              <w:t>项目在</w:t>
            </w:r>
            <w:bookmarkStart w:id="58" w:name="OLE_LINK168"/>
            <w:r>
              <w:rPr>
                <w:color w:val="auto"/>
                <w:sz w:val="24"/>
              </w:rPr>
              <w:t>DA001排气筒理论风量应不低于20430</w:t>
            </w:r>
            <w:r>
              <w:rPr>
                <w:bCs/>
                <w:color w:val="auto"/>
              </w:rPr>
              <w:t>m</w:t>
            </w:r>
            <w:r>
              <w:rPr>
                <w:color w:val="auto"/>
                <w:sz w:val="24"/>
                <w:vertAlign w:val="superscript"/>
              </w:rPr>
              <w:t>3</w:t>
            </w:r>
            <w:r>
              <w:rPr>
                <w:color w:val="auto"/>
                <w:sz w:val="24"/>
              </w:rPr>
              <w:t>/h、DA002排气筒理论风量应不低于</w:t>
            </w:r>
            <w:bookmarkEnd w:id="58"/>
            <w:r>
              <w:rPr>
                <w:rFonts w:hint="eastAsia"/>
                <w:color w:val="auto"/>
                <w:sz w:val="24"/>
              </w:rPr>
              <w:t>19512</w:t>
            </w:r>
            <w:r>
              <w:rPr>
                <w:bCs/>
                <w:color w:val="auto"/>
              </w:rPr>
              <w:t>m</w:t>
            </w:r>
            <w:r>
              <w:rPr>
                <w:color w:val="auto"/>
                <w:sz w:val="24"/>
                <w:vertAlign w:val="superscript"/>
              </w:rPr>
              <w:t>3</w:t>
            </w:r>
            <w:r>
              <w:rPr>
                <w:color w:val="auto"/>
                <w:sz w:val="24"/>
              </w:rPr>
              <w:t>/h、DA003排气筒理论风量应不低于</w:t>
            </w:r>
            <w:r>
              <w:rPr>
                <w:rFonts w:hint="eastAsia"/>
                <w:color w:val="auto"/>
                <w:sz w:val="24"/>
              </w:rPr>
              <w:t>19512</w:t>
            </w:r>
            <w:r>
              <w:rPr>
                <w:bCs/>
                <w:color w:val="auto"/>
              </w:rPr>
              <w:t>m</w:t>
            </w:r>
            <w:r>
              <w:rPr>
                <w:color w:val="auto"/>
                <w:sz w:val="24"/>
                <w:vertAlign w:val="superscript"/>
              </w:rPr>
              <w:t>3</w:t>
            </w:r>
            <w:r>
              <w:rPr>
                <w:color w:val="auto"/>
                <w:sz w:val="24"/>
              </w:rPr>
              <w:t>/h。根据《吸附法工业有机废气治理工程技术规范》（HJ2026-2013）中6.1.2，治理工程的处理能力应根据废气的处理量确定，设计风量宜按照最大废气排放量的120%进行设计，考虑到管道损耗</w:t>
            </w:r>
            <w:r>
              <w:rPr>
                <w:bCs/>
                <w:color w:val="auto"/>
                <w:sz w:val="24"/>
              </w:rPr>
              <w:t>，</w:t>
            </w:r>
            <w:bookmarkStart w:id="59" w:name="OLE_LINK172"/>
            <w:r>
              <w:rPr>
                <w:color w:val="auto"/>
                <w:sz w:val="24"/>
              </w:rPr>
              <w:t>DA001排气筒</w:t>
            </w:r>
            <w:r>
              <w:rPr>
                <w:bCs/>
                <w:color w:val="auto"/>
                <w:sz w:val="24"/>
              </w:rPr>
              <w:t>风机设计</w:t>
            </w:r>
            <w:r>
              <w:rPr>
                <w:color w:val="auto"/>
                <w:sz w:val="24"/>
              </w:rPr>
              <w:t>总风量</w:t>
            </w:r>
            <w:bookmarkStart w:id="60" w:name="OLE_LINK171"/>
            <w:r>
              <w:rPr>
                <w:color w:val="auto"/>
                <w:sz w:val="24"/>
              </w:rPr>
              <w:t>为</w:t>
            </w:r>
            <w:bookmarkEnd w:id="60"/>
            <w:r>
              <w:rPr>
                <w:color w:val="auto"/>
                <w:sz w:val="24"/>
              </w:rPr>
              <w:t>25000m</w:t>
            </w:r>
            <w:r>
              <w:rPr>
                <w:color w:val="auto"/>
                <w:sz w:val="24"/>
                <w:vertAlign w:val="superscript"/>
              </w:rPr>
              <w:t>3</w:t>
            </w:r>
            <w:r>
              <w:rPr>
                <w:color w:val="auto"/>
                <w:sz w:val="24"/>
              </w:rPr>
              <w:t>/h、DA002排气筒</w:t>
            </w:r>
            <w:r>
              <w:rPr>
                <w:bCs/>
                <w:color w:val="auto"/>
                <w:sz w:val="24"/>
              </w:rPr>
              <w:t>风机设计</w:t>
            </w:r>
            <w:r>
              <w:rPr>
                <w:color w:val="auto"/>
                <w:sz w:val="24"/>
              </w:rPr>
              <w:t>总风量为</w:t>
            </w:r>
            <w:bookmarkEnd w:id="59"/>
            <w:r>
              <w:rPr>
                <w:rFonts w:hint="eastAsia"/>
                <w:color w:val="auto"/>
                <w:sz w:val="24"/>
              </w:rPr>
              <w:t>235</w:t>
            </w:r>
            <w:r>
              <w:rPr>
                <w:color w:val="auto"/>
                <w:sz w:val="24"/>
              </w:rPr>
              <w:t>00m</w:t>
            </w:r>
            <w:r>
              <w:rPr>
                <w:color w:val="auto"/>
                <w:sz w:val="24"/>
                <w:vertAlign w:val="superscript"/>
              </w:rPr>
              <w:t>3</w:t>
            </w:r>
            <w:r>
              <w:rPr>
                <w:color w:val="auto"/>
                <w:sz w:val="24"/>
              </w:rPr>
              <w:t>/h、DA003排气筒</w:t>
            </w:r>
            <w:r>
              <w:rPr>
                <w:bCs/>
                <w:color w:val="auto"/>
                <w:sz w:val="24"/>
              </w:rPr>
              <w:t>风机设计</w:t>
            </w:r>
            <w:r>
              <w:rPr>
                <w:color w:val="auto"/>
                <w:sz w:val="24"/>
              </w:rPr>
              <w:t>总风量为</w:t>
            </w:r>
            <w:r>
              <w:rPr>
                <w:rFonts w:hint="eastAsia"/>
                <w:color w:val="auto"/>
                <w:sz w:val="24"/>
              </w:rPr>
              <w:t>235</w:t>
            </w:r>
            <w:r>
              <w:rPr>
                <w:color w:val="auto"/>
                <w:sz w:val="24"/>
              </w:rPr>
              <w:t>00m</w:t>
            </w:r>
            <w:r>
              <w:rPr>
                <w:color w:val="auto"/>
                <w:sz w:val="24"/>
                <w:vertAlign w:val="superscript"/>
              </w:rPr>
              <w:t>3</w:t>
            </w:r>
            <w:r>
              <w:rPr>
                <w:color w:val="auto"/>
                <w:sz w:val="24"/>
              </w:rPr>
              <w:t>/</w:t>
            </w:r>
            <w:bookmarkStart w:id="61" w:name="OLE_LINK111"/>
            <w:r>
              <w:rPr>
                <w:color w:val="auto"/>
                <w:sz w:val="24"/>
              </w:rPr>
              <w:t>h</w:t>
            </w:r>
            <w:bookmarkEnd w:id="61"/>
            <w:r>
              <w:rPr>
                <w:color w:val="auto"/>
                <w:sz w:val="24"/>
              </w:rPr>
              <w:t>。</w:t>
            </w:r>
          </w:p>
          <w:bookmarkEnd w:id="52"/>
          <w:bookmarkEnd w:id="55"/>
          <w:p w14:paraId="38C0CF38">
            <w:pPr>
              <w:adjustRightInd w:val="0"/>
              <w:snapToGrid w:val="0"/>
              <w:spacing w:line="360" w:lineRule="auto"/>
              <w:ind w:firstLine="482" w:firstLineChars="200"/>
              <w:rPr>
                <w:b/>
                <w:color w:val="auto"/>
                <w:sz w:val="24"/>
              </w:rPr>
            </w:pPr>
            <w:r>
              <w:rPr>
                <w:b/>
                <w:color w:val="auto"/>
                <w:sz w:val="24"/>
              </w:rPr>
              <w:t>3、废气收集效率、处理效率可行性分析</w:t>
            </w:r>
          </w:p>
          <w:p w14:paraId="57DA711B">
            <w:pPr>
              <w:spacing w:before="60" w:line="360" w:lineRule="auto"/>
              <w:ind w:firstLine="482" w:firstLineChars="200"/>
              <w:jc w:val="left"/>
              <w:rPr>
                <w:b/>
                <w:bCs/>
                <w:color w:val="auto"/>
                <w:kern w:val="0"/>
                <w:sz w:val="24"/>
              </w:rPr>
            </w:pPr>
            <w:r>
              <w:rPr>
                <w:b/>
                <w:bCs/>
                <w:color w:val="auto"/>
                <w:kern w:val="0"/>
                <w:sz w:val="24"/>
              </w:rPr>
              <w:t>（1）废气收集效率可行性分析</w:t>
            </w:r>
          </w:p>
          <w:p w14:paraId="723209DF">
            <w:pPr>
              <w:spacing w:before="60" w:line="360" w:lineRule="auto"/>
              <w:ind w:firstLine="480" w:firstLineChars="200"/>
              <w:jc w:val="left"/>
              <w:rPr>
                <w:color w:val="auto"/>
                <w:sz w:val="24"/>
              </w:rPr>
            </w:pPr>
            <w:r>
              <w:rPr>
                <w:color w:val="auto"/>
                <w:kern w:val="0"/>
                <w:sz w:val="24"/>
              </w:rPr>
              <w:t>项目</w:t>
            </w:r>
            <w:r>
              <w:rPr>
                <w:color w:val="auto"/>
                <w:sz w:val="24"/>
              </w:rPr>
              <w:t>喷胶、固化、搅拌、挤出</w:t>
            </w:r>
            <w:r>
              <w:rPr>
                <w:color w:val="auto"/>
                <w:kern w:val="0"/>
                <w:sz w:val="24"/>
              </w:rPr>
              <w:t>工序产生的废气通过密闭负压收集。</w:t>
            </w:r>
            <w:bookmarkStart w:id="62" w:name="OLE_LINK206"/>
            <w:r>
              <w:rPr>
                <w:color w:val="auto"/>
                <w:kern w:val="0"/>
                <w:sz w:val="24"/>
              </w:rPr>
              <w:t>参考《广东省生态环境厅关于印发工业源挥发性有机物和氮氧化物减排量核算方法的通知》（粤环函〔2023〕538号）－</w:t>
            </w:r>
            <w:r>
              <w:rPr>
                <w:color w:val="auto"/>
                <w:sz w:val="24"/>
              </w:rPr>
              <w:t>单层密闭负压-VOCs 产生源设置在密闭车间、密闭设备、密闭管道内，所有开口处，包括人员或物料进出口处呈负压－收集率为90%。</w:t>
            </w:r>
            <w:bookmarkEnd w:id="62"/>
          </w:p>
          <w:p w14:paraId="04B1B3E4">
            <w:pPr>
              <w:spacing w:line="360" w:lineRule="auto"/>
              <w:ind w:left="420" w:leftChars="200"/>
              <w:rPr>
                <w:b/>
                <w:bCs/>
                <w:color w:val="auto"/>
                <w:sz w:val="24"/>
              </w:rPr>
            </w:pPr>
            <w:r>
              <w:rPr>
                <w:b/>
                <w:bCs/>
                <w:color w:val="auto"/>
                <w:sz w:val="24"/>
              </w:rPr>
              <w:t>（2）废气处理效率可行性分析</w:t>
            </w:r>
          </w:p>
          <w:p w14:paraId="304ED951">
            <w:pPr>
              <w:spacing w:line="360" w:lineRule="auto"/>
              <w:ind w:firstLine="482" w:firstLineChars="200"/>
              <w:rPr>
                <w:b/>
                <w:bCs/>
                <w:color w:val="auto"/>
                <w:sz w:val="24"/>
              </w:rPr>
            </w:pPr>
            <w:r>
              <w:rPr>
                <w:rFonts w:hint="eastAsia" w:ascii="宋体" w:hAnsi="宋体" w:cs="宋体"/>
                <w:b/>
                <w:bCs/>
                <w:color w:val="auto"/>
                <w:sz w:val="24"/>
              </w:rPr>
              <w:t>①</w:t>
            </w:r>
            <w:r>
              <w:rPr>
                <w:b/>
                <w:bCs/>
                <w:color w:val="auto"/>
                <w:sz w:val="24"/>
              </w:rPr>
              <w:t>有机废气处理效率取值依据：</w:t>
            </w:r>
          </w:p>
          <w:p w14:paraId="5BF3C7B3">
            <w:pPr>
              <w:spacing w:line="360" w:lineRule="auto"/>
              <w:ind w:firstLine="480" w:firstLineChars="200"/>
              <w:rPr>
                <w:color w:val="auto"/>
                <w:sz w:val="24"/>
              </w:rPr>
            </w:pPr>
            <w:r>
              <w:rPr>
                <w:color w:val="auto"/>
                <w:sz w:val="24"/>
              </w:rPr>
              <w:t>参考《广东省家具制造行业挥发性有机废气治理技术指南》中表 4 中典型治理技术的经济成本及环境效益：吸附法治理效率为 50～80%，结合本项目有机废气的产生情况，第一级活性炭的处理效率按60%计算，第二级活性炭的处理效率按 50%计算，则二级活性炭吸附对有机废气的总处理效率为：1-（1-60%）×（1-50%）=80%。项目采用活性炭吸附技术，选用蜂窝状活性炭作为吸附材料，并应该选择蜂窝状活性炭阈值不低于650 毫克/克的活性炭，并按设计要求足量添加，及时更换，项目两级活性炭吸附装置的炭层气体流速均低于1.2m/s。</w:t>
            </w:r>
          </w:p>
          <w:p w14:paraId="3240FE9C">
            <w:pPr>
              <w:spacing w:line="360" w:lineRule="auto"/>
              <w:ind w:firstLine="482" w:firstLineChars="200"/>
              <w:rPr>
                <w:b/>
                <w:bCs/>
                <w:color w:val="auto"/>
                <w:sz w:val="24"/>
              </w:rPr>
            </w:pPr>
            <w:bookmarkStart w:id="63" w:name="OLE_LINK361"/>
            <w:r>
              <w:rPr>
                <w:rFonts w:hint="eastAsia" w:ascii="宋体" w:hAnsi="宋体" w:cs="宋体"/>
                <w:b/>
                <w:bCs/>
                <w:color w:val="auto"/>
                <w:sz w:val="24"/>
              </w:rPr>
              <w:t>②</w:t>
            </w:r>
            <w:r>
              <w:rPr>
                <w:b/>
                <w:bCs/>
                <w:color w:val="auto"/>
                <w:sz w:val="24"/>
              </w:rPr>
              <w:t>废气处理效率可行性分析：</w:t>
            </w:r>
          </w:p>
          <w:bookmarkEnd w:id="63"/>
          <w:p w14:paraId="027485AF">
            <w:pPr>
              <w:spacing w:line="360" w:lineRule="auto"/>
              <w:ind w:firstLine="480" w:firstLineChars="200"/>
              <w:rPr>
                <w:color w:val="auto"/>
                <w:sz w:val="24"/>
              </w:rPr>
            </w:pPr>
            <w:r>
              <w:rPr>
                <w:color w:val="auto"/>
                <w:sz w:val="24"/>
              </w:rPr>
              <w:t>根据《排污许可证申请与核发技术规范 橡胶和塑料制品工业》（HJ1122-2020）中表 A.2 塑料制品工业排污单位废气污染防治可行技术参考表-塑料薄膜制造，塑料板、管、型材制造，塑料丝、绳及编制品制造，泡沫塑料制造，塑料包装箱及容器制造，日用塑料制品制造，人造草坪制造，塑料零件及其他塑料制品制造废气-非甲烷总烃/臭气浓度-可行技术：喷淋；吸附；吸附浓缩+热力燃烧/催化燃烧/喷淋、吸附、低温等离子体、UV 光氧化/光催化、生物法两种及以上组合技术。综上，本项目采用二级活性炭吸附装置处理喷胶、固化、搅拌、挤出工序产生的有机废气属于可行技术。</w:t>
            </w:r>
          </w:p>
          <w:p w14:paraId="4B394A56">
            <w:pPr>
              <w:adjustRightInd w:val="0"/>
              <w:snapToGrid w:val="0"/>
              <w:jc w:val="center"/>
              <w:rPr>
                <w:b/>
                <w:bCs/>
                <w:color w:val="auto"/>
                <w:sz w:val="24"/>
                <w:szCs w:val="32"/>
              </w:rPr>
            </w:pPr>
            <w:bookmarkStart w:id="64" w:name="OLE_LINK190"/>
            <w:r>
              <w:rPr>
                <w:b/>
                <w:bCs/>
                <w:color w:val="auto"/>
                <w:kern w:val="0"/>
              </w:rPr>
              <w:t>表4-3 项目废气治理技术一览表</w:t>
            </w:r>
          </w:p>
          <w:bookmarkEnd w:id="64"/>
          <w:tbl>
            <w:tblPr>
              <w:tblStyle w:val="4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2"/>
              <w:gridCol w:w="1619"/>
              <w:gridCol w:w="1380"/>
              <w:gridCol w:w="832"/>
              <w:gridCol w:w="988"/>
              <w:gridCol w:w="1356"/>
              <w:gridCol w:w="882"/>
              <w:gridCol w:w="1005"/>
            </w:tblGrid>
            <w:tr w14:paraId="6BC307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243" w:type="pct"/>
                  <w:vMerge w:val="restart"/>
                  <w:tcBorders>
                    <w:tl2br w:val="nil"/>
                    <w:tr2bl w:val="nil"/>
                  </w:tcBorders>
                  <w:vAlign w:val="center"/>
                </w:tcPr>
                <w:p w14:paraId="6FE5B52F">
                  <w:pPr>
                    <w:jc w:val="center"/>
                    <w:rPr>
                      <w:b/>
                      <w:bCs/>
                      <w:color w:val="auto"/>
                    </w:rPr>
                  </w:pPr>
                  <w:r>
                    <w:rPr>
                      <w:b/>
                      <w:bCs/>
                      <w:color w:val="auto"/>
                    </w:rPr>
                    <w:t>序号</w:t>
                  </w:r>
                </w:p>
              </w:tc>
              <w:tc>
                <w:tcPr>
                  <w:tcW w:w="1769" w:type="pct"/>
                  <w:gridSpan w:val="2"/>
                  <w:vMerge w:val="restart"/>
                  <w:tcBorders>
                    <w:tl2br w:val="nil"/>
                    <w:tr2bl w:val="nil"/>
                  </w:tcBorders>
                  <w:vAlign w:val="center"/>
                </w:tcPr>
                <w:p w14:paraId="5A64CB27">
                  <w:pPr>
                    <w:jc w:val="center"/>
                    <w:rPr>
                      <w:b/>
                      <w:bCs/>
                      <w:color w:val="auto"/>
                    </w:rPr>
                  </w:pPr>
                  <w:r>
                    <w:rPr>
                      <w:b/>
                      <w:bCs/>
                      <w:color w:val="auto"/>
                    </w:rPr>
                    <w:t>工序及排气筒编号</w:t>
                  </w:r>
                </w:p>
              </w:tc>
              <w:tc>
                <w:tcPr>
                  <w:tcW w:w="1074" w:type="pct"/>
                  <w:gridSpan w:val="2"/>
                  <w:tcBorders>
                    <w:tl2br w:val="nil"/>
                    <w:tr2bl w:val="nil"/>
                  </w:tcBorders>
                  <w:vAlign w:val="center"/>
                </w:tcPr>
                <w:p w14:paraId="67D27367">
                  <w:pPr>
                    <w:jc w:val="center"/>
                    <w:rPr>
                      <w:b/>
                      <w:bCs/>
                      <w:color w:val="auto"/>
                    </w:rPr>
                  </w:pPr>
                  <w:r>
                    <w:rPr>
                      <w:b/>
                      <w:bCs/>
                      <w:color w:val="auto"/>
                    </w:rPr>
                    <w:t>收集工艺</w:t>
                  </w:r>
                </w:p>
              </w:tc>
              <w:tc>
                <w:tcPr>
                  <w:tcW w:w="1320" w:type="pct"/>
                  <w:gridSpan w:val="2"/>
                  <w:tcBorders>
                    <w:tl2br w:val="nil"/>
                    <w:tr2bl w:val="nil"/>
                  </w:tcBorders>
                  <w:vAlign w:val="center"/>
                </w:tcPr>
                <w:p w14:paraId="0FA22743">
                  <w:pPr>
                    <w:jc w:val="center"/>
                    <w:rPr>
                      <w:b/>
                      <w:bCs/>
                      <w:color w:val="auto"/>
                    </w:rPr>
                  </w:pPr>
                  <w:r>
                    <w:rPr>
                      <w:b/>
                      <w:bCs/>
                      <w:color w:val="auto"/>
                    </w:rPr>
                    <w:t>处理工艺</w:t>
                  </w:r>
                </w:p>
              </w:tc>
              <w:tc>
                <w:tcPr>
                  <w:tcW w:w="592" w:type="pct"/>
                  <w:vMerge w:val="restart"/>
                  <w:tcBorders>
                    <w:tl2br w:val="nil"/>
                    <w:tr2bl w:val="nil"/>
                  </w:tcBorders>
                  <w:vAlign w:val="center"/>
                </w:tcPr>
                <w:p w14:paraId="5AC8FDF2">
                  <w:pPr>
                    <w:jc w:val="center"/>
                    <w:rPr>
                      <w:b/>
                      <w:bCs/>
                      <w:color w:val="auto"/>
                    </w:rPr>
                  </w:pPr>
                  <w:r>
                    <w:rPr>
                      <w:b/>
                      <w:bCs/>
                      <w:color w:val="auto"/>
                    </w:rPr>
                    <w:t>是否可行工艺</w:t>
                  </w:r>
                </w:p>
              </w:tc>
            </w:tr>
            <w:tr w14:paraId="5FF5D3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243" w:type="pct"/>
                  <w:vMerge w:val="continue"/>
                  <w:tcBorders>
                    <w:tl2br w:val="nil"/>
                    <w:tr2bl w:val="nil"/>
                  </w:tcBorders>
                  <w:vAlign w:val="center"/>
                </w:tcPr>
                <w:p w14:paraId="33F54B24">
                  <w:pPr>
                    <w:jc w:val="center"/>
                    <w:rPr>
                      <w:color w:val="auto"/>
                    </w:rPr>
                  </w:pPr>
                </w:p>
              </w:tc>
              <w:tc>
                <w:tcPr>
                  <w:tcW w:w="1769" w:type="pct"/>
                  <w:gridSpan w:val="2"/>
                  <w:vMerge w:val="continue"/>
                  <w:tcBorders>
                    <w:tl2br w:val="nil"/>
                    <w:tr2bl w:val="nil"/>
                  </w:tcBorders>
                  <w:vAlign w:val="center"/>
                </w:tcPr>
                <w:p w14:paraId="645068EF">
                  <w:pPr>
                    <w:jc w:val="center"/>
                    <w:rPr>
                      <w:color w:val="auto"/>
                    </w:rPr>
                  </w:pPr>
                </w:p>
              </w:tc>
              <w:tc>
                <w:tcPr>
                  <w:tcW w:w="491" w:type="pct"/>
                  <w:tcBorders>
                    <w:tl2br w:val="nil"/>
                    <w:tr2bl w:val="nil"/>
                  </w:tcBorders>
                  <w:vAlign w:val="center"/>
                </w:tcPr>
                <w:p w14:paraId="7BD69640">
                  <w:pPr>
                    <w:jc w:val="center"/>
                    <w:rPr>
                      <w:b/>
                      <w:bCs/>
                      <w:color w:val="auto"/>
                    </w:rPr>
                  </w:pPr>
                  <w:r>
                    <w:rPr>
                      <w:b/>
                      <w:bCs/>
                      <w:color w:val="auto"/>
                    </w:rPr>
                    <w:t>工艺名称</w:t>
                  </w:r>
                </w:p>
              </w:tc>
              <w:tc>
                <w:tcPr>
                  <w:tcW w:w="583" w:type="pct"/>
                  <w:tcBorders>
                    <w:tl2br w:val="nil"/>
                    <w:tr2bl w:val="nil"/>
                  </w:tcBorders>
                  <w:vAlign w:val="center"/>
                </w:tcPr>
                <w:p w14:paraId="724F17FF">
                  <w:pPr>
                    <w:jc w:val="center"/>
                    <w:rPr>
                      <w:b/>
                      <w:bCs/>
                      <w:color w:val="auto"/>
                    </w:rPr>
                  </w:pPr>
                  <w:r>
                    <w:rPr>
                      <w:b/>
                      <w:bCs/>
                      <w:color w:val="auto"/>
                    </w:rPr>
                    <w:t>收集效率</w:t>
                  </w:r>
                </w:p>
              </w:tc>
              <w:tc>
                <w:tcPr>
                  <w:tcW w:w="800" w:type="pct"/>
                  <w:tcBorders>
                    <w:tl2br w:val="nil"/>
                    <w:tr2bl w:val="nil"/>
                  </w:tcBorders>
                  <w:vAlign w:val="center"/>
                </w:tcPr>
                <w:p w14:paraId="5F58907D">
                  <w:pPr>
                    <w:jc w:val="center"/>
                    <w:rPr>
                      <w:b/>
                      <w:bCs/>
                      <w:color w:val="auto"/>
                    </w:rPr>
                  </w:pPr>
                  <w:r>
                    <w:rPr>
                      <w:b/>
                      <w:bCs/>
                      <w:color w:val="auto"/>
                    </w:rPr>
                    <w:t>工艺名称</w:t>
                  </w:r>
                </w:p>
              </w:tc>
              <w:tc>
                <w:tcPr>
                  <w:tcW w:w="519" w:type="pct"/>
                  <w:tcBorders>
                    <w:tl2br w:val="nil"/>
                    <w:tr2bl w:val="nil"/>
                  </w:tcBorders>
                  <w:vAlign w:val="center"/>
                </w:tcPr>
                <w:p w14:paraId="63ABF92E">
                  <w:pPr>
                    <w:jc w:val="center"/>
                    <w:rPr>
                      <w:b/>
                      <w:bCs/>
                      <w:color w:val="auto"/>
                    </w:rPr>
                  </w:pPr>
                  <w:r>
                    <w:rPr>
                      <w:b/>
                      <w:bCs/>
                      <w:color w:val="auto"/>
                    </w:rPr>
                    <w:t>处理率</w:t>
                  </w:r>
                </w:p>
              </w:tc>
              <w:tc>
                <w:tcPr>
                  <w:tcW w:w="592" w:type="pct"/>
                  <w:vMerge w:val="continue"/>
                  <w:tcBorders>
                    <w:tl2br w:val="nil"/>
                    <w:tr2bl w:val="nil"/>
                  </w:tcBorders>
                  <w:vAlign w:val="center"/>
                </w:tcPr>
                <w:p w14:paraId="57833785">
                  <w:pPr>
                    <w:jc w:val="center"/>
                    <w:rPr>
                      <w:color w:val="auto"/>
                    </w:rPr>
                  </w:pPr>
                </w:p>
              </w:tc>
            </w:tr>
            <w:tr w14:paraId="4AD354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243" w:type="pct"/>
                  <w:tcBorders>
                    <w:tl2br w:val="nil"/>
                    <w:tr2bl w:val="nil"/>
                  </w:tcBorders>
                  <w:shd w:val="clear" w:color="auto" w:fill="auto"/>
                  <w:vAlign w:val="center"/>
                </w:tcPr>
                <w:p w14:paraId="74AE0BC8">
                  <w:pPr>
                    <w:jc w:val="center"/>
                    <w:rPr>
                      <w:color w:val="auto"/>
                    </w:rPr>
                  </w:pPr>
                  <w:r>
                    <w:rPr>
                      <w:color w:val="auto"/>
                    </w:rPr>
                    <w:t>1</w:t>
                  </w:r>
                </w:p>
              </w:tc>
              <w:tc>
                <w:tcPr>
                  <w:tcW w:w="955" w:type="pct"/>
                  <w:tcBorders>
                    <w:tl2br w:val="nil"/>
                    <w:tr2bl w:val="nil"/>
                  </w:tcBorders>
                  <w:shd w:val="clear" w:color="auto" w:fill="auto"/>
                  <w:vAlign w:val="center"/>
                </w:tcPr>
                <w:p w14:paraId="5407001A">
                  <w:pPr>
                    <w:jc w:val="center"/>
                    <w:rPr>
                      <w:color w:val="auto"/>
                    </w:rPr>
                  </w:pPr>
                  <w:r>
                    <w:rPr>
                      <w:color w:val="auto"/>
                    </w:rPr>
                    <w:t>喷胶、固化、搅拌工序废气（DA001）</w:t>
                  </w:r>
                </w:p>
              </w:tc>
              <w:tc>
                <w:tcPr>
                  <w:tcW w:w="813" w:type="pct"/>
                  <w:tcBorders>
                    <w:tl2br w:val="nil"/>
                    <w:tr2bl w:val="nil"/>
                  </w:tcBorders>
                  <w:shd w:val="clear" w:color="auto" w:fill="auto"/>
                  <w:vAlign w:val="center"/>
                </w:tcPr>
                <w:p w14:paraId="2B9BB672">
                  <w:pPr>
                    <w:jc w:val="center"/>
                    <w:rPr>
                      <w:color w:val="auto"/>
                    </w:rPr>
                  </w:pPr>
                  <w:r>
                    <w:rPr>
                      <w:color w:val="auto"/>
                    </w:rPr>
                    <w:t>非甲烷总烃</w:t>
                  </w:r>
                </w:p>
              </w:tc>
              <w:tc>
                <w:tcPr>
                  <w:tcW w:w="491" w:type="pct"/>
                  <w:tcBorders>
                    <w:tl2br w:val="nil"/>
                    <w:tr2bl w:val="nil"/>
                  </w:tcBorders>
                  <w:vAlign w:val="center"/>
                </w:tcPr>
                <w:p w14:paraId="0FB2F475">
                  <w:pPr>
                    <w:jc w:val="center"/>
                    <w:rPr>
                      <w:color w:val="auto"/>
                    </w:rPr>
                  </w:pPr>
                  <w:r>
                    <w:rPr>
                      <w:color w:val="auto"/>
                      <w:kern w:val="0"/>
                      <w:szCs w:val="21"/>
                    </w:rPr>
                    <w:t>密闭负压</w:t>
                  </w:r>
                </w:p>
              </w:tc>
              <w:tc>
                <w:tcPr>
                  <w:tcW w:w="583" w:type="pct"/>
                  <w:tcBorders>
                    <w:tl2br w:val="nil"/>
                    <w:tr2bl w:val="nil"/>
                  </w:tcBorders>
                  <w:vAlign w:val="center"/>
                </w:tcPr>
                <w:p w14:paraId="5F58D317">
                  <w:pPr>
                    <w:jc w:val="center"/>
                    <w:rPr>
                      <w:color w:val="auto"/>
                    </w:rPr>
                  </w:pPr>
                  <w:r>
                    <w:rPr>
                      <w:color w:val="auto"/>
                    </w:rPr>
                    <w:t>90%</w:t>
                  </w:r>
                </w:p>
              </w:tc>
              <w:tc>
                <w:tcPr>
                  <w:tcW w:w="800" w:type="pct"/>
                  <w:tcBorders>
                    <w:tl2br w:val="nil"/>
                    <w:tr2bl w:val="nil"/>
                  </w:tcBorders>
                  <w:vAlign w:val="center"/>
                </w:tcPr>
                <w:p w14:paraId="6DA70819">
                  <w:pPr>
                    <w:jc w:val="center"/>
                    <w:rPr>
                      <w:color w:val="auto"/>
                    </w:rPr>
                  </w:pPr>
                  <w:r>
                    <w:rPr>
                      <w:color w:val="auto"/>
                    </w:rPr>
                    <w:t>喷淋塔+干式过滤器+二级活性炭吸附装置</w:t>
                  </w:r>
                </w:p>
              </w:tc>
              <w:tc>
                <w:tcPr>
                  <w:tcW w:w="519" w:type="pct"/>
                  <w:tcBorders>
                    <w:tl2br w:val="nil"/>
                    <w:tr2bl w:val="nil"/>
                  </w:tcBorders>
                  <w:vAlign w:val="center"/>
                </w:tcPr>
                <w:p w14:paraId="3BEE92C1">
                  <w:pPr>
                    <w:jc w:val="center"/>
                    <w:rPr>
                      <w:color w:val="auto"/>
                    </w:rPr>
                  </w:pPr>
                  <w:r>
                    <w:rPr>
                      <w:rFonts w:hint="eastAsia"/>
                      <w:color w:val="auto"/>
                    </w:rPr>
                    <w:t>80</w:t>
                  </w:r>
                  <w:r>
                    <w:rPr>
                      <w:color w:val="auto"/>
                    </w:rPr>
                    <w:t>%</w:t>
                  </w:r>
                </w:p>
              </w:tc>
              <w:tc>
                <w:tcPr>
                  <w:tcW w:w="592" w:type="pct"/>
                  <w:tcBorders>
                    <w:right w:val="single" w:color="000000" w:sz="6" w:space="0"/>
                    <w:tl2br w:val="nil"/>
                    <w:tr2bl w:val="nil"/>
                  </w:tcBorders>
                  <w:vAlign w:val="center"/>
                </w:tcPr>
                <w:p w14:paraId="4A80D0B4">
                  <w:pPr>
                    <w:jc w:val="center"/>
                    <w:rPr>
                      <w:color w:val="auto"/>
                    </w:rPr>
                  </w:pPr>
                  <w:r>
                    <w:rPr>
                      <w:color w:val="auto"/>
                    </w:rPr>
                    <w:t>是</w:t>
                  </w:r>
                </w:p>
              </w:tc>
            </w:tr>
            <w:tr w14:paraId="1DBEAB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3" w:type="pct"/>
                  <w:tcBorders>
                    <w:tl2br w:val="nil"/>
                    <w:tr2bl w:val="nil"/>
                  </w:tcBorders>
                  <w:shd w:val="clear" w:color="auto" w:fill="auto"/>
                  <w:vAlign w:val="center"/>
                </w:tcPr>
                <w:p w14:paraId="284B1A5C">
                  <w:pPr>
                    <w:jc w:val="center"/>
                    <w:rPr>
                      <w:color w:val="auto"/>
                    </w:rPr>
                  </w:pPr>
                  <w:r>
                    <w:rPr>
                      <w:color w:val="auto"/>
                    </w:rPr>
                    <w:t>2</w:t>
                  </w:r>
                </w:p>
              </w:tc>
              <w:tc>
                <w:tcPr>
                  <w:tcW w:w="955" w:type="pct"/>
                  <w:tcBorders>
                    <w:tl2br w:val="nil"/>
                    <w:tr2bl w:val="nil"/>
                  </w:tcBorders>
                  <w:vAlign w:val="center"/>
                </w:tcPr>
                <w:p w14:paraId="643F0D64">
                  <w:pPr>
                    <w:jc w:val="center"/>
                    <w:rPr>
                      <w:color w:val="auto"/>
                    </w:rPr>
                  </w:pPr>
                  <w:r>
                    <w:rPr>
                      <w:color w:val="auto"/>
                    </w:rPr>
                    <w:t>B栋厂房PC板材、PMMA板材挤出工序废气（DA002）</w:t>
                  </w:r>
                </w:p>
              </w:tc>
              <w:tc>
                <w:tcPr>
                  <w:tcW w:w="813" w:type="pct"/>
                  <w:tcBorders>
                    <w:tl2br w:val="nil"/>
                    <w:tr2bl w:val="nil"/>
                  </w:tcBorders>
                  <w:vAlign w:val="center"/>
                </w:tcPr>
                <w:p w14:paraId="61F1AA97">
                  <w:pPr>
                    <w:jc w:val="center"/>
                    <w:rPr>
                      <w:color w:val="auto"/>
                    </w:rPr>
                  </w:pPr>
                  <w:r>
                    <w:rPr>
                      <w:color w:val="auto"/>
                    </w:rPr>
                    <w:t>非甲烷总烃、酚类、</w:t>
                  </w:r>
                  <w:r>
                    <w:rPr>
                      <w:rFonts w:hint="eastAsia"/>
                      <w:color w:val="auto"/>
                    </w:rPr>
                    <w:t>氯苯</w:t>
                  </w:r>
                  <w:r>
                    <w:rPr>
                      <w:color w:val="auto"/>
                    </w:rPr>
                    <w:t>、二氯甲烷、臭气浓度</w:t>
                  </w:r>
                </w:p>
              </w:tc>
              <w:tc>
                <w:tcPr>
                  <w:tcW w:w="491" w:type="pct"/>
                  <w:tcBorders>
                    <w:tl2br w:val="nil"/>
                    <w:tr2bl w:val="nil"/>
                  </w:tcBorders>
                  <w:vAlign w:val="center"/>
                </w:tcPr>
                <w:p w14:paraId="0F2A46F7">
                  <w:pPr>
                    <w:jc w:val="center"/>
                    <w:rPr>
                      <w:color w:val="auto"/>
                    </w:rPr>
                  </w:pPr>
                  <w:r>
                    <w:rPr>
                      <w:color w:val="auto"/>
                      <w:kern w:val="0"/>
                      <w:szCs w:val="21"/>
                    </w:rPr>
                    <w:t>密闭负压</w:t>
                  </w:r>
                </w:p>
              </w:tc>
              <w:tc>
                <w:tcPr>
                  <w:tcW w:w="583" w:type="pct"/>
                  <w:tcBorders>
                    <w:tl2br w:val="nil"/>
                    <w:tr2bl w:val="nil"/>
                  </w:tcBorders>
                  <w:vAlign w:val="center"/>
                </w:tcPr>
                <w:p w14:paraId="63F1189E">
                  <w:pPr>
                    <w:jc w:val="center"/>
                    <w:rPr>
                      <w:color w:val="auto"/>
                    </w:rPr>
                  </w:pPr>
                  <w:r>
                    <w:rPr>
                      <w:color w:val="auto"/>
                    </w:rPr>
                    <w:t>90%</w:t>
                  </w:r>
                </w:p>
              </w:tc>
              <w:tc>
                <w:tcPr>
                  <w:tcW w:w="800" w:type="pct"/>
                  <w:tcBorders>
                    <w:tl2br w:val="nil"/>
                    <w:tr2bl w:val="nil"/>
                  </w:tcBorders>
                  <w:vAlign w:val="center"/>
                </w:tcPr>
                <w:p w14:paraId="334A49A7">
                  <w:pPr>
                    <w:jc w:val="center"/>
                    <w:rPr>
                      <w:color w:val="auto"/>
                    </w:rPr>
                  </w:pPr>
                  <w:r>
                    <w:rPr>
                      <w:color w:val="auto"/>
                    </w:rPr>
                    <w:t>喷淋塔+干式过滤器+二级活性炭吸附装置</w:t>
                  </w:r>
                </w:p>
              </w:tc>
              <w:tc>
                <w:tcPr>
                  <w:tcW w:w="519" w:type="pct"/>
                  <w:tcBorders>
                    <w:tl2br w:val="nil"/>
                    <w:tr2bl w:val="nil"/>
                  </w:tcBorders>
                  <w:vAlign w:val="center"/>
                </w:tcPr>
                <w:p w14:paraId="43F866DB">
                  <w:pPr>
                    <w:jc w:val="center"/>
                    <w:rPr>
                      <w:color w:val="auto"/>
                    </w:rPr>
                  </w:pPr>
                  <w:r>
                    <w:rPr>
                      <w:rFonts w:hint="eastAsia"/>
                      <w:color w:val="auto"/>
                    </w:rPr>
                    <w:t>80</w:t>
                  </w:r>
                  <w:r>
                    <w:rPr>
                      <w:color w:val="auto"/>
                    </w:rPr>
                    <w:t>%</w:t>
                  </w:r>
                </w:p>
              </w:tc>
              <w:tc>
                <w:tcPr>
                  <w:tcW w:w="592" w:type="pct"/>
                  <w:tcBorders>
                    <w:right w:val="single" w:color="000000" w:sz="6" w:space="0"/>
                    <w:tl2br w:val="nil"/>
                    <w:tr2bl w:val="nil"/>
                  </w:tcBorders>
                  <w:vAlign w:val="center"/>
                </w:tcPr>
                <w:p w14:paraId="2B8EBB92">
                  <w:pPr>
                    <w:jc w:val="center"/>
                    <w:rPr>
                      <w:color w:val="auto"/>
                    </w:rPr>
                  </w:pPr>
                  <w:r>
                    <w:rPr>
                      <w:color w:val="auto"/>
                    </w:rPr>
                    <w:t>是</w:t>
                  </w:r>
                </w:p>
              </w:tc>
            </w:tr>
            <w:tr w14:paraId="11D0B2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3" w:type="pct"/>
                  <w:tcBorders>
                    <w:tl2br w:val="nil"/>
                    <w:tr2bl w:val="nil"/>
                  </w:tcBorders>
                  <w:shd w:val="clear" w:color="auto" w:fill="auto"/>
                  <w:vAlign w:val="center"/>
                </w:tcPr>
                <w:p w14:paraId="36D86ACA">
                  <w:pPr>
                    <w:jc w:val="center"/>
                    <w:rPr>
                      <w:color w:val="auto"/>
                    </w:rPr>
                  </w:pPr>
                  <w:r>
                    <w:rPr>
                      <w:color w:val="auto"/>
                    </w:rPr>
                    <w:t>3</w:t>
                  </w:r>
                </w:p>
              </w:tc>
              <w:tc>
                <w:tcPr>
                  <w:tcW w:w="955" w:type="pct"/>
                  <w:tcBorders>
                    <w:tl2br w:val="nil"/>
                    <w:tr2bl w:val="nil"/>
                  </w:tcBorders>
                  <w:vAlign w:val="center"/>
                </w:tcPr>
                <w:p w14:paraId="2785A079">
                  <w:pPr>
                    <w:jc w:val="center"/>
                    <w:rPr>
                      <w:color w:val="auto"/>
                    </w:rPr>
                  </w:pPr>
                  <w:r>
                    <w:rPr>
                      <w:color w:val="auto"/>
                    </w:rPr>
                    <w:t>C栋厂房复合板材挤出工序废气（DA003）</w:t>
                  </w:r>
                </w:p>
              </w:tc>
              <w:tc>
                <w:tcPr>
                  <w:tcW w:w="813" w:type="pct"/>
                  <w:tcBorders>
                    <w:tl2br w:val="nil"/>
                    <w:tr2bl w:val="nil"/>
                  </w:tcBorders>
                  <w:vAlign w:val="center"/>
                </w:tcPr>
                <w:p w14:paraId="4C6A1AAC">
                  <w:pPr>
                    <w:jc w:val="center"/>
                    <w:rPr>
                      <w:color w:val="auto"/>
                    </w:rPr>
                  </w:pPr>
                  <w:r>
                    <w:rPr>
                      <w:color w:val="auto"/>
                    </w:rPr>
                    <w:t>非甲烷总烃、酚类、</w:t>
                  </w:r>
                  <w:r>
                    <w:rPr>
                      <w:rFonts w:hint="eastAsia"/>
                      <w:color w:val="auto"/>
                    </w:rPr>
                    <w:t>氯苯</w:t>
                  </w:r>
                  <w:r>
                    <w:rPr>
                      <w:color w:val="auto"/>
                    </w:rPr>
                    <w:t>、二氯甲烷、臭气浓度</w:t>
                  </w:r>
                </w:p>
              </w:tc>
              <w:tc>
                <w:tcPr>
                  <w:tcW w:w="491" w:type="pct"/>
                  <w:tcBorders>
                    <w:tl2br w:val="nil"/>
                    <w:tr2bl w:val="nil"/>
                  </w:tcBorders>
                  <w:vAlign w:val="center"/>
                </w:tcPr>
                <w:p w14:paraId="1D8E14B9">
                  <w:pPr>
                    <w:jc w:val="center"/>
                    <w:rPr>
                      <w:color w:val="auto"/>
                      <w:szCs w:val="21"/>
                    </w:rPr>
                  </w:pPr>
                  <w:r>
                    <w:rPr>
                      <w:color w:val="auto"/>
                      <w:kern w:val="0"/>
                      <w:szCs w:val="21"/>
                    </w:rPr>
                    <w:t>密闭负压</w:t>
                  </w:r>
                </w:p>
              </w:tc>
              <w:tc>
                <w:tcPr>
                  <w:tcW w:w="583" w:type="pct"/>
                  <w:tcBorders>
                    <w:tl2br w:val="nil"/>
                    <w:tr2bl w:val="nil"/>
                  </w:tcBorders>
                  <w:vAlign w:val="center"/>
                </w:tcPr>
                <w:p w14:paraId="6EBDC7AF">
                  <w:pPr>
                    <w:jc w:val="center"/>
                    <w:rPr>
                      <w:color w:val="auto"/>
                    </w:rPr>
                  </w:pPr>
                  <w:r>
                    <w:rPr>
                      <w:color w:val="auto"/>
                    </w:rPr>
                    <w:t>90%</w:t>
                  </w:r>
                </w:p>
              </w:tc>
              <w:tc>
                <w:tcPr>
                  <w:tcW w:w="800" w:type="pct"/>
                  <w:tcBorders>
                    <w:tl2br w:val="nil"/>
                    <w:tr2bl w:val="nil"/>
                  </w:tcBorders>
                  <w:vAlign w:val="center"/>
                </w:tcPr>
                <w:p w14:paraId="01A2738C">
                  <w:pPr>
                    <w:jc w:val="center"/>
                    <w:rPr>
                      <w:color w:val="auto"/>
                    </w:rPr>
                  </w:pPr>
                  <w:r>
                    <w:rPr>
                      <w:color w:val="auto"/>
                    </w:rPr>
                    <w:t>喷淋塔+干式过滤器+二级活性炭吸附装置</w:t>
                  </w:r>
                </w:p>
              </w:tc>
              <w:tc>
                <w:tcPr>
                  <w:tcW w:w="519" w:type="pct"/>
                  <w:tcBorders>
                    <w:tl2br w:val="nil"/>
                    <w:tr2bl w:val="nil"/>
                  </w:tcBorders>
                  <w:vAlign w:val="center"/>
                </w:tcPr>
                <w:p w14:paraId="503775C9">
                  <w:pPr>
                    <w:jc w:val="center"/>
                    <w:rPr>
                      <w:color w:val="auto"/>
                    </w:rPr>
                  </w:pPr>
                  <w:r>
                    <w:rPr>
                      <w:rFonts w:hint="eastAsia"/>
                      <w:color w:val="auto"/>
                    </w:rPr>
                    <w:t>80</w:t>
                  </w:r>
                  <w:r>
                    <w:rPr>
                      <w:color w:val="auto"/>
                    </w:rPr>
                    <w:t>%</w:t>
                  </w:r>
                </w:p>
              </w:tc>
              <w:tc>
                <w:tcPr>
                  <w:tcW w:w="592" w:type="pct"/>
                  <w:tcBorders>
                    <w:right w:val="single" w:color="000000" w:sz="6" w:space="0"/>
                    <w:tl2br w:val="nil"/>
                    <w:tr2bl w:val="nil"/>
                  </w:tcBorders>
                  <w:vAlign w:val="center"/>
                </w:tcPr>
                <w:p w14:paraId="7AAE7523">
                  <w:pPr>
                    <w:jc w:val="center"/>
                    <w:rPr>
                      <w:color w:val="auto"/>
                    </w:rPr>
                  </w:pPr>
                  <w:r>
                    <w:rPr>
                      <w:color w:val="auto"/>
                    </w:rPr>
                    <w:t>是</w:t>
                  </w:r>
                </w:p>
              </w:tc>
            </w:tr>
          </w:tbl>
          <w:p w14:paraId="0E5163B7">
            <w:pPr>
              <w:pStyle w:val="20"/>
              <w:spacing w:line="360" w:lineRule="auto"/>
              <w:ind w:firstLine="482"/>
              <w:jc w:val="left"/>
              <w:rPr>
                <w:rFonts w:ascii="Times New Roman" w:hAnsi="Times New Roman"/>
                <w:b/>
                <w:bCs/>
                <w:color w:val="auto"/>
                <w:sz w:val="24"/>
                <w:szCs w:val="24"/>
              </w:rPr>
            </w:pPr>
            <w:r>
              <w:rPr>
                <w:rFonts w:ascii="Times New Roman" w:hAnsi="Times New Roman"/>
                <w:b/>
                <w:color w:val="auto"/>
                <w:sz w:val="24"/>
                <w:szCs w:val="24"/>
                <w:lang w:bidi="th-TH"/>
              </w:rPr>
              <w:t>4、排放口情况、监测要求、非正常工况</w:t>
            </w:r>
          </w:p>
          <w:p w14:paraId="636B0964">
            <w:pPr>
              <w:pStyle w:val="20"/>
              <w:ind w:firstLine="482"/>
              <w:jc w:val="left"/>
              <w:rPr>
                <w:rFonts w:ascii="Times New Roman" w:hAnsi="Times New Roman"/>
                <w:b/>
                <w:bCs/>
                <w:color w:val="auto"/>
                <w:sz w:val="24"/>
              </w:rPr>
            </w:pPr>
            <w:r>
              <w:rPr>
                <w:rFonts w:hint="eastAsia" w:ascii="宋体" w:hAnsi="宋体" w:cs="宋体"/>
                <w:b/>
                <w:bCs/>
                <w:color w:val="auto"/>
                <w:sz w:val="24"/>
              </w:rPr>
              <w:t>①</w:t>
            </w:r>
            <w:r>
              <w:rPr>
                <w:rFonts w:ascii="Times New Roman" w:hAnsi="Times New Roman"/>
                <w:b/>
                <w:bCs/>
                <w:color w:val="auto"/>
                <w:sz w:val="24"/>
              </w:rPr>
              <w:t>排放口情况</w:t>
            </w:r>
          </w:p>
          <w:p w14:paraId="1C543E16">
            <w:pPr>
              <w:adjustRightInd w:val="0"/>
              <w:snapToGrid w:val="0"/>
              <w:jc w:val="center"/>
              <w:rPr>
                <w:rStyle w:val="57"/>
                <w:color w:val="auto"/>
                <w:kern w:val="0"/>
                <w:szCs w:val="21"/>
              </w:rPr>
            </w:pPr>
            <w:r>
              <w:rPr>
                <w:b/>
                <w:bCs/>
                <w:color w:val="auto"/>
                <w:szCs w:val="21"/>
              </w:rPr>
              <w:t>表4-4 废气排放口基本情况</w:t>
            </w:r>
          </w:p>
          <w:tbl>
            <w:tblPr>
              <w:tblStyle w:val="4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2"/>
              <w:gridCol w:w="772"/>
              <w:gridCol w:w="926"/>
              <w:gridCol w:w="963"/>
              <w:gridCol w:w="912"/>
              <w:gridCol w:w="670"/>
              <w:gridCol w:w="733"/>
              <w:gridCol w:w="857"/>
              <w:gridCol w:w="733"/>
              <w:gridCol w:w="765"/>
              <w:gridCol w:w="396"/>
            </w:tblGrid>
            <w:tr w14:paraId="77D1E3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3" w:type="pct"/>
                  <w:vMerge w:val="restart"/>
                  <w:tcBorders>
                    <w:tl2br w:val="nil"/>
                    <w:tr2bl w:val="nil"/>
                  </w:tcBorders>
                  <w:vAlign w:val="center"/>
                </w:tcPr>
                <w:p w14:paraId="66DE9606">
                  <w:pPr>
                    <w:jc w:val="center"/>
                    <w:rPr>
                      <w:b/>
                      <w:bCs/>
                      <w:color w:val="auto"/>
                    </w:rPr>
                  </w:pPr>
                  <w:bookmarkStart w:id="65" w:name="OLE_LINK191"/>
                  <w:r>
                    <w:rPr>
                      <w:b/>
                      <w:bCs/>
                      <w:color w:val="auto"/>
                    </w:rPr>
                    <w:t>排放口编号</w:t>
                  </w:r>
                </w:p>
              </w:tc>
              <w:tc>
                <w:tcPr>
                  <w:tcW w:w="455" w:type="pct"/>
                  <w:vMerge w:val="restart"/>
                  <w:tcBorders>
                    <w:tl2br w:val="nil"/>
                    <w:tr2bl w:val="nil"/>
                  </w:tcBorders>
                  <w:vAlign w:val="center"/>
                </w:tcPr>
                <w:p w14:paraId="042E61B0">
                  <w:pPr>
                    <w:jc w:val="center"/>
                    <w:rPr>
                      <w:b/>
                      <w:bCs/>
                      <w:color w:val="auto"/>
                    </w:rPr>
                  </w:pPr>
                  <w:r>
                    <w:rPr>
                      <w:b/>
                      <w:bCs/>
                      <w:color w:val="auto"/>
                    </w:rPr>
                    <w:t>工序</w:t>
                  </w:r>
                </w:p>
              </w:tc>
              <w:tc>
                <w:tcPr>
                  <w:tcW w:w="546" w:type="pct"/>
                  <w:vMerge w:val="restart"/>
                  <w:tcBorders>
                    <w:tl2br w:val="nil"/>
                    <w:tr2bl w:val="nil"/>
                  </w:tcBorders>
                  <w:vAlign w:val="center"/>
                </w:tcPr>
                <w:p w14:paraId="026659EF">
                  <w:pPr>
                    <w:jc w:val="center"/>
                    <w:rPr>
                      <w:b/>
                      <w:bCs/>
                      <w:color w:val="auto"/>
                    </w:rPr>
                  </w:pPr>
                  <w:r>
                    <w:rPr>
                      <w:b/>
                      <w:bCs/>
                      <w:color w:val="auto"/>
                    </w:rPr>
                    <w:t>污染物种类</w:t>
                  </w:r>
                </w:p>
              </w:tc>
              <w:tc>
                <w:tcPr>
                  <w:tcW w:w="1105" w:type="pct"/>
                  <w:gridSpan w:val="2"/>
                  <w:tcBorders>
                    <w:tl2br w:val="nil"/>
                    <w:tr2bl w:val="nil"/>
                  </w:tcBorders>
                  <w:vAlign w:val="center"/>
                </w:tcPr>
                <w:p w14:paraId="2B94D3C2">
                  <w:pPr>
                    <w:jc w:val="center"/>
                    <w:rPr>
                      <w:b/>
                      <w:bCs/>
                      <w:color w:val="auto"/>
                    </w:rPr>
                  </w:pPr>
                  <w:r>
                    <w:rPr>
                      <w:b/>
                      <w:bCs/>
                      <w:color w:val="auto"/>
                    </w:rPr>
                    <w:t>排放口地理坐标</w:t>
                  </w:r>
                </w:p>
              </w:tc>
              <w:tc>
                <w:tcPr>
                  <w:tcW w:w="395" w:type="pct"/>
                  <w:vMerge w:val="restart"/>
                  <w:tcBorders>
                    <w:tl2br w:val="nil"/>
                    <w:tr2bl w:val="nil"/>
                  </w:tcBorders>
                  <w:vAlign w:val="center"/>
                </w:tcPr>
                <w:p w14:paraId="078C7A39">
                  <w:pPr>
                    <w:jc w:val="center"/>
                    <w:rPr>
                      <w:color w:val="auto"/>
                    </w:rPr>
                  </w:pPr>
                  <w:r>
                    <w:rPr>
                      <w:b/>
                      <w:bCs/>
                      <w:color w:val="auto"/>
                    </w:rPr>
                    <w:t>风量</w:t>
                  </w:r>
                  <w:r>
                    <w:rPr>
                      <w:b/>
                      <w:bCs/>
                      <w:color w:val="auto"/>
                      <w:spacing w:val="8"/>
                    </w:rPr>
                    <w:t>m</w:t>
                  </w:r>
                  <w:r>
                    <w:rPr>
                      <w:b/>
                      <w:bCs/>
                      <w:color w:val="auto"/>
                      <w:spacing w:val="8"/>
                      <w:vertAlign w:val="superscript"/>
                    </w:rPr>
                    <w:t>3</w:t>
                  </w:r>
                  <w:r>
                    <w:rPr>
                      <w:b/>
                      <w:bCs/>
                      <w:color w:val="auto"/>
                      <w:spacing w:val="8"/>
                    </w:rPr>
                    <w:t>/h</w:t>
                  </w:r>
                </w:p>
              </w:tc>
              <w:tc>
                <w:tcPr>
                  <w:tcW w:w="432" w:type="pct"/>
                  <w:vMerge w:val="restart"/>
                  <w:tcBorders>
                    <w:tl2br w:val="nil"/>
                    <w:tr2bl w:val="nil"/>
                  </w:tcBorders>
                  <w:vAlign w:val="center"/>
                </w:tcPr>
                <w:p w14:paraId="33397E6D">
                  <w:pPr>
                    <w:jc w:val="center"/>
                    <w:rPr>
                      <w:b/>
                      <w:bCs/>
                      <w:color w:val="auto"/>
                    </w:rPr>
                  </w:pPr>
                  <w:r>
                    <w:rPr>
                      <w:b/>
                      <w:bCs/>
                      <w:color w:val="auto"/>
                    </w:rPr>
                    <w:t>排气筒高度（m）</w:t>
                  </w:r>
                </w:p>
              </w:tc>
              <w:tc>
                <w:tcPr>
                  <w:tcW w:w="505" w:type="pct"/>
                  <w:vMerge w:val="restart"/>
                  <w:tcBorders>
                    <w:tl2br w:val="nil"/>
                    <w:tr2bl w:val="nil"/>
                  </w:tcBorders>
                  <w:vAlign w:val="center"/>
                </w:tcPr>
                <w:p w14:paraId="3FB3EB66">
                  <w:pPr>
                    <w:jc w:val="center"/>
                    <w:rPr>
                      <w:b/>
                      <w:bCs/>
                      <w:color w:val="auto"/>
                    </w:rPr>
                  </w:pPr>
                  <w:r>
                    <w:rPr>
                      <w:b/>
                      <w:bCs/>
                      <w:color w:val="auto"/>
                    </w:rPr>
                    <w:t>烟气流速（m/s）</w:t>
                  </w:r>
                </w:p>
              </w:tc>
              <w:tc>
                <w:tcPr>
                  <w:tcW w:w="432" w:type="pct"/>
                  <w:vMerge w:val="restart"/>
                  <w:tcBorders>
                    <w:tl2br w:val="nil"/>
                    <w:tr2bl w:val="nil"/>
                  </w:tcBorders>
                  <w:vAlign w:val="center"/>
                </w:tcPr>
                <w:p w14:paraId="745A6CB0">
                  <w:pPr>
                    <w:jc w:val="center"/>
                    <w:rPr>
                      <w:b/>
                      <w:bCs/>
                      <w:color w:val="auto"/>
                    </w:rPr>
                  </w:pPr>
                  <w:r>
                    <w:rPr>
                      <w:b/>
                      <w:bCs/>
                      <w:color w:val="auto"/>
                    </w:rPr>
                    <w:t>排气筒出口内径（m）</w:t>
                  </w:r>
                </w:p>
              </w:tc>
              <w:tc>
                <w:tcPr>
                  <w:tcW w:w="451" w:type="pct"/>
                  <w:vMerge w:val="restart"/>
                  <w:tcBorders>
                    <w:tl2br w:val="nil"/>
                    <w:tr2bl w:val="nil"/>
                  </w:tcBorders>
                  <w:vAlign w:val="center"/>
                </w:tcPr>
                <w:p w14:paraId="4C088476">
                  <w:pPr>
                    <w:jc w:val="center"/>
                    <w:rPr>
                      <w:b/>
                      <w:bCs/>
                      <w:color w:val="auto"/>
                    </w:rPr>
                  </w:pPr>
                  <w:r>
                    <w:rPr>
                      <w:b/>
                      <w:bCs/>
                      <w:color w:val="auto"/>
                    </w:rPr>
                    <w:t>排气温度（</w:t>
                  </w:r>
                  <w:r>
                    <w:rPr>
                      <w:rFonts w:hint="eastAsia" w:ascii="宋体" w:hAnsi="宋体" w:cs="宋体"/>
                      <w:b/>
                      <w:bCs/>
                      <w:color w:val="auto"/>
                    </w:rPr>
                    <w:t>℃</w:t>
                  </w:r>
                  <w:r>
                    <w:rPr>
                      <w:b/>
                      <w:bCs/>
                      <w:color w:val="auto"/>
                    </w:rPr>
                    <w:t>）</w:t>
                  </w:r>
                </w:p>
              </w:tc>
              <w:tc>
                <w:tcPr>
                  <w:tcW w:w="233" w:type="pct"/>
                  <w:vMerge w:val="restart"/>
                  <w:tcBorders>
                    <w:tl2br w:val="nil"/>
                    <w:tr2bl w:val="nil"/>
                  </w:tcBorders>
                  <w:vAlign w:val="center"/>
                </w:tcPr>
                <w:p w14:paraId="7DCE8BB0">
                  <w:pPr>
                    <w:jc w:val="center"/>
                    <w:rPr>
                      <w:b/>
                      <w:bCs/>
                      <w:color w:val="auto"/>
                    </w:rPr>
                  </w:pPr>
                  <w:r>
                    <w:rPr>
                      <w:b/>
                      <w:bCs/>
                      <w:color w:val="auto"/>
                    </w:rPr>
                    <w:t>类型</w:t>
                  </w:r>
                </w:p>
              </w:tc>
            </w:tr>
            <w:tr w14:paraId="0560D0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3" w:type="pct"/>
                  <w:vMerge w:val="continue"/>
                  <w:tcBorders>
                    <w:tl2br w:val="nil"/>
                    <w:tr2bl w:val="nil"/>
                  </w:tcBorders>
                  <w:vAlign w:val="center"/>
                </w:tcPr>
                <w:p w14:paraId="4A13D245">
                  <w:pPr>
                    <w:jc w:val="center"/>
                    <w:rPr>
                      <w:color w:val="auto"/>
                    </w:rPr>
                  </w:pPr>
                </w:p>
              </w:tc>
              <w:tc>
                <w:tcPr>
                  <w:tcW w:w="455" w:type="pct"/>
                  <w:vMerge w:val="continue"/>
                  <w:tcBorders>
                    <w:tl2br w:val="nil"/>
                    <w:tr2bl w:val="nil"/>
                  </w:tcBorders>
                  <w:vAlign w:val="center"/>
                </w:tcPr>
                <w:p w14:paraId="75767B80">
                  <w:pPr>
                    <w:jc w:val="center"/>
                    <w:rPr>
                      <w:color w:val="auto"/>
                    </w:rPr>
                  </w:pPr>
                </w:p>
              </w:tc>
              <w:tc>
                <w:tcPr>
                  <w:tcW w:w="546" w:type="pct"/>
                  <w:vMerge w:val="continue"/>
                  <w:tcBorders>
                    <w:tl2br w:val="nil"/>
                    <w:tr2bl w:val="nil"/>
                  </w:tcBorders>
                  <w:vAlign w:val="center"/>
                </w:tcPr>
                <w:p w14:paraId="5D6CE6EB">
                  <w:pPr>
                    <w:jc w:val="center"/>
                    <w:rPr>
                      <w:color w:val="auto"/>
                    </w:rPr>
                  </w:pPr>
                </w:p>
              </w:tc>
              <w:tc>
                <w:tcPr>
                  <w:tcW w:w="567" w:type="pct"/>
                  <w:tcBorders>
                    <w:tl2br w:val="nil"/>
                    <w:tr2bl w:val="nil"/>
                  </w:tcBorders>
                  <w:vAlign w:val="center"/>
                </w:tcPr>
                <w:p w14:paraId="35E3A44E">
                  <w:pPr>
                    <w:jc w:val="center"/>
                    <w:rPr>
                      <w:b/>
                      <w:bCs/>
                      <w:color w:val="auto"/>
                    </w:rPr>
                  </w:pPr>
                  <w:r>
                    <w:rPr>
                      <w:b/>
                      <w:bCs/>
                      <w:color w:val="auto"/>
                    </w:rPr>
                    <w:t>经度E</w:t>
                  </w:r>
                </w:p>
              </w:tc>
              <w:tc>
                <w:tcPr>
                  <w:tcW w:w="537" w:type="pct"/>
                  <w:tcBorders>
                    <w:tl2br w:val="nil"/>
                    <w:tr2bl w:val="nil"/>
                  </w:tcBorders>
                  <w:vAlign w:val="center"/>
                </w:tcPr>
                <w:p w14:paraId="7923237E">
                  <w:pPr>
                    <w:jc w:val="center"/>
                    <w:rPr>
                      <w:b/>
                      <w:bCs/>
                      <w:color w:val="auto"/>
                    </w:rPr>
                  </w:pPr>
                  <w:r>
                    <w:rPr>
                      <w:b/>
                      <w:bCs/>
                      <w:color w:val="auto"/>
                    </w:rPr>
                    <w:t>纬度N</w:t>
                  </w:r>
                </w:p>
              </w:tc>
              <w:tc>
                <w:tcPr>
                  <w:tcW w:w="395" w:type="pct"/>
                  <w:vMerge w:val="continue"/>
                  <w:tcBorders>
                    <w:tl2br w:val="nil"/>
                    <w:tr2bl w:val="nil"/>
                  </w:tcBorders>
                  <w:vAlign w:val="center"/>
                </w:tcPr>
                <w:p w14:paraId="54158CD6">
                  <w:pPr>
                    <w:jc w:val="center"/>
                    <w:rPr>
                      <w:color w:val="auto"/>
                    </w:rPr>
                  </w:pPr>
                </w:p>
              </w:tc>
              <w:tc>
                <w:tcPr>
                  <w:tcW w:w="432" w:type="pct"/>
                  <w:vMerge w:val="continue"/>
                  <w:tcBorders>
                    <w:tl2br w:val="nil"/>
                    <w:tr2bl w:val="nil"/>
                  </w:tcBorders>
                  <w:vAlign w:val="center"/>
                </w:tcPr>
                <w:p w14:paraId="59C8D584">
                  <w:pPr>
                    <w:jc w:val="center"/>
                    <w:rPr>
                      <w:color w:val="auto"/>
                    </w:rPr>
                  </w:pPr>
                </w:p>
              </w:tc>
              <w:tc>
                <w:tcPr>
                  <w:tcW w:w="505" w:type="pct"/>
                  <w:vMerge w:val="continue"/>
                  <w:tcBorders>
                    <w:tl2br w:val="nil"/>
                    <w:tr2bl w:val="nil"/>
                  </w:tcBorders>
                  <w:vAlign w:val="center"/>
                </w:tcPr>
                <w:p w14:paraId="08B418C0">
                  <w:pPr>
                    <w:jc w:val="center"/>
                    <w:rPr>
                      <w:color w:val="auto"/>
                    </w:rPr>
                  </w:pPr>
                </w:p>
              </w:tc>
              <w:tc>
                <w:tcPr>
                  <w:tcW w:w="432" w:type="pct"/>
                  <w:vMerge w:val="continue"/>
                  <w:tcBorders>
                    <w:tl2br w:val="nil"/>
                    <w:tr2bl w:val="nil"/>
                  </w:tcBorders>
                  <w:vAlign w:val="center"/>
                </w:tcPr>
                <w:p w14:paraId="00263188">
                  <w:pPr>
                    <w:jc w:val="center"/>
                    <w:rPr>
                      <w:color w:val="auto"/>
                    </w:rPr>
                  </w:pPr>
                </w:p>
              </w:tc>
              <w:tc>
                <w:tcPr>
                  <w:tcW w:w="451" w:type="pct"/>
                  <w:vMerge w:val="continue"/>
                  <w:tcBorders>
                    <w:tl2br w:val="nil"/>
                    <w:tr2bl w:val="nil"/>
                  </w:tcBorders>
                  <w:vAlign w:val="center"/>
                </w:tcPr>
                <w:p w14:paraId="5446CF39">
                  <w:pPr>
                    <w:jc w:val="center"/>
                    <w:rPr>
                      <w:color w:val="auto"/>
                    </w:rPr>
                  </w:pPr>
                </w:p>
              </w:tc>
              <w:tc>
                <w:tcPr>
                  <w:tcW w:w="233" w:type="pct"/>
                  <w:vMerge w:val="continue"/>
                  <w:tcBorders>
                    <w:tl2br w:val="nil"/>
                    <w:tr2bl w:val="nil"/>
                  </w:tcBorders>
                  <w:vAlign w:val="center"/>
                </w:tcPr>
                <w:p w14:paraId="3B88ACFA">
                  <w:pPr>
                    <w:jc w:val="center"/>
                    <w:rPr>
                      <w:color w:val="auto"/>
                    </w:rPr>
                  </w:pPr>
                </w:p>
              </w:tc>
            </w:tr>
            <w:tr w14:paraId="53F921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443" w:type="pct"/>
                  <w:tcBorders>
                    <w:tl2br w:val="nil"/>
                    <w:tr2bl w:val="nil"/>
                  </w:tcBorders>
                  <w:vAlign w:val="center"/>
                </w:tcPr>
                <w:p w14:paraId="6E3C19B1">
                  <w:pPr>
                    <w:jc w:val="center"/>
                    <w:rPr>
                      <w:color w:val="auto"/>
                    </w:rPr>
                  </w:pPr>
                  <w:bookmarkStart w:id="66" w:name="OLE_LINK305" w:colFirst="8" w:colLast="8"/>
                  <w:bookmarkStart w:id="67" w:name="OLE_LINK306" w:colFirst="9" w:colLast="9"/>
                  <w:r>
                    <w:rPr>
                      <w:color w:val="auto"/>
                    </w:rPr>
                    <w:t>DA001</w:t>
                  </w:r>
                </w:p>
              </w:tc>
              <w:tc>
                <w:tcPr>
                  <w:tcW w:w="455" w:type="pct"/>
                  <w:tcBorders>
                    <w:tl2br w:val="nil"/>
                    <w:tr2bl w:val="nil"/>
                  </w:tcBorders>
                  <w:vAlign w:val="center"/>
                </w:tcPr>
                <w:p w14:paraId="12B29656">
                  <w:pPr>
                    <w:jc w:val="center"/>
                    <w:rPr>
                      <w:color w:val="auto"/>
                    </w:rPr>
                  </w:pPr>
                  <w:r>
                    <w:rPr>
                      <w:color w:val="auto"/>
                    </w:rPr>
                    <w:t>喷胶、固化、搅拌工序</w:t>
                  </w:r>
                </w:p>
              </w:tc>
              <w:tc>
                <w:tcPr>
                  <w:tcW w:w="546" w:type="pct"/>
                  <w:tcBorders>
                    <w:tl2br w:val="nil"/>
                    <w:tr2bl w:val="nil"/>
                  </w:tcBorders>
                  <w:vAlign w:val="center"/>
                </w:tcPr>
                <w:p w14:paraId="683E1E9B">
                  <w:pPr>
                    <w:jc w:val="center"/>
                    <w:rPr>
                      <w:color w:val="auto"/>
                    </w:rPr>
                  </w:pPr>
                  <w:r>
                    <w:rPr>
                      <w:color w:val="auto"/>
                    </w:rPr>
                    <w:t>非甲烷总烃</w:t>
                  </w:r>
                </w:p>
              </w:tc>
              <w:tc>
                <w:tcPr>
                  <w:tcW w:w="567" w:type="pct"/>
                  <w:tcBorders>
                    <w:tl2br w:val="nil"/>
                    <w:tr2bl w:val="nil"/>
                  </w:tcBorders>
                  <w:vAlign w:val="center"/>
                </w:tcPr>
                <w:p w14:paraId="32291772">
                  <w:pPr>
                    <w:jc w:val="center"/>
                    <w:rPr>
                      <w:color w:val="auto"/>
                    </w:rPr>
                  </w:pPr>
                  <w:r>
                    <w:rPr>
                      <w:bCs/>
                      <w:color w:val="auto"/>
                    </w:rPr>
                    <w:t>114.015748°</w:t>
                  </w:r>
                </w:p>
              </w:tc>
              <w:tc>
                <w:tcPr>
                  <w:tcW w:w="537" w:type="pct"/>
                  <w:tcBorders>
                    <w:tl2br w:val="nil"/>
                    <w:tr2bl w:val="nil"/>
                  </w:tcBorders>
                  <w:vAlign w:val="center"/>
                </w:tcPr>
                <w:p w14:paraId="6D7542E8">
                  <w:pPr>
                    <w:jc w:val="center"/>
                    <w:rPr>
                      <w:color w:val="auto"/>
                    </w:rPr>
                  </w:pPr>
                  <w:r>
                    <w:rPr>
                      <w:bCs/>
                      <w:color w:val="auto"/>
                    </w:rPr>
                    <w:t>23.108806°</w:t>
                  </w:r>
                </w:p>
              </w:tc>
              <w:tc>
                <w:tcPr>
                  <w:tcW w:w="395" w:type="pct"/>
                  <w:tcBorders>
                    <w:tl2br w:val="nil"/>
                    <w:tr2bl w:val="nil"/>
                  </w:tcBorders>
                  <w:vAlign w:val="center"/>
                </w:tcPr>
                <w:p w14:paraId="4694BDF5">
                  <w:pPr>
                    <w:widowControl/>
                    <w:jc w:val="center"/>
                    <w:textAlignment w:val="center"/>
                    <w:rPr>
                      <w:color w:val="auto"/>
                    </w:rPr>
                  </w:pPr>
                  <w:r>
                    <w:rPr>
                      <w:color w:val="auto"/>
                      <w:kern w:val="0"/>
                      <w:lang w:bidi="ar"/>
                    </w:rPr>
                    <w:t>25000</w:t>
                  </w:r>
                </w:p>
              </w:tc>
              <w:tc>
                <w:tcPr>
                  <w:tcW w:w="432" w:type="pct"/>
                  <w:tcBorders>
                    <w:tl2br w:val="nil"/>
                    <w:tr2bl w:val="nil"/>
                  </w:tcBorders>
                  <w:vAlign w:val="center"/>
                </w:tcPr>
                <w:p w14:paraId="53484DA0">
                  <w:pPr>
                    <w:jc w:val="center"/>
                    <w:rPr>
                      <w:color w:val="auto"/>
                    </w:rPr>
                  </w:pPr>
                  <w:r>
                    <w:rPr>
                      <w:color w:val="auto"/>
                    </w:rPr>
                    <w:t>15</w:t>
                  </w:r>
                </w:p>
              </w:tc>
              <w:tc>
                <w:tcPr>
                  <w:tcW w:w="505" w:type="pct"/>
                  <w:tcBorders>
                    <w:tl2br w:val="nil"/>
                    <w:tr2bl w:val="nil"/>
                  </w:tcBorders>
                  <w:vAlign w:val="center"/>
                </w:tcPr>
                <w:p w14:paraId="17D6C300">
                  <w:pPr>
                    <w:widowControl/>
                    <w:jc w:val="center"/>
                    <w:textAlignment w:val="center"/>
                    <w:rPr>
                      <w:color w:val="auto"/>
                    </w:rPr>
                  </w:pPr>
                  <w:r>
                    <w:rPr>
                      <w:color w:val="auto"/>
                    </w:rPr>
                    <w:t>13.8</w:t>
                  </w:r>
                </w:p>
              </w:tc>
              <w:tc>
                <w:tcPr>
                  <w:tcW w:w="432" w:type="pct"/>
                  <w:tcBorders>
                    <w:tl2br w:val="nil"/>
                    <w:tr2bl w:val="nil"/>
                  </w:tcBorders>
                  <w:vAlign w:val="center"/>
                </w:tcPr>
                <w:p w14:paraId="2503A29B">
                  <w:pPr>
                    <w:widowControl/>
                    <w:jc w:val="center"/>
                    <w:textAlignment w:val="center"/>
                    <w:rPr>
                      <w:color w:val="auto"/>
                    </w:rPr>
                  </w:pPr>
                  <w:r>
                    <w:rPr>
                      <w:color w:val="auto"/>
                      <w:kern w:val="0"/>
                      <w:szCs w:val="21"/>
                      <w:lang w:bidi="ar"/>
                    </w:rPr>
                    <w:t>0.8</w:t>
                  </w:r>
                </w:p>
              </w:tc>
              <w:tc>
                <w:tcPr>
                  <w:tcW w:w="451" w:type="pct"/>
                  <w:tcBorders>
                    <w:tl2br w:val="nil"/>
                    <w:tr2bl w:val="nil"/>
                  </w:tcBorders>
                  <w:vAlign w:val="center"/>
                </w:tcPr>
                <w:p w14:paraId="1781D25A">
                  <w:pPr>
                    <w:jc w:val="center"/>
                    <w:rPr>
                      <w:color w:val="auto"/>
                    </w:rPr>
                  </w:pPr>
                  <w:r>
                    <w:rPr>
                      <w:color w:val="auto"/>
                    </w:rPr>
                    <w:t>30</w:t>
                  </w:r>
                </w:p>
              </w:tc>
              <w:tc>
                <w:tcPr>
                  <w:tcW w:w="233" w:type="pct"/>
                  <w:vMerge w:val="restart"/>
                  <w:tcBorders>
                    <w:tl2br w:val="nil"/>
                    <w:tr2bl w:val="nil"/>
                  </w:tcBorders>
                  <w:vAlign w:val="center"/>
                </w:tcPr>
                <w:p w14:paraId="6A6F8974">
                  <w:pPr>
                    <w:jc w:val="center"/>
                    <w:rPr>
                      <w:color w:val="auto"/>
                    </w:rPr>
                  </w:pPr>
                  <w:r>
                    <w:rPr>
                      <w:color w:val="auto"/>
                    </w:rPr>
                    <w:t>一般排放口</w:t>
                  </w:r>
                </w:p>
              </w:tc>
            </w:tr>
            <w:tr w14:paraId="453839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443" w:type="pct"/>
                  <w:tcBorders>
                    <w:tl2br w:val="nil"/>
                    <w:tr2bl w:val="nil"/>
                  </w:tcBorders>
                  <w:vAlign w:val="center"/>
                </w:tcPr>
                <w:p w14:paraId="177E571E">
                  <w:pPr>
                    <w:jc w:val="center"/>
                    <w:rPr>
                      <w:color w:val="auto"/>
                    </w:rPr>
                  </w:pPr>
                  <w:bookmarkStart w:id="68" w:name="OLE_LINK303" w:colFirst="5" w:colLast="8"/>
                  <w:r>
                    <w:rPr>
                      <w:color w:val="auto"/>
                    </w:rPr>
                    <w:t>DA002</w:t>
                  </w:r>
                </w:p>
              </w:tc>
              <w:tc>
                <w:tcPr>
                  <w:tcW w:w="455" w:type="pct"/>
                  <w:tcBorders>
                    <w:tl2br w:val="nil"/>
                    <w:tr2bl w:val="nil"/>
                  </w:tcBorders>
                  <w:vAlign w:val="center"/>
                </w:tcPr>
                <w:p w14:paraId="64E0E7D2">
                  <w:pPr>
                    <w:jc w:val="center"/>
                    <w:rPr>
                      <w:color w:val="auto"/>
                    </w:rPr>
                  </w:pPr>
                  <w:r>
                    <w:rPr>
                      <w:color w:val="auto"/>
                    </w:rPr>
                    <w:t>B栋厂房PC板材、PMMA板材挤出工序</w:t>
                  </w:r>
                </w:p>
              </w:tc>
              <w:tc>
                <w:tcPr>
                  <w:tcW w:w="546" w:type="pct"/>
                  <w:tcBorders>
                    <w:tl2br w:val="nil"/>
                    <w:tr2bl w:val="nil"/>
                  </w:tcBorders>
                  <w:vAlign w:val="center"/>
                </w:tcPr>
                <w:p w14:paraId="232A5FE6">
                  <w:pPr>
                    <w:jc w:val="center"/>
                    <w:rPr>
                      <w:color w:val="auto"/>
                    </w:rPr>
                  </w:pPr>
                  <w:r>
                    <w:rPr>
                      <w:color w:val="auto"/>
                    </w:rPr>
                    <w:t>非甲烷总烃、酚类、</w:t>
                  </w:r>
                  <w:r>
                    <w:rPr>
                      <w:rFonts w:hint="eastAsia"/>
                      <w:color w:val="auto"/>
                    </w:rPr>
                    <w:t>氯苯</w:t>
                  </w:r>
                  <w:r>
                    <w:rPr>
                      <w:color w:val="auto"/>
                    </w:rPr>
                    <w:t>、二氯甲烷、臭气浓度</w:t>
                  </w:r>
                </w:p>
              </w:tc>
              <w:tc>
                <w:tcPr>
                  <w:tcW w:w="567" w:type="pct"/>
                  <w:tcBorders>
                    <w:tl2br w:val="nil"/>
                    <w:tr2bl w:val="nil"/>
                  </w:tcBorders>
                  <w:vAlign w:val="center"/>
                </w:tcPr>
                <w:p w14:paraId="2BADB0A8">
                  <w:pPr>
                    <w:jc w:val="center"/>
                    <w:rPr>
                      <w:bCs/>
                      <w:color w:val="auto"/>
                    </w:rPr>
                  </w:pPr>
                  <w:r>
                    <w:rPr>
                      <w:bCs/>
                      <w:color w:val="auto"/>
                    </w:rPr>
                    <w:t>114.016425°</w:t>
                  </w:r>
                </w:p>
              </w:tc>
              <w:tc>
                <w:tcPr>
                  <w:tcW w:w="537" w:type="pct"/>
                  <w:tcBorders>
                    <w:tl2br w:val="nil"/>
                    <w:tr2bl w:val="nil"/>
                  </w:tcBorders>
                  <w:vAlign w:val="center"/>
                </w:tcPr>
                <w:p w14:paraId="415ED60D">
                  <w:pPr>
                    <w:jc w:val="center"/>
                    <w:rPr>
                      <w:bCs/>
                      <w:color w:val="auto"/>
                    </w:rPr>
                  </w:pPr>
                  <w:r>
                    <w:rPr>
                      <w:bCs/>
                      <w:color w:val="auto"/>
                    </w:rPr>
                    <w:t>23.108873°</w:t>
                  </w:r>
                </w:p>
              </w:tc>
              <w:tc>
                <w:tcPr>
                  <w:tcW w:w="395" w:type="pct"/>
                  <w:tcBorders>
                    <w:tl2br w:val="nil"/>
                    <w:tr2bl w:val="nil"/>
                  </w:tcBorders>
                  <w:vAlign w:val="center"/>
                </w:tcPr>
                <w:p w14:paraId="6E469353">
                  <w:pPr>
                    <w:widowControl/>
                    <w:jc w:val="center"/>
                    <w:textAlignment w:val="center"/>
                    <w:rPr>
                      <w:color w:val="auto"/>
                      <w:kern w:val="0"/>
                      <w:lang w:bidi="ar"/>
                    </w:rPr>
                  </w:pPr>
                  <w:r>
                    <w:rPr>
                      <w:rFonts w:hint="eastAsia"/>
                      <w:color w:val="auto"/>
                      <w:kern w:val="0"/>
                      <w:lang w:bidi="ar"/>
                    </w:rPr>
                    <w:t>235</w:t>
                  </w:r>
                  <w:r>
                    <w:rPr>
                      <w:color w:val="auto"/>
                      <w:kern w:val="0"/>
                      <w:lang w:bidi="ar"/>
                    </w:rPr>
                    <w:t>00</w:t>
                  </w:r>
                </w:p>
              </w:tc>
              <w:tc>
                <w:tcPr>
                  <w:tcW w:w="432" w:type="pct"/>
                  <w:tcBorders>
                    <w:tl2br w:val="nil"/>
                    <w:tr2bl w:val="nil"/>
                  </w:tcBorders>
                  <w:vAlign w:val="center"/>
                </w:tcPr>
                <w:p w14:paraId="248ED8DB">
                  <w:pPr>
                    <w:jc w:val="center"/>
                    <w:rPr>
                      <w:color w:val="auto"/>
                    </w:rPr>
                  </w:pPr>
                  <w:r>
                    <w:rPr>
                      <w:color w:val="auto"/>
                    </w:rPr>
                    <w:t>15</w:t>
                  </w:r>
                </w:p>
              </w:tc>
              <w:tc>
                <w:tcPr>
                  <w:tcW w:w="505" w:type="pct"/>
                  <w:tcBorders>
                    <w:tl2br w:val="nil"/>
                    <w:tr2bl w:val="nil"/>
                  </w:tcBorders>
                  <w:vAlign w:val="center"/>
                </w:tcPr>
                <w:p w14:paraId="17220D39">
                  <w:pPr>
                    <w:widowControl/>
                    <w:jc w:val="center"/>
                    <w:textAlignment w:val="center"/>
                    <w:rPr>
                      <w:color w:val="auto"/>
                      <w:kern w:val="0"/>
                      <w:lang w:bidi="ar"/>
                    </w:rPr>
                  </w:pPr>
                  <w:r>
                    <w:rPr>
                      <w:rFonts w:hint="eastAsia"/>
                      <w:color w:val="auto"/>
                      <w:kern w:val="0"/>
                      <w:szCs w:val="21"/>
                      <w:lang w:bidi="ar"/>
                    </w:rPr>
                    <w:t>13</w:t>
                  </w:r>
                </w:p>
              </w:tc>
              <w:tc>
                <w:tcPr>
                  <w:tcW w:w="432" w:type="pct"/>
                  <w:tcBorders>
                    <w:tl2br w:val="nil"/>
                    <w:tr2bl w:val="nil"/>
                  </w:tcBorders>
                  <w:vAlign w:val="center"/>
                </w:tcPr>
                <w:p w14:paraId="1061F803">
                  <w:pPr>
                    <w:widowControl/>
                    <w:jc w:val="center"/>
                    <w:textAlignment w:val="center"/>
                    <w:rPr>
                      <w:color w:val="auto"/>
                      <w:kern w:val="0"/>
                      <w:lang w:bidi="ar"/>
                    </w:rPr>
                  </w:pPr>
                  <w:r>
                    <w:rPr>
                      <w:rFonts w:hint="eastAsia"/>
                      <w:color w:val="auto"/>
                      <w:kern w:val="0"/>
                      <w:szCs w:val="21"/>
                      <w:lang w:bidi="ar"/>
                    </w:rPr>
                    <w:t>0.8</w:t>
                  </w:r>
                </w:p>
              </w:tc>
              <w:tc>
                <w:tcPr>
                  <w:tcW w:w="451" w:type="pct"/>
                  <w:tcBorders>
                    <w:tl2br w:val="nil"/>
                    <w:tr2bl w:val="nil"/>
                  </w:tcBorders>
                  <w:vAlign w:val="center"/>
                </w:tcPr>
                <w:p w14:paraId="19743653">
                  <w:pPr>
                    <w:jc w:val="center"/>
                    <w:rPr>
                      <w:color w:val="auto"/>
                    </w:rPr>
                  </w:pPr>
                  <w:r>
                    <w:rPr>
                      <w:color w:val="auto"/>
                    </w:rPr>
                    <w:t>30</w:t>
                  </w:r>
                </w:p>
              </w:tc>
              <w:tc>
                <w:tcPr>
                  <w:tcW w:w="233" w:type="pct"/>
                  <w:vMerge w:val="continue"/>
                  <w:tcBorders>
                    <w:tl2br w:val="nil"/>
                    <w:tr2bl w:val="nil"/>
                  </w:tcBorders>
                  <w:vAlign w:val="center"/>
                </w:tcPr>
                <w:p w14:paraId="1A54E093">
                  <w:pPr>
                    <w:jc w:val="center"/>
                    <w:rPr>
                      <w:color w:val="auto"/>
                    </w:rPr>
                  </w:pPr>
                </w:p>
              </w:tc>
            </w:tr>
            <w:tr w14:paraId="3B3443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43" w:type="pct"/>
                  <w:tcBorders>
                    <w:tl2br w:val="nil"/>
                    <w:tr2bl w:val="nil"/>
                  </w:tcBorders>
                  <w:vAlign w:val="center"/>
                </w:tcPr>
                <w:p w14:paraId="190C4621">
                  <w:pPr>
                    <w:jc w:val="center"/>
                    <w:rPr>
                      <w:color w:val="auto"/>
                    </w:rPr>
                  </w:pPr>
                  <w:bookmarkStart w:id="69" w:name="OLE_LINK192" w:colFirst="3" w:colLast="4"/>
                  <w:r>
                    <w:rPr>
                      <w:color w:val="auto"/>
                    </w:rPr>
                    <w:t>DA003</w:t>
                  </w:r>
                </w:p>
              </w:tc>
              <w:tc>
                <w:tcPr>
                  <w:tcW w:w="455" w:type="pct"/>
                  <w:tcBorders>
                    <w:tl2br w:val="nil"/>
                    <w:tr2bl w:val="nil"/>
                  </w:tcBorders>
                  <w:vAlign w:val="center"/>
                </w:tcPr>
                <w:p w14:paraId="06EB2F7E">
                  <w:pPr>
                    <w:jc w:val="center"/>
                    <w:rPr>
                      <w:color w:val="auto"/>
                    </w:rPr>
                  </w:pPr>
                  <w:r>
                    <w:rPr>
                      <w:color w:val="auto"/>
                    </w:rPr>
                    <w:t>C栋厂房复合板材挤出工序</w:t>
                  </w:r>
                </w:p>
              </w:tc>
              <w:tc>
                <w:tcPr>
                  <w:tcW w:w="546" w:type="pct"/>
                  <w:tcBorders>
                    <w:tl2br w:val="nil"/>
                    <w:tr2bl w:val="nil"/>
                  </w:tcBorders>
                  <w:vAlign w:val="center"/>
                </w:tcPr>
                <w:p w14:paraId="07899D8A">
                  <w:pPr>
                    <w:jc w:val="center"/>
                    <w:rPr>
                      <w:color w:val="auto"/>
                    </w:rPr>
                  </w:pPr>
                  <w:r>
                    <w:rPr>
                      <w:color w:val="auto"/>
                    </w:rPr>
                    <w:t>非甲烷总烃、酚类、</w:t>
                  </w:r>
                  <w:r>
                    <w:rPr>
                      <w:rFonts w:hint="eastAsia"/>
                      <w:color w:val="auto"/>
                    </w:rPr>
                    <w:t>氯苯</w:t>
                  </w:r>
                  <w:r>
                    <w:rPr>
                      <w:color w:val="auto"/>
                    </w:rPr>
                    <w:t>、二氯甲烷、臭气浓度</w:t>
                  </w:r>
                </w:p>
              </w:tc>
              <w:tc>
                <w:tcPr>
                  <w:tcW w:w="567" w:type="pct"/>
                  <w:tcBorders>
                    <w:tl2br w:val="nil"/>
                    <w:tr2bl w:val="nil"/>
                  </w:tcBorders>
                  <w:vAlign w:val="center"/>
                </w:tcPr>
                <w:p w14:paraId="456D636A">
                  <w:pPr>
                    <w:jc w:val="center"/>
                    <w:rPr>
                      <w:bCs/>
                      <w:color w:val="auto"/>
                    </w:rPr>
                  </w:pPr>
                  <w:r>
                    <w:rPr>
                      <w:bCs/>
                      <w:color w:val="auto"/>
                    </w:rPr>
                    <w:t>114.017108°</w:t>
                  </w:r>
                </w:p>
              </w:tc>
              <w:tc>
                <w:tcPr>
                  <w:tcW w:w="537" w:type="pct"/>
                  <w:tcBorders>
                    <w:tl2br w:val="nil"/>
                    <w:tr2bl w:val="nil"/>
                  </w:tcBorders>
                  <w:vAlign w:val="center"/>
                </w:tcPr>
                <w:p w14:paraId="108BC0C3">
                  <w:pPr>
                    <w:jc w:val="center"/>
                    <w:rPr>
                      <w:bCs/>
                      <w:color w:val="auto"/>
                    </w:rPr>
                  </w:pPr>
                  <w:r>
                    <w:rPr>
                      <w:bCs/>
                      <w:color w:val="auto"/>
                    </w:rPr>
                    <w:t>23.109044°</w:t>
                  </w:r>
                </w:p>
              </w:tc>
              <w:tc>
                <w:tcPr>
                  <w:tcW w:w="395" w:type="pct"/>
                  <w:tcBorders>
                    <w:tl2br w:val="nil"/>
                    <w:tr2bl w:val="nil"/>
                  </w:tcBorders>
                  <w:vAlign w:val="center"/>
                </w:tcPr>
                <w:p w14:paraId="5C6EB7DA">
                  <w:pPr>
                    <w:widowControl/>
                    <w:jc w:val="center"/>
                    <w:textAlignment w:val="center"/>
                    <w:rPr>
                      <w:color w:val="auto"/>
                    </w:rPr>
                  </w:pPr>
                  <w:r>
                    <w:rPr>
                      <w:rFonts w:hint="eastAsia"/>
                      <w:color w:val="auto"/>
                      <w:kern w:val="0"/>
                      <w:lang w:bidi="ar"/>
                    </w:rPr>
                    <w:t>235</w:t>
                  </w:r>
                  <w:r>
                    <w:rPr>
                      <w:color w:val="auto"/>
                      <w:kern w:val="0"/>
                      <w:lang w:bidi="ar"/>
                    </w:rPr>
                    <w:t>00</w:t>
                  </w:r>
                </w:p>
              </w:tc>
              <w:tc>
                <w:tcPr>
                  <w:tcW w:w="432" w:type="pct"/>
                  <w:tcBorders>
                    <w:tl2br w:val="nil"/>
                    <w:tr2bl w:val="nil"/>
                  </w:tcBorders>
                  <w:vAlign w:val="center"/>
                </w:tcPr>
                <w:p w14:paraId="1E901D2F">
                  <w:pPr>
                    <w:jc w:val="center"/>
                    <w:rPr>
                      <w:color w:val="auto"/>
                    </w:rPr>
                  </w:pPr>
                  <w:r>
                    <w:rPr>
                      <w:color w:val="auto"/>
                    </w:rPr>
                    <w:t>15</w:t>
                  </w:r>
                </w:p>
              </w:tc>
              <w:tc>
                <w:tcPr>
                  <w:tcW w:w="505" w:type="pct"/>
                  <w:tcBorders>
                    <w:tl2br w:val="nil"/>
                    <w:tr2bl w:val="nil"/>
                  </w:tcBorders>
                  <w:vAlign w:val="center"/>
                </w:tcPr>
                <w:p w14:paraId="19BC58A3">
                  <w:pPr>
                    <w:widowControl/>
                    <w:jc w:val="center"/>
                    <w:textAlignment w:val="center"/>
                    <w:rPr>
                      <w:color w:val="auto"/>
                      <w:kern w:val="0"/>
                      <w:lang w:bidi="ar"/>
                    </w:rPr>
                  </w:pPr>
                  <w:r>
                    <w:rPr>
                      <w:color w:val="auto"/>
                      <w:kern w:val="0"/>
                      <w:lang w:bidi="ar"/>
                    </w:rPr>
                    <w:t>1</w:t>
                  </w:r>
                  <w:r>
                    <w:rPr>
                      <w:rFonts w:hint="eastAsia"/>
                      <w:color w:val="auto"/>
                      <w:kern w:val="0"/>
                      <w:lang w:bidi="ar"/>
                    </w:rPr>
                    <w:t>3</w:t>
                  </w:r>
                </w:p>
              </w:tc>
              <w:tc>
                <w:tcPr>
                  <w:tcW w:w="432" w:type="pct"/>
                  <w:tcBorders>
                    <w:tl2br w:val="nil"/>
                    <w:tr2bl w:val="nil"/>
                  </w:tcBorders>
                  <w:vAlign w:val="center"/>
                </w:tcPr>
                <w:p w14:paraId="69A12068">
                  <w:pPr>
                    <w:widowControl/>
                    <w:jc w:val="center"/>
                    <w:textAlignment w:val="center"/>
                    <w:rPr>
                      <w:color w:val="auto"/>
                      <w:kern w:val="0"/>
                      <w:lang w:bidi="ar"/>
                    </w:rPr>
                  </w:pPr>
                  <w:r>
                    <w:rPr>
                      <w:rFonts w:hint="eastAsia"/>
                      <w:color w:val="auto"/>
                      <w:kern w:val="0"/>
                      <w:szCs w:val="21"/>
                      <w:lang w:bidi="ar"/>
                    </w:rPr>
                    <w:t>0.8</w:t>
                  </w:r>
                </w:p>
              </w:tc>
              <w:tc>
                <w:tcPr>
                  <w:tcW w:w="451" w:type="pct"/>
                  <w:tcBorders>
                    <w:tl2br w:val="nil"/>
                    <w:tr2bl w:val="nil"/>
                  </w:tcBorders>
                  <w:vAlign w:val="center"/>
                </w:tcPr>
                <w:p w14:paraId="656522A6">
                  <w:pPr>
                    <w:jc w:val="center"/>
                    <w:rPr>
                      <w:color w:val="auto"/>
                    </w:rPr>
                  </w:pPr>
                  <w:r>
                    <w:rPr>
                      <w:color w:val="auto"/>
                    </w:rPr>
                    <w:t>30</w:t>
                  </w:r>
                </w:p>
              </w:tc>
              <w:tc>
                <w:tcPr>
                  <w:tcW w:w="233" w:type="pct"/>
                  <w:vMerge w:val="continue"/>
                  <w:tcBorders>
                    <w:tl2br w:val="nil"/>
                    <w:tr2bl w:val="nil"/>
                  </w:tcBorders>
                  <w:vAlign w:val="center"/>
                </w:tcPr>
                <w:p w14:paraId="73EF3795">
                  <w:pPr>
                    <w:jc w:val="center"/>
                    <w:rPr>
                      <w:color w:val="auto"/>
                    </w:rPr>
                  </w:pPr>
                </w:p>
              </w:tc>
            </w:tr>
            <w:bookmarkEnd w:id="65"/>
            <w:bookmarkEnd w:id="66"/>
            <w:bookmarkEnd w:id="67"/>
            <w:bookmarkEnd w:id="68"/>
            <w:bookmarkEnd w:id="69"/>
          </w:tbl>
          <w:p w14:paraId="5F1F5548">
            <w:pPr>
              <w:snapToGrid w:val="0"/>
              <w:spacing w:line="360" w:lineRule="auto"/>
              <w:ind w:firstLine="482"/>
              <w:rPr>
                <w:b/>
                <w:bCs/>
                <w:color w:val="auto"/>
                <w:sz w:val="24"/>
              </w:rPr>
            </w:pPr>
            <w:r>
              <w:rPr>
                <w:rFonts w:hint="eastAsia" w:ascii="宋体" w:hAnsi="宋体" w:cs="宋体"/>
                <w:b/>
                <w:bCs/>
                <w:color w:val="auto"/>
                <w:sz w:val="24"/>
              </w:rPr>
              <w:t>②</w:t>
            </w:r>
            <w:r>
              <w:rPr>
                <w:b/>
                <w:bCs/>
                <w:color w:val="auto"/>
                <w:sz w:val="24"/>
              </w:rPr>
              <w:t>监测要求</w:t>
            </w:r>
          </w:p>
          <w:p w14:paraId="5017981A">
            <w:pPr>
              <w:snapToGrid w:val="0"/>
              <w:spacing w:line="360" w:lineRule="auto"/>
              <w:ind w:firstLine="482"/>
              <w:rPr>
                <w:color w:val="auto"/>
                <w:sz w:val="24"/>
                <w:szCs w:val="25"/>
              </w:rPr>
            </w:pPr>
            <w:r>
              <w:rPr>
                <w:color w:val="auto"/>
                <w:sz w:val="24"/>
              </w:rPr>
              <w:t>根据《固定污染源排污许可分类管理名录》（2019年），项目属于简化管理类别。根据</w:t>
            </w:r>
            <w:bookmarkStart w:id="70" w:name="OLE_LINK366"/>
            <w:r>
              <w:rPr>
                <w:color w:val="auto"/>
                <w:sz w:val="24"/>
              </w:rPr>
              <w:t>《排污单位自行监测技术指南 总则》（HJ819-2017）</w:t>
            </w:r>
            <w:r>
              <w:rPr>
                <w:color w:val="auto"/>
                <w:sz w:val="24"/>
                <w:szCs w:val="32"/>
              </w:rPr>
              <w:t>、《排污单位自行监测技术指南 橡胶和塑料制品》（HJ 1207-2021）</w:t>
            </w:r>
            <w:bookmarkEnd w:id="70"/>
            <w:r>
              <w:rPr>
                <w:color w:val="auto"/>
                <w:sz w:val="24"/>
                <w:szCs w:val="32"/>
              </w:rPr>
              <w:t>，</w:t>
            </w:r>
            <w:r>
              <w:rPr>
                <w:color w:val="auto"/>
                <w:sz w:val="24"/>
                <w:szCs w:val="25"/>
              </w:rPr>
              <w:t>制定本项目大气监测计划如下：</w:t>
            </w:r>
          </w:p>
          <w:p w14:paraId="3432FB55">
            <w:pPr>
              <w:adjustRightInd w:val="0"/>
              <w:snapToGrid w:val="0"/>
              <w:jc w:val="center"/>
              <w:rPr>
                <w:b/>
                <w:bCs/>
                <w:color w:val="auto"/>
                <w:szCs w:val="21"/>
              </w:rPr>
            </w:pPr>
            <w:r>
              <w:rPr>
                <w:b/>
                <w:bCs/>
                <w:color w:val="auto"/>
                <w:szCs w:val="21"/>
              </w:rPr>
              <w:t>表4-5 项目环境监测计划一览表</w:t>
            </w:r>
          </w:p>
          <w:tbl>
            <w:tblPr>
              <w:tblStyle w:val="47"/>
              <w:tblpPr w:leftFromText="180" w:rightFromText="180" w:vertAnchor="text" w:horzAnchor="page" w:tblpXSpec="center" w:tblpY="262"/>
              <w:tblOverlap w:val="never"/>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29"/>
              <w:gridCol w:w="1131"/>
              <w:gridCol w:w="1190"/>
              <w:gridCol w:w="1129"/>
              <w:gridCol w:w="1119"/>
              <w:gridCol w:w="3376"/>
            </w:tblGrid>
            <w:tr w14:paraId="073C77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Align w:val="center"/>
                </w:tcPr>
                <w:p w14:paraId="22E0B636">
                  <w:pPr>
                    <w:snapToGrid w:val="0"/>
                    <w:jc w:val="center"/>
                    <w:rPr>
                      <w:b/>
                      <w:bCs/>
                      <w:color w:val="auto"/>
                      <w:szCs w:val="21"/>
                    </w:rPr>
                  </w:pPr>
                  <w:r>
                    <w:rPr>
                      <w:b/>
                      <w:bCs/>
                      <w:color w:val="auto"/>
                      <w:szCs w:val="21"/>
                    </w:rPr>
                    <w:t>序号</w:t>
                  </w:r>
                </w:p>
              </w:tc>
              <w:tc>
                <w:tcPr>
                  <w:tcW w:w="667" w:type="pct"/>
                  <w:vAlign w:val="center"/>
                </w:tcPr>
                <w:p w14:paraId="21BAF04A">
                  <w:pPr>
                    <w:snapToGrid w:val="0"/>
                    <w:jc w:val="center"/>
                    <w:rPr>
                      <w:b/>
                      <w:bCs/>
                      <w:color w:val="auto"/>
                      <w:szCs w:val="21"/>
                    </w:rPr>
                  </w:pPr>
                  <w:r>
                    <w:rPr>
                      <w:b/>
                      <w:bCs/>
                      <w:color w:val="auto"/>
                      <w:szCs w:val="21"/>
                    </w:rPr>
                    <w:t>监测点</w:t>
                  </w:r>
                </w:p>
              </w:tc>
              <w:tc>
                <w:tcPr>
                  <w:tcW w:w="702" w:type="pct"/>
                  <w:vAlign w:val="center"/>
                </w:tcPr>
                <w:p w14:paraId="1BA102FA">
                  <w:pPr>
                    <w:snapToGrid w:val="0"/>
                    <w:jc w:val="center"/>
                    <w:rPr>
                      <w:b/>
                      <w:bCs/>
                      <w:color w:val="auto"/>
                      <w:szCs w:val="21"/>
                    </w:rPr>
                  </w:pPr>
                  <w:r>
                    <w:rPr>
                      <w:b/>
                      <w:bCs/>
                      <w:color w:val="auto"/>
                      <w:szCs w:val="21"/>
                    </w:rPr>
                    <w:t>监测点位</w:t>
                  </w:r>
                </w:p>
              </w:tc>
              <w:tc>
                <w:tcPr>
                  <w:tcW w:w="666" w:type="pct"/>
                  <w:vAlign w:val="center"/>
                </w:tcPr>
                <w:p w14:paraId="0AFBFE3A">
                  <w:pPr>
                    <w:snapToGrid w:val="0"/>
                    <w:jc w:val="center"/>
                    <w:rPr>
                      <w:b/>
                      <w:bCs/>
                      <w:color w:val="auto"/>
                      <w:szCs w:val="21"/>
                    </w:rPr>
                  </w:pPr>
                  <w:r>
                    <w:rPr>
                      <w:b/>
                      <w:bCs/>
                      <w:color w:val="auto"/>
                      <w:szCs w:val="21"/>
                    </w:rPr>
                    <w:t>监测因子</w:t>
                  </w:r>
                </w:p>
              </w:tc>
              <w:tc>
                <w:tcPr>
                  <w:tcW w:w="660" w:type="pct"/>
                  <w:vAlign w:val="center"/>
                </w:tcPr>
                <w:p w14:paraId="00549C8A">
                  <w:pPr>
                    <w:snapToGrid w:val="0"/>
                    <w:jc w:val="center"/>
                    <w:rPr>
                      <w:b/>
                      <w:bCs/>
                      <w:color w:val="auto"/>
                      <w:szCs w:val="21"/>
                    </w:rPr>
                  </w:pPr>
                  <w:r>
                    <w:rPr>
                      <w:b/>
                      <w:bCs/>
                      <w:color w:val="auto"/>
                      <w:szCs w:val="21"/>
                    </w:rPr>
                    <w:t>监测频次</w:t>
                  </w:r>
                </w:p>
              </w:tc>
              <w:tc>
                <w:tcPr>
                  <w:tcW w:w="1991" w:type="pct"/>
                  <w:vAlign w:val="center"/>
                </w:tcPr>
                <w:p w14:paraId="490606B7">
                  <w:pPr>
                    <w:snapToGrid w:val="0"/>
                    <w:jc w:val="center"/>
                    <w:rPr>
                      <w:b/>
                      <w:bCs/>
                      <w:color w:val="auto"/>
                      <w:szCs w:val="21"/>
                    </w:rPr>
                  </w:pPr>
                  <w:r>
                    <w:rPr>
                      <w:b/>
                      <w:bCs/>
                      <w:color w:val="auto"/>
                      <w:szCs w:val="21"/>
                    </w:rPr>
                    <w:t>执行排放标准</w:t>
                  </w:r>
                </w:p>
              </w:tc>
            </w:tr>
            <w:tr w14:paraId="23BE7B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312" w:type="pct"/>
                  <w:vAlign w:val="center"/>
                </w:tcPr>
                <w:p w14:paraId="35B768CE">
                  <w:pPr>
                    <w:snapToGrid w:val="0"/>
                    <w:jc w:val="center"/>
                    <w:rPr>
                      <w:color w:val="auto"/>
                      <w:szCs w:val="21"/>
                    </w:rPr>
                  </w:pPr>
                  <w:bookmarkStart w:id="71" w:name="OLE_LINK367" w:colFirst="3" w:colLast="3"/>
                  <w:bookmarkStart w:id="72" w:name="OLE_LINK376" w:colFirst="5" w:colLast="5"/>
                  <w:r>
                    <w:rPr>
                      <w:color w:val="auto"/>
                      <w:szCs w:val="21"/>
                    </w:rPr>
                    <w:t>1</w:t>
                  </w:r>
                </w:p>
              </w:tc>
              <w:tc>
                <w:tcPr>
                  <w:tcW w:w="667" w:type="pct"/>
                  <w:vAlign w:val="center"/>
                </w:tcPr>
                <w:p w14:paraId="583C7429">
                  <w:pPr>
                    <w:snapToGrid w:val="0"/>
                    <w:jc w:val="center"/>
                    <w:rPr>
                      <w:color w:val="auto"/>
                      <w:szCs w:val="21"/>
                    </w:rPr>
                  </w:pPr>
                  <w:r>
                    <w:rPr>
                      <w:color w:val="auto"/>
                      <w:szCs w:val="21"/>
                    </w:rPr>
                    <w:t>喷胶、固化、搅拌废气排气筒采样口</w:t>
                  </w:r>
                </w:p>
              </w:tc>
              <w:tc>
                <w:tcPr>
                  <w:tcW w:w="702" w:type="pct"/>
                  <w:vAlign w:val="center"/>
                </w:tcPr>
                <w:p w14:paraId="2241341E">
                  <w:pPr>
                    <w:snapToGrid w:val="0"/>
                    <w:jc w:val="center"/>
                    <w:rPr>
                      <w:color w:val="auto"/>
                      <w:szCs w:val="21"/>
                    </w:rPr>
                  </w:pPr>
                  <w:r>
                    <w:rPr>
                      <w:color w:val="auto"/>
                      <w:szCs w:val="21"/>
                    </w:rPr>
                    <w:t>DA001</w:t>
                  </w:r>
                </w:p>
              </w:tc>
              <w:tc>
                <w:tcPr>
                  <w:tcW w:w="666" w:type="pct"/>
                  <w:vAlign w:val="center"/>
                </w:tcPr>
                <w:p w14:paraId="3A7939F7">
                  <w:pPr>
                    <w:autoSpaceDE w:val="0"/>
                    <w:autoSpaceDN w:val="0"/>
                    <w:adjustRightInd w:val="0"/>
                    <w:jc w:val="center"/>
                    <w:textAlignment w:val="center"/>
                    <w:rPr>
                      <w:color w:val="auto"/>
                      <w:szCs w:val="21"/>
                    </w:rPr>
                  </w:pPr>
                  <w:r>
                    <w:rPr>
                      <w:color w:val="auto"/>
                    </w:rPr>
                    <w:t>非甲烷总烃</w:t>
                  </w:r>
                </w:p>
              </w:tc>
              <w:tc>
                <w:tcPr>
                  <w:tcW w:w="660" w:type="pct"/>
                  <w:vAlign w:val="center"/>
                </w:tcPr>
                <w:p w14:paraId="57B1951E">
                  <w:pPr>
                    <w:snapToGrid w:val="0"/>
                    <w:jc w:val="center"/>
                    <w:rPr>
                      <w:color w:val="auto"/>
                      <w:szCs w:val="21"/>
                    </w:rPr>
                  </w:pPr>
                  <w:bookmarkStart w:id="73" w:name="OLE_LINK198"/>
                  <w:r>
                    <w:rPr>
                      <w:color w:val="auto"/>
                      <w:szCs w:val="21"/>
                    </w:rPr>
                    <w:t>1次/年</w:t>
                  </w:r>
                  <w:bookmarkEnd w:id="73"/>
                </w:p>
              </w:tc>
              <w:tc>
                <w:tcPr>
                  <w:tcW w:w="1991" w:type="pct"/>
                  <w:vAlign w:val="center"/>
                </w:tcPr>
                <w:p w14:paraId="52B27850">
                  <w:pPr>
                    <w:autoSpaceDE w:val="0"/>
                    <w:autoSpaceDN w:val="0"/>
                    <w:adjustRightInd w:val="0"/>
                    <w:jc w:val="center"/>
                    <w:textAlignment w:val="center"/>
                    <w:rPr>
                      <w:color w:val="auto"/>
                      <w:szCs w:val="21"/>
                    </w:rPr>
                  </w:pPr>
                  <w:bookmarkStart w:id="74" w:name="OLE_LINK156"/>
                  <w:r>
                    <w:rPr>
                      <w:color w:val="auto"/>
                      <w:szCs w:val="21"/>
                    </w:rPr>
                    <w:t>广东省地方标准《固定污染源挥发性有机物综合排放标准》（DB44/2367-2022）表 1 挥发性有机物排放限值</w:t>
                  </w:r>
                  <w:bookmarkEnd w:id="74"/>
                </w:p>
              </w:tc>
            </w:tr>
            <w:bookmarkEnd w:id="71"/>
            <w:bookmarkEnd w:id="72"/>
            <w:tr w14:paraId="6DD0BE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restart"/>
                  <w:vAlign w:val="center"/>
                </w:tcPr>
                <w:p w14:paraId="5D9FCF58">
                  <w:pPr>
                    <w:snapToGrid w:val="0"/>
                    <w:jc w:val="center"/>
                    <w:rPr>
                      <w:color w:val="auto"/>
                      <w:szCs w:val="21"/>
                    </w:rPr>
                  </w:pPr>
                  <w:bookmarkStart w:id="75" w:name="OLE_LINK369" w:colFirst="3" w:colLast="3"/>
                  <w:r>
                    <w:rPr>
                      <w:color w:val="auto"/>
                      <w:szCs w:val="21"/>
                    </w:rPr>
                    <w:t>2</w:t>
                  </w:r>
                </w:p>
              </w:tc>
              <w:tc>
                <w:tcPr>
                  <w:tcW w:w="667" w:type="pct"/>
                  <w:vMerge w:val="restart"/>
                  <w:vAlign w:val="center"/>
                </w:tcPr>
                <w:p w14:paraId="56E25070">
                  <w:pPr>
                    <w:snapToGrid w:val="0"/>
                    <w:jc w:val="center"/>
                    <w:rPr>
                      <w:color w:val="auto"/>
                    </w:rPr>
                  </w:pPr>
                  <w:r>
                    <w:rPr>
                      <w:color w:val="auto"/>
                    </w:rPr>
                    <w:t>B栋厂房PC板材、PMMA板材挤出</w:t>
                  </w:r>
                  <w:r>
                    <w:rPr>
                      <w:color w:val="auto"/>
                      <w:szCs w:val="21"/>
                    </w:rPr>
                    <w:t>废气排气筒采样口</w:t>
                  </w:r>
                </w:p>
              </w:tc>
              <w:tc>
                <w:tcPr>
                  <w:tcW w:w="702" w:type="pct"/>
                  <w:vMerge w:val="restart"/>
                  <w:vAlign w:val="center"/>
                </w:tcPr>
                <w:p w14:paraId="4334C0FD">
                  <w:pPr>
                    <w:snapToGrid w:val="0"/>
                    <w:jc w:val="center"/>
                    <w:rPr>
                      <w:color w:val="auto"/>
                      <w:szCs w:val="21"/>
                    </w:rPr>
                  </w:pPr>
                  <w:r>
                    <w:rPr>
                      <w:color w:val="auto"/>
                      <w:szCs w:val="21"/>
                    </w:rPr>
                    <w:t>DA002</w:t>
                  </w:r>
                </w:p>
              </w:tc>
              <w:tc>
                <w:tcPr>
                  <w:tcW w:w="666" w:type="pct"/>
                  <w:shd w:val="clear" w:color="auto" w:fill="auto"/>
                  <w:vAlign w:val="center"/>
                </w:tcPr>
                <w:p w14:paraId="59DC7DC1">
                  <w:pPr>
                    <w:autoSpaceDE w:val="0"/>
                    <w:autoSpaceDN w:val="0"/>
                    <w:adjustRightInd w:val="0"/>
                    <w:jc w:val="center"/>
                    <w:textAlignment w:val="center"/>
                    <w:rPr>
                      <w:color w:val="auto"/>
                    </w:rPr>
                  </w:pPr>
                  <w:r>
                    <w:rPr>
                      <w:color w:val="auto"/>
                    </w:rPr>
                    <w:t>臭气浓度</w:t>
                  </w:r>
                </w:p>
              </w:tc>
              <w:tc>
                <w:tcPr>
                  <w:tcW w:w="660" w:type="pct"/>
                  <w:shd w:val="clear" w:color="auto" w:fill="auto"/>
                  <w:vAlign w:val="center"/>
                </w:tcPr>
                <w:p w14:paraId="7AD138C4">
                  <w:pPr>
                    <w:snapToGrid w:val="0"/>
                    <w:jc w:val="center"/>
                    <w:rPr>
                      <w:color w:val="auto"/>
                      <w:szCs w:val="21"/>
                    </w:rPr>
                  </w:pPr>
                  <w:r>
                    <w:rPr>
                      <w:color w:val="auto"/>
                      <w:szCs w:val="21"/>
                    </w:rPr>
                    <w:t>1次/年</w:t>
                  </w:r>
                </w:p>
              </w:tc>
              <w:tc>
                <w:tcPr>
                  <w:tcW w:w="1991" w:type="pct"/>
                  <w:shd w:val="clear" w:color="auto" w:fill="auto"/>
                  <w:vAlign w:val="center"/>
                </w:tcPr>
                <w:p w14:paraId="477BA75F">
                  <w:pPr>
                    <w:autoSpaceDE w:val="0"/>
                    <w:autoSpaceDN w:val="0"/>
                    <w:adjustRightInd w:val="0"/>
                    <w:jc w:val="center"/>
                    <w:textAlignment w:val="center"/>
                    <w:rPr>
                      <w:color w:val="auto"/>
                      <w:szCs w:val="21"/>
                    </w:rPr>
                  </w:pPr>
                  <w:r>
                    <w:rPr>
                      <w:color w:val="auto"/>
                      <w:szCs w:val="21"/>
                    </w:rPr>
                    <w:t>《恶臭污染物排放标准》（GB14554-93）表 2 恶臭污染物排放标准值</w:t>
                  </w:r>
                </w:p>
              </w:tc>
            </w:tr>
            <w:tr w14:paraId="14CC28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7C1DB0CC">
                  <w:pPr>
                    <w:snapToGrid w:val="0"/>
                    <w:jc w:val="center"/>
                    <w:rPr>
                      <w:color w:val="auto"/>
                      <w:szCs w:val="21"/>
                    </w:rPr>
                  </w:pPr>
                </w:p>
              </w:tc>
              <w:tc>
                <w:tcPr>
                  <w:tcW w:w="667" w:type="pct"/>
                  <w:vMerge w:val="continue"/>
                  <w:vAlign w:val="center"/>
                </w:tcPr>
                <w:p w14:paraId="1A146F22">
                  <w:pPr>
                    <w:snapToGrid w:val="0"/>
                    <w:jc w:val="center"/>
                    <w:rPr>
                      <w:color w:val="auto"/>
                    </w:rPr>
                  </w:pPr>
                </w:p>
              </w:tc>
              <w:tc>
                <w:tcPr>
                  <w:tcW w:w="702" w:type="pct"/>
                  <w:vMerge w:val="continue"/>
                  <w:vAlign w:val="center"/>
                </w:tcPr>
                <w:p w14:paraId="1CF829EB">
                  <w:pPr>
                    <w:snapToGrid w:val="0"/>
                    <w:jc w:val="center"/>
                    <w:rPr>
                      <w:color w:val="auto"/>
                      <w:szCs w:val="21"/>
                    </w:rPr>
                  </w:pPr>
                </w:p>
              </w:tc>
              <w:tc>
                <w:tcPr>
                  <w:tcW w:w="666" w:type="pct"/>
                  <w:shd w:val="clear" w:color="auto" w:fill="auto"/>
                  <w:vAlign w:val="center"/>
                </w:tcPr>
                <w:p w14:paraId="776CE98B">
                  <w:pPr>
                    <w:autoSpaceDE w:val="0"/>
                    <w:autoSpaceDN w:val="0"/>
                    <w:adjustRightInd w:val="0"/>
                    <w:jc w:val="center"/>
                    <w:textAlignment w:val="center"/>
                    <w:rPr>
                      <w:color w:val="auto"/>
                    </w:rPr>
                  </w:pPr>
                  <w:r>
                    <w:rPr>
                      <w:color w:val="auto"/>
                    </w:rPr>
                    <w:t>非甲烷总烃</w:t>
                  </w:r>
                </w:p>
              </w:tc>
              <w:tc>
                <w:tcPr>
                  <w:tcW w:w="660" w:type="pct"/>
                  <w:shd w:val="clear" w:color="auto" w:fill="auto"/>
                  <w:vAlign w:val="center"/>
                </w:tcPr>
                <w:p w14:paraId="28487D26">
                  <w:pPr>
                    <w:snapToGrid w:val="0"/>
                    <w:jc w:val="center"/>
                    <w:rPr>
                      <w:color w:val="auto"/>
                      <w:szCs w:val="21"/>
                    </w:rPr>
                  </w:pPr>
                  <w:r>
                    <w:rPr>
                      <w:color w:val="auto"/>
                      <w:szCs w:val="21"/>
                    </w:rPr>
                    <w:t>1次/半年</w:t>
                  </w:r>
                </w:p>
              </w:tc>
              <w:tc>
                <w:tcPr>
                  <w:tcW w:w="1991" w:type="pct"/>
                  <w:vMerge w:val="restart"/>
                  <w:shd w:val="clear" w:color="auto" w:fill="auto"/>
                  <w:vAlign w:val="center"/>
                </w:tcPr>
                <w:p w14:paraId="7FF5D3D2">
                  <w:pPr>
                    <w:autoSpaceDE w:val="0"/>
                    <w:autoSpaceDN w:val="0"/>
                    <w:adjustRightInd w:val="0"/>
                    <w:jc w:val="center"/>
                    <w:textAlignment w:val="center"/>
                    <w:rPr>
                      <w:color w:val="auto"/>
                    </w:rPr>
                  </w:pPr>
                  <w:r>
                    <w:rPr>
                      <w:color w:val="auto"/>
                    </w:rPr>
                    <w:t>《合成树脂工业污染物排放标准》（GB 31572－2015，含2024年修改单）表 5 大气污染物特别排放限值</w:t>
                  </w:r>
                </w:p>
              </w:tc>
            </w:tr>
            <w:tr w14:paraId="54D25B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77314750">
                  <w:pPr>
                    <w:snapToGrid w:val="0"/>
                    <w:jc w:val="center"/>
                    <w:rPr>
                      <w:color w:val="auto"/>
                      <w:szCs w:val="21"/>
                    </w:rPr>
                  </w:pPr>
                </w:p>
              </w:tc>
              <w:tc>
                <w:tcPr>
                  <w:tcW w:w="667" w:type="pct"/>
                  <w:vMerge w:val="continue"/>
                  <w:vAlign w:val="center"/>
                </w:tcPr>
                <w:p w14:paraId="3889B203">
                  <w:pPr>
                    <w:snapToGrid w:val="0"/>
                    <w:jc w:val="center"/>
                    <w:rPr>
                      <w:color w:val="auto"/>
                    </w:rPr>
                  </w:pPr>
                </w:p>
              </w:tc>
              <w:tc>
                <w:tcPr>
                  <w:tcW w:w="702" w:type="pct"/>
                  <w:vMerge w:val="continue"/>
                  <w:vAlign w:val="center"/>
                </w:tcPr>
                <w:p w14:paraId="157EF0F0">
                  <w:pPr>
                    <w:snapToGrid w:val="0"/>
                    <w:jc w:val="center"/>
                    <w:rPr>
                      <w:color w:val="auto"/>
                      <w:szCs w:val="21"/>
                    </w:rPr>
                  </w:pPr>
                </w:p>
              </w:tc>
              <w:tc>
                <w:tcPr>
                  <w:tcW w:w="666" w:type="pct"/>
                  <w:shd w:val="clear" w:color="auto" w:fill="auto"/>
                  <w:vAlign w:val="center"/>
                </w:tcPr>
                <w:p w14:paraId="41EDE47B">
                  <w:pPr>
                    <w:pStyle w:val="177"/>
                    <w:adjustRightInd/>
                    <w:rPr>
                      <w:rFonts w:ascii="Times New Roman" w:hAnsi="Times New Roman"/>
                      <w:bCs/>
                      <w:color w:val="auto"/>
                      <w:szCs w:val="21"/>
                    </w:rPr>
                  </w:pPr>
                  <w:r>
                    <w:rPr>
                      <w:rFonts w:ascii="Times New Roman" w:hAnsi="Times New Roman"/>
                      <w:color w:val="auto"/>
                      <w:szCs w:val="21"/>
                    </w:rPr>
                    <w:t>酚类</w:t>
                  </w:r>
                </w:p>
              </w:tc>
              <w:tc>
                <w:tcPr>
                  <w:tcW w:w="660" w:type="pct"/>
                  <w:shd w:val="clear" w:color="auto" w:fill="auto"/>
                  <w:vAlign w:val="center"/>
                </w:tcPr>
                <w:p w14:paraId="5E630C7D">
                  <w:pPr>
                    <w:snapToGrid w:val="0"/>
                    <w:jc w:val="center"/>
                    <w:rPr>
                      <w:color w:val="auto"/>
                      <w:szCs w:val="21"/>
                    </w:rPr>
                  </w:pPr>
                  <w:r>
                    <w:rPr>
                      <w:color w:val="auto"/>
                    </w:rPr>
                    <w:t>1次/年</w:t>
                  </w:r>
                </w:p>
              </w:tc>
              <w:tc>
                <w:tcPr>
                  <w:tcW w:w="1991" w:type="pct"/>
                  <w:vMerge w:val="continue"/>
                  <w:shd w:val="clear" w:color="auto" w:fill="auto"/>
                  <w:vAlign w:val="center"/>
                </w:tcPr>
                <w:p w14:paraId="18E2EE08">
                  <w:pPr>
                    <w:autoSpaceDE w:val="0"/>
                    <w:autoSpaceDN w:val="0"/>
                    <w:adjustRightInd w:val="0"/>
                    <w:jc w:val="center"/>
                    <w:textAlignment w:val="center"/>
                    <w:rPr>
                      <w:color w:val="auto"/>
                      <w:szCs w:val="21"/>
                    </w:rPr>
                  </w:pPr>
                </w:p>
              </w:tc>
            </w:tr>
            <w:tr w14:paraId="063E4E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250C6ED4">
                  <w:pPr>
                    <w:snapToGrid w:val="0"/>
                    <w:jc w:val="center"/>
                    <w:rPr>
                      <w:color w:val="auto"/>
                      <w:szCs w:val="21"/>
                    </w:rPr>
                  </w:pPr>
                </w:p>
              </w:tc>
              <w:tc>
                <w:tcPr>
                  <w:tcW w:w="667" w:type="pct"/>
                  <w:vMerge w:val="continue"/>
                  <w:vAlign w:val="center"/>
                </w:tcPr>
                <w:p w14:paraId="69047921">
                  <w:pPr>
                    <w:snapToGrid w:val="0"/>
                    <w:jc w:val="center"/>
                    <w:rPr>
                      <w:color w:val="auto"/>
                    </w:rPr>
                  </w:pPr>
                </w:p>
              </w:tc>
              <w:tc>
                <w:tcPr>
                  <w:tcW w:w="702" w:type="pct"/>
                  <w:vMerge w:val="continue"/>
                  <w:vAlign w:val="center"/>
                </w:tcPr>
                <w:p w14:paraId="6BA7D714">
                  <w:pPr>
                    <w:snapToGrid w:val="0"/>
                    <w:jc w:val="center"/>
                    <w:rPr>
                      <w:color w:val="auto"/>
                      <w:szCs w:val="21"/>
                    </w:rPr>
                  </w:pPr>
                </w:p>
              </w:tc>
              <w:tc>
                <w:tcPr>
                  <w:tcW w:w="666" w:type="pct"/>
                  <w:shd w:val="clear" w:color="auto" w:fill="auto"/>
                  <w:vAlign w:val="center"/>
                </w:tcPr>
                <w:p w14:paraId="20F31048">
                  <w:pPr>
                    <w:pStyle w:val="177"/>
                    <w:adjustRightInd/>
                    <w:rPr>
                      <w:rFonts w:ascii="Times New Roman" w:hAnsi="Times New Roman"/>
                      <w:bCs/>
                      <w:color w:val="auto"/>
                      <w:szCs w:val="21"/>
                    </w:rPr>
                  </w:pPr>
                  <w:r>
                    <w:rPr>
                      <w:rFonts w:hint="eastAsia" w:ascii="Times New Roman" w:hAnsi="Times New Roman"/>
                      <w:color w:val="auto"/>
                      <w:szCs w:val="21"/>
                    </w:rPr>
                    <w:t>氯苯</w:t>
                  </w:r>
                </w:p>
              </w:tc>
              <w:tc>
                <w:tcPr>
                  <w:tcW w:w="660" w:type="pct"/>
                  <w:shd w:val="clear" w:color="auto" w:fill="auto"/>
                  <w:vAlign w:val="center"/>
                </w:tcPr>
                <w:p w14:paraId="27C450EE">
                  <w:pPr>
                    <w:jc w:val="center"/>
                    <w:rPr>
                      <w:color w:val="auto"/>
                    </w:rPr>
                  </w:pPr>
                  <w:r>
                    <w:rPr>
                      <w:color w:val="auto"/>
                    </w:rPr>
                    <w:t>1次/年</w:t>
                  </w:r>
                </w:p>
              </w:tc>
              <w:tc>
                <w:tcPr>
                  <w:tcW w:w="1991" w:type="pct"/>
                  <w:vMerge w:val="continue"/>
                  <w:shd w:val="clear" w:color="auto" w:fill="auto"/>
                  <w:vAlign w:val="center"/>
                </w:tcPr>
                <w:p w14:paraId="31618BD6">
                  <w:pPr>
                    <w:autoSpaceDE w:val="0"/>
                    <w:autoSpaceDN w:val="0"/>
                    <w:adjustRightInd w:val="0"/>
                    <w:jc w:val="center"/>
                    <w:textAlignment w:val="center"/>
                    <w:rPr>
                      <w:color w:val="auto"/>
                      <w:szCs w:val="21"/>
                    </w:rPr>
                  </w:pPr>
                </w:p>
              </w:tc>
            </w:tr>
            <w:tr w14:paraId="78E632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1F4D18B0">
                  <w:pPr>
                    <w:snapToGrid w:val="0"/>
                    <w:jc w:val="center"/>
                    <w:rPr>
                      <w:color w:val="auto"/>
                      <w:szCs w:val="21"/>
                    </w:rPr>
                  </w:pPr>
                </w:p>
              </w:tc>
              <w:tc>
                <w:tcPr>
                  <w:tcW w:w="667" w:type="pct"/>
                  <w:vMerge w:val="continue"/>
                  <w:vAlign w:val="center"/>
                </w:tcPr>
                <w:p w14:paraId="6BB8E230">
                  <w:pPr>
                    <w:snapToGrid w:val="0"/>
                    <w:jc w:val="center"/>
                    <w:rPr>
                      <w:color w:val="auto"/>
                    </w:rPr>
                  </w:pPr>
                </w:p>
              </w:tc>
              <w:tc>
                <w:tcPr>
                  <w:tcW w:w="702" w:type="pct"/>
                  <w:vMerge w:val="continue"/>
                  <w:vAlign w:val="center"/>
                </w:tcPr>
                <w:p w14:paraId="2ECA4BDE">
                  <w:pPr>
                    <w:snapToGrid w:val="0"/>
                    <w:jc w:val="center"/>
                    <w:rPr>
                      <w:color w:val="auto"/>
                      <w:szCs w:val="21"/>
                    </w:rPr>
                  </w:pPr>
                </w:p>
              </w:tc>
              <w:tc>
                <w:tcPr>
                  <w:tcW w:w="666" w:type="pct"/>
                  <w:shd w:val="clear" w:color="auto" w:fill="auto"/>
                  <w:vAlign w:val="center"/>
                </w:tcPr>
                <w:p w14:paraId="21CD4404">
                  <w:pPr>
                    <w:pStyle w:val="177"/>
                    <w:adjustRightInd/>
                    <w:rPr>
                      <w:rFonts w:hint="eastAsia" w:ascii="Times New Roman" w:hAnsi="Times New Roman" w:eastAsia="宋体"/>
                      <w:color w:val="auto"/>
                      <w:szCs w:val="21"/>
                      <w:lang w:val="en-US" w:eastAsia="zh-CN"/>
                    </w:rPr>
                  </w:pPr>
                  <w:r>
                    <w:rPr>
                      <w:rFonts w:ascii="Times New Roman" w:hAnsi="Times New Roman"/>
                      <w:color w:val="auto"/>
                      <w:szCs w:val="21"/>
                    </w:rPr>
                    <w:t>二氯甲烷</w:t>
                  </w:r>
                  <w:r>
                    <w:rPr>
                      <w:rStyle w:val="57"/>
                      <w:rFonts w:hint="eastAsia" w:ascii="Times New Roman" w:hAnsi="Times New Roman"/>
                      <w:color w:val="auto"/>
                      <w:kern w:val="0"/>
                      <w:szCs w:val="20"/>
                      <w:vertAlign w:val="superscript"/>
                      <w:lang w:val="en-US" w:eastAsia="zh-CN"/>
                    </w:rPr>
                    <w:t>a</w:t>
                  </w:r>
                </w:p>
              </w:tc>
              <w:tc>
                <w:tcPr>
                  <w:tcW w:w="660" w:type="pct"/>
                  <w:shd w:val="clear" w:color="auto" w:fill="auto"/>
                  <w:vAlign w:val="center"/>
                </w:tcPr>
                <w:p w14:paraId="5AB7020D">
                  <w:pPr>
                    <w:jc w:val="center"/>
                    <w:rPr>
                      <w:color w:val="auto"/>
                    </w:rPr>
                  </w:pPr>
                  <w:r>
                    <w:rPr>
                      <w:color w:val="auto"/>
                    </w:rPr>
                    <w:t>1次/年</w:t>
                  </w:r>
                </w:p>
              </w:tc>
              <w:tc>
                <w:tcPr>
                  <w:tcW w:w="1991" w:type="pct"/>
                  <w:vMerge w:val="continue"/>
                  <w:shd w:val="clear" w:color="auto" w:fill="auto"/>
                  <w:vAlign w:val="center"/>
                </w:tcPr>
                <w:p w14:paraId="39D69A32">
                  <w:pPr>
                    <w:autoSpaceDE w:val="0"/>
                    <w:autoSpaceDN w:val="0"/>
                    <w:adjustRightInd w:val="0"/>
                    <w:jc w:val="center"/>
                    <w:textAlignment w:val="center"/>
                    <w:rPr>
                      <w:color w:val="auto"/>
                      <w:szCs w:val="21"/>
                    </w:rPr>
                  </w:pPr>
                </w:p>
              </w:tc>
            </w:tr>
            <w:tr w14:paraId="3F0862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restart"/>
                  <w:vAlign w:val="center"/>
                </w:tcPr>
                <w:p w14:paraId="321CE34B">
                  <w:pPr>
                    <w:snapToGrid w:val="0"/>
                    <w:jc w:val="center"/>
                    <w:rPr>
                      <w:color w:val="auto"/>
                      <w:szCs w:val="21"/>
                    </w:rPr>
                  </w:pPr>
                  <w:r>
                    <w:rPr>
                      <w:color w:val="auto"/>
                      <w:szCs w:val="21"/>
                    </w:rPr>
                    <w:t>3</w:t>
                  </w:r>
                </w:p>
              </w:tc>
              <w:tc>
                <w:tcPr>
                  <w:tcW w:w="667" w:type="pct"/>
                  <w:vMerge w:val="restart"/>
                  <w:vAlign w:val="center"/>
                </w:tcPr>
                <w:p w14:paraId="1948719D">
                  <w:pPr>
                    <w:snapToGrid w:val="0"/>
                    <w:jc w:val="center"/>
                    <w:rPr>
                      <w:color w:val="auto"/>
                      <w:szCs w:val="21"/>
                    </w:rPr>
                  </w:pPr>
                  <w:r>
                    <w:rPr>
                      <w:color w:val="auto"/>
                    </w:rPr>
                    <w:t>C栋厂房复合板材挤出</w:t>
                  </w:r>
                  <w:r>
                    <w:rPr>
                      <w:color w:val="auto"/>
                      <w:szCs w:val="21"/>
                    </w:rPr>
                    <w:t>废气排气筒采样口</w:t>
                  </w:r>
                </w:p>
              </w:tc>
              <w:tc>
                <w:tcPr>
                  <w:tcW w:w="702" w:type="pct"/>
                  <w:vMerge w:val="restart"/>
                  <w:vAlign w:val="center"/>
                </w:tcPr>
                <w:p w14:paraId="0B3B64D0">
                  <w:pPr>
                    <w:snapToGrid w:val="0"/>
                    <w:jc w:val="center"/>
                    <w:rPr>
                      <w:color w:val="auto"/>
                      <w:szCs w:val="21"/>
                    </w:rPr>
                  </w:pPr>
                  <w:r>
                    <w:rPr>
                      <w:color w:val="auto"/>
                      <w:szCs w:val="21"/>
                    </w:rPr>
                    <w:t>DA0</w:t>
                  </w:r>
                  <w:r>
                    <w:rPr>
                      <w:rFonts w:hint="eastAsia"/>
                      <w:color w:val="auto"/>
                      <w:szCs w:val="21"/>
                    </w:rPr>
                    <w:t>03</w:t>
                  </w:r>
                </w:p>
              </w:tc>
              <w:tc>
                <w:tcPr>
                  <w:tcW w:w="666" w:type="pct"/>
                  <w:shd w:val="clear" w:color="auto" w:fill="auto"/>
                  <w:vAlign w:val="center"/>
                </w:tcPr>
                <w:p w14:paraId="00972BB3">
                  <w:pPr>
                    <w:autoSpaceDE w:val="0"/>
                    <w:autoSpaceDN w:val="0"/>
                    <w:adjustRightInd w:val="0"/>
                    <w:jc w:val="center"/>
                    <w:textAlignment w:val="center"/>
                    <w:rPr>
                      <w:color w:val="auto"/>
                    </w:rPr>
                  </w:pPr>
                  <w:r>
                    <w:rPr>
                      <w:color w:val="auto"/>
                    </w:rPr>
                    <w:t>臭气浓度</w:t>
                  </w:r>
                </w:p>
              </w:tc>
              <w:tc>
                <w:tcPr>
                  <w:tcW w:w="660" w:type="pct"/>
                  <w:shd w:val="clear" w:color="auto" w:fill="auto"/>
                  <w:vAlign w:val="center"/>
                </w:tcPr>
                <w:p w14:paraId="427424FB">
                  <w:pPr>
                    <w:snapToGrid w:val="0"/>
                    <w:jc w:val="center"/>
                    <w:rPr>
                      <w:color w:val="auto"/>
                      <w:szCs w:val="21"/>
                    </w:rPr>
                  </w:pPr>
                  <w:r>
                    <w:rPr>
                      <w:color w:val="auto"/>
                      <w:szCs w:val="21"/>
                    </w:rPr>
                    <w:t>1次/年</w:t>
                  </w:r>
                </w:p>
              </w:tc>
              <w:tc>
                <w:tcPr>
                  <w:tcW w:w="1991" w:type="pct"/>
                  <w:shd w:val="clear" w:color="auto" w:fill="auto"/>
                  <w:vAlign w:val="center"/>
                </w:tcPr>
                <w:p w14:paraId="7CBB7870">
                  <w:pPr>
                    <w:autoSpaceDE w:val="0"/>
                    <w:autoSpaceDN w:val="0"/>
                    <w:adjustRightInd w:val="0"/>
                    <w:jc w:val="center"/>
                    <w:textAlignment w:val="center"/>
                    <w:rPr>
                      <w:color w:val="auto"/>
                      <w:szCs w:val="21"/>
                    </w:rPr>
                  </w:pPr>
                  <w:bookmarkStart w:id="76" w:name="OLE_LINK169"/>
                  <w:r>
                    <w:rPr>
                      <w:color w:val="auto"/>
                      <w:szCs w:val="21"/>
                    </w:rPr>
                    <w:t>《恶臭污染物排放标准》（GB14554-93）表 2 恶臭污染物排放标准值</w:t>
                  </w:r>
                  <w:bookmarkEnd w:id="76"/>
                </w:p>
              </w:tc>
            </w:tr>
            <w:tr w14:paraId="69D79E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3FB359FD">
                  <w:pPr>
                    <w:snapToGrid w:val="0"/>
                    <w:jc w:val="center"/>
                    <w:rPr>
                      <w:color w:val="auto"/>
                      <w:szCs w:val="21"/>
                    </w:rPr>
                  </w:pPr>
                </w:p>
              </w:tc>
              <w:tc>
                <w:tcPr>
                  <w:tcW w:w="667" w:type="pct"/>
                  <w:vMerge w:val="continue"/>
                  <w:vAlign w:val="center"/>
                </w:tcPr>
                <w:p w14:paraId="5E901992">
                  <w:pPr>
                    <w:snapToGrid w:val="0"/>
                    <w:jc w:val="center"/>
                    <w:rPr>
                      <w:color w:val="auto"/>
                      <w:szCs w:val="21"/>
                    </w:rPr>
                  </w:pPr>
                </w:p>
              </w:tc>
              <w:tc>
                <w:tcPr>
                  <w:tcW w:w="702" w:type="pct"/>
                  <w:vMerge w:val="continue"/>
                  <w:vAlign w:val="center"/>
                </w:tcPr>
                <w:p w14:paraId="5931EDFF">
                  <w:pPr>
                    <w:snapToGrid w:val="0"/>
                    <w:jc w:val="center"/>
                    <w:rPr>
                      <w:color w:val="auto"/>
                      <w:szCs w:val="21"/>
                    </w:rPr>
                  </w:pPr>
                </w:p>
              </w:tc>
              <w:tc>
                <w:tcPr>
                  <w:tcW w:w="666" w:type="pct"/>
                  <w:shd w:val="clear" w:color="auto" w:fill="auto"/>
                  <w:vAlign w:val="center"/>
                </w:tcPr>
                <w:p w14:paraId="6B84486B">
                  <w:pPr>
                    <w:autoSpaceDE w:val="0"/>
                    <w:autoSpaceDN w:val="0"/>
                    <w:adjustRightInd w:val="0"/>
                    <w:jc w:val="center"/>
                    <w:textAlignment w:val="center"/>
                    <w:rPr>
                      <w:color w:val="auto"/>
                    </w:rPr>
                  </w:pPr>
                  <w:r>
                    <w:rPr>
                      <w:color w:val="auto"/>
                    </w:rPr>
                    <w:t>非甲烷总烃</w:t>
                  </w:r>
                </w:p>
              </w:tc>
              <w:tc>
                <w:tcPr>
                  <w:tcW w:w="660" w:type="pct"/>
                  <w:shd w:val="clear" w:color="auto" w:fill="auto"/>
                  <w:vAlign w:val="center"/>
                </w:tcPr>
                <w:p w14:paraId="4CDB2995">
                  <w:pPr>
                    <w:snapToGrid w:val="0"/>
                    <w:jc w:val="center"/>
                    <w:rPr>
                      <w:color w:val="auto"/>
                      <w:szCs w:val="21"/>
                    </w:rPr>
                  </w:pPr>
                  <w:r>
                    <w:rPr>
                      <w:color w:val="auto"/>
                      <w:szCs w:val="21"/>
                    </w:rPr>
                    <w:t>1次/半年</w:t>
                  </w:r>
                </w:p>
              </w:tc>
              <w:tc>
                <w:tcPr>
                  <w:tcW w:w="1991" w:type="pct"/>
                  <w:vMerge w:val="restart"/>
                  <w:vAlign w:val="center"/>
                </w:tcPr>
                <w:p w14:paraId="0ED70496">
                  <w:pPr>
                    <w:autoSpaceDE w:val="0"/>
                    <w:autoSpaceDN w:val="0"/>
                    <w:adjustRightInd w:val="0"/>
                    <w:jc w:val="center"/>
                    <w:textAlignment w:val="center"/>
                    <w:rPr>
                      <w:color w:val="auto"/>
                    </w:rPr>
                  </w:pPr>
                  <w:bookmarkStart w:id="77" w:name="OLE_LINK170"/>
                  <w:r>
                    <w:rPr>
                      <w:color w:val="auto"/>
                    </w:rPr>
                    <w:t>《合成树脂工业污染物排放标准》（GB 31572－2015，含2024年修改单）表 5 大气污染物特别排放限值</w:t>
                  </w:r>
                  <w:bookmarkEnd w:id="77"/>
                </w:p>
              </w:tc>
            </w:tr>
            <w:tr w14:paraId="1926E9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0FEC1E97">
                  <w:pPr>
                    <w:snapToGrid w:val="0"/>
                    <w:jc w:val="center"/>
                    <w:rPr>
                      <w:color w:val="auto"/>
                      <w:szCs w:val="21"/>
                    </w:rPr>
                  </w:pPr>
                </w:p>
              </w:tc>
              <w:tc>
                <w:tcPr>
                  <w:tcW w:w="667" w:type="pct"/>
                  <w:vMerge w:val="continue"/>
                  <w:vAlign w:val="center"/>
                </w:tcPr>
                <w:p w14:paraId="705E3383">
                  <w:pPr>
                    <w:snapToGrid w:val="0"/>
                    <w:jc w:val="center"/>
                    <w:rPr>
                      <w:color w:val="auto"/>
                      <w:szCs w:val="21"/>
                    </w:rPr>
                  </w:pPr>
                </w:p>
              </w:tc>
              <w:tc>
                <w:tcPr>
                  <w:tcW w:w="702" w:type="pct"/>
                  <w:vMerge w:val="continue"/>
                  <w:vAlign w:val="center"/>
                </w:tcPr>
                <w:p w14:paraId="68EB0C51">
                  <w:pPr>
                    <w:snapToGrid w:val="0"/>
                    <w:jc w:val="center"/>
                    <w:rPr>
                      <w:color w:val="auto"/>
                      <w:szCs w:val="21"/>
                    </w:rPr>
                  </w:pPr>
                </w:p>
              </w:tc>
              <w:tc>
                <w:tcPr>
                  <w:tcW w:w="666" w:type="pct"/>
                  <w:shd w:val="clear" w:color="auto" w:fill="auto"/>
                  <w:vAlign w:val="center"/>
                </w:tcPr>
                <w:p w14:paraId="1C4476A4">
                  <w:pPr>
                    <w:pStyle w:val="177"/>
                    <w:adjustRightInd/>
                    <w:rPr>
                      <w:rFonts w:ascii="Times New Roman" w:hAnsi="Times New Roman"/>
                      <w:bCs/>
                      <w:color w:val="auto"/>
                      <w:szCs w:val="21"/>
                    </w:rPr>
                  </w:pPr>
                  <w:r>
                    <w:rPr>
                      <w:rFonts w:ascii="Times New Roman" w:hAnsi="Times New Roman"/>
                      <w:color w:val="auto"/>
                      <w:szCs w:val="21"/>
                    </w:rPr>
                    <w:t>酚类</w:t>
                  </w:r>
                </w:p>
              </w:tc>
              <w:tc>
                <w:tcPr>
                  <w:tcW w:w="660" w:type="pct"/>
                  <w:shd w:val="clear" w:color="auto" w:fill="auto"/>
                  <w:vAlign w:val="center"/>
                </w:tcPr>
                <w:p w14:paraId="098824AF">
                  <w:pPr>
                    <w:snapToGrid w:val="0"/>
                    <w:jc w:val="center"/>
                    <w:rPr>
                      <w:color w:val="auto"/>
                      <w:szCs w:val="21"/>
                    </w:rPr>
                  </w:pPr>
                  <w:r>
                    <w:rPr>
                      <w:color w:val="auto"/>
                    </w:rPr>
                    <w:t>1次/年</w:t>
                  </w:r>
                </w:p>
              </w:tc>
              <w:tc>
                <w:tcPr>
                  <w:tcW w:w="1991" w:type="pct"/>
                  <w:vMerge w:val="continue"/>
                  <w:vAlign w:val="center"/>
                </w:tcPr>
                <w:p w14:paraId="46F3FC68">
                  <w:pPr>
                    <w:autoSpaceDE w:val="0"/>
                    <w:autoSpaceDN w:val="0"/>
                    <w:adjustRightInd w:val="0"/>
                    <w:jc w:val="center"/>
                    <w:textAlignment w:val="center"/>
                    <w:rPr>
                      <w:color w:val="auto"/>
                    </w:rPr>
                  </w:pPr>
                </w:p>
              </w:tc>
            </w:tr>
            <w:tr w14:paraId="7867BE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04D553DD">
                  <w:pPr>
                    <w:snapToGrid w:val="0"/>
                    <w:jc w:val="center"/>
                    <w:rPr>
                      <w:color w:val="auto"/>
                      <w:szCs w:val="21"/>
                    </w:rPr>
                  </w:pPr>
                  <w:bookmarkStart w:id="78" w:name="OLE_LINK173" w:colFirst="3" w:colLast="3"/>
                </w:p>
              </w:tc>
              <w:tc>
                <w:tcPr>
                  <w:tcW w:w="667" w:type="pct"/>
                  <w:vMerge w:val="continue"/>
                  <w:vAlign w:val="center"/>
                </w:tcPr>
                <w:p w14:paraId="06FEFC49">
                  <w:pPr>
                    <w:snapToGrid w:val="0"/>
                    <w:jc w:val="center"/>
                    <w:rPr>
                      <w:color w:val="auto"/>
                      <w:szCs w:val="21"/>
                    </w:rPr>
                  </w:pPr>
                </w:p>
              </w:tc>
              <w:tc>
                <w:tcPr>
                  <w:tcW w:w="702" w:type="pct"/>
                  <w:vMerge w:val="continue"/>
                  <w:vAlign w:val="center"/>
                </w:tcPr>
                <w:p w14:paraId="7F213C6E">
                  <w:pPr>
                    <w:snapToGrid w:val="0"/>
                    <w:jc w:val="center"/>
                    <w:rPr>
                      <w:color w:val="auto"/>
                      <w:szCs w:val="21"/>
                    </w:rPr>
                  </w:pPr>
                </w:p>
              </w:tc>
              <w:tc>
                <w:tcPr>
                  <w:tcW w:w="666" w:type="pct"/>
                  <w:shd w:val="clear" w:color="auto" w:fill="auto"/>
                  <w:vAlign w:val="center"/>
                </w:tcPr>
                <w:p w14:paraId="391845D7">
                  <w:pPr>
                    <w:pStyle w:val="177"/>
                    <w:adjustRightInd/>
                    <w:rPr>
                      <w:rFonts w:ascii="Times New Roman" w:hAnsi="Times New Roman"/>
                      <w:bCs/>
                      <w:color w:val="auto"/>
                      <w:szCs w:val="21"/>
                    </w:rPr>
                  </w:pPr>
                  <w:r>
                    <w:rPr>
                      <w:rFonts w:hint="eastAsia" w:ascii="Times New Roman" w:hAnsi="Times New Roman"/>
                      <w:color w:val="auto"/>
                      <w:szCs w:val="21"/>
                    </w:rPr>
                    <w:t>氯苯</w:t>
                  </w:r>
                </w:p>
              </w:tc>
              <w:tc>
                <w:tcPr>
                  <w:tcW w:w="660" w:type="pct"/>
                  <w:shd w:val="clear" w:color="auto" w:fill="auto"/>
                  <w:vAlign w:val="center"/>
                </w:tcPr>
                <w:p w14:paraId="733C28F0">
                  <w:pPr>
                    <w:jc w:val="center"/>
                    <w:rPr>
                      <w:color w:val="auto"/>
                    </w:rPr>
                  </w:pPr>
                  <w:r>
                    <w:rPr>
                      <w:color w:val="auto"/>
                    </w:rPr>
                    <w:t>1次/年</w:t>
                  </w:r>
                </w:p>
              </w:tc>
              <w:tc>
                <w:tcPr>
                  <w:tcW w:w="1991" w:type="pct"/>
                  <w:vMerge w:val="continue"/>
                  <w:shd w:val="clear" w:color="auto" w:fill="auto"/>
                  <w:vAlign w:val="center"/>
                </w:tcPr>
                <w:p w14:paraId="65FB653D">
                  <w:pPr>
                    <w:autoSpaceDE w:val="0"/>
                    <w:autoSpaceDN w:val="0"/>
                    <w:adjustRightInd w:val="0"/>
                    <w:jc w:val="center"/>
                    <w:textAlignment w:val="center"/>
                    <w:rPr>
                      <w:color w:val="auto"/>
                    </w:rPr>
                  </w:pPr>
                </w:p>
              </w:tc>
            </w:tr>
            <w:tr w14:paraId="1ABCDA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3EFBCA4A">
                  <w:pPr>
                    <w:snapToGrid w:val="0"/>
                    <w:jc w:val="center"/>
                    <w:rPr>
                      <w:color w:val="auto"/>
                      <w:szCs w:val="21"/>
                    </w:rPr>
                  </w:pPr>
                </w:p>
              </w:tc>
              <w:tc>
                <w:tcPr>
                  <w:tcW w:w="667" w:type="pct"/>
                  <w:vMerge w:val="continue"/>
                  <w:vAlign w:val="center"/>
                </w:tcPr>
                <w:p w14:paraId="5C8C55B8">
                  <w:pPr>
                    <w:snapToGrid w:val="0"/>
                    <w:jc w:val="center"/>
                    <w:rPr>
                      <w:color w:val="auto"/>
                      <w:szCs w:val="21"/>
                    </w:rPr>
                  </w:pPr>
                </w:p>
              </w:tc>
              <w:tc>
                <w:tcPr>
                  <w:tcW w:w="702" w:type="pct"/>
                  <w:vMerge w:val="continue"/>
                  <w:vAlign w:val="center"/>
                </w:tcPr>
                <w:p w14:paraId="0EC14FB6">
                  <w:pPr>
                    <w:snapToGrid w:val="0"/>
                    <w:jc w:val="center"/>
                    <w:rPr>
                      <w:color w:val="auto"/>
                      <w:szCs w:val="21"/>
                    </w:rPr>
                  </w:pPr>
                </w:p>
              </w:tc>
              <w:tc>
                <w:tcPr>
                  <w:tcW w:w="666" w:type="pct"/>
                  <w:shd w:val="clear" w:color="auto" w:fill="auto"/>
                  <w:vAlign w:val="center"/>
                </w:tcPr>
                <w:p w14:paraId="291BA0C2">
                  <w:pPr>
                    <w:pStyle w:val="177"/>
                    <w:adjustRightInd/>
                    <w:rPr>
                      <w:rFonts w:ascii="Times New Roman" w:hAnsi="Times New Roman"/>
                      <w:color w:val="auto"/>
                      <w:szCs w:val="21"/>
                    </w:rPr>
                  </w:pPr>
                  <w:r>
                    <w:rPr>
                      <w:rFonts w:ascii="Times New Roman" w:hAnsi="Times New Roman"/>
                      <w:color w:val="auto"/>
                      <w:szCs w:val="21"/>
                    </w:rPr>
                    <w:t>二氯甲烷</w:t>
                  </w:r>
                  <w:r>
                    <w:rPr>
                      <w:rFonts w:hint="eastAsia" w:ascii="Times New Roman" w:hAnsi="Times New Roman"/>
                      <w:color w:val="auto"/>
                      <w:szCs w:val="21"/>
                      <w:vertAlign w:val="superscript"/>
                      <w:lang w:val="en-US" w:eastAsia="zh-CN"/>
                    </w:rPr>
                    <w:t>a</w:t>
                  </w:r>
                </w:p>
              </w:tc>
              <w:tc>
                <w:tcPr>
                  <w:tcW w:w="660" w:type="pct"/>
                  <w:shd w:val="clear" w:color="auto" w:fill="auto"/>
                  <w:vAlign w:val="center"/>
                </w:tcPr>
                <w:p w14:paraId="23F2E953">
                  <w:pPr>
                    <w:jc w:val="center"/>
                    <w:rPr>
                      <w:color w:val="auto"/>
                    </w:rPr>
                  </w:pPr>
                  <w:r>
                    <w:rPr>
                      <w:color w:val="auto"/>
                    </w:rPr>
                    <w:t>1次/年</w:t>
                  </w:r>
                </w:p>
              </w:tc>
              <w:tc>
                <w:tcPr>
                  <w:tcW w:w="1991" w:type="pct"/>
                  <w:vMerge w:val="continue"/>
                  <w:shd w:val="clear" w:color="auto" w:fill="auto"/>
                  <w:vAlign w:val="center"/>
                </w:tcPr>
                <w:p w14:paraId="38EDED7E">
                  <w:pPr>
                    <w:autoSpaceDE w:val="0"/>
                    <w:autoSpaceDN w:val="0"/>
                    <w:adjustRightInd w:val="0"/>
                    <w:jc w:val="center"/>
                    <w:textAlignment w:val="center"/>
                    <w:rPr>
                      <w:color w:val="auto"/>
                    </w:rPr>
                  </w:pPr>
                </w:p>
              </w:tc>
            </w:tr>
            <w:bookmarkEnd w:id="75"/>
            <w:bookmarkEnd w:id="78"/>
            <w:tr w14:paraId="0E5E10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Align w:val="center"/>
                </w:tcPr>
                <w:p w14:paraId="5A18727D">
                  <w:pPr>
                    <w:snapToGrid w:val="0"/>
                    <w:jc w:val="center"/>
                    <w:rPr>
                      <w:color w:val="auto"/>
                      <w:szCs w:val="21"/>
                    </w:rPr>
                  </w:pPr>
                  <w:r>
                    <w:rPr>
                      <w:color w:val="auto"/>
                      <w:szCs w:val="21"/>
                    </w:rPr>
                    <w:t>4</w:t>
                  </w:r>
                </w:p>
              </w:tc>
              <w:tc>
                <w:tcPr>
                  <w:tcW w:w="667" w:type="pct"/>
                  <w:tcBorders>
                    <w:top w:val="single" w:color="000000" w:sz="4" w:space="0"/>
                  </w:tcBorders>
                  <w:vAlign w:val="center"/>
                </w:tcPr>
                <w:p w14:paraId="76ED1281">
                  <w:pPr>
                    <w:snapToGrid w:val="0"/>
                    <w:jc w:val="center"/>
                    <w:rPr>
                      <w:color w:val="auto"/>
                      <w:szCs w:val="21"/>
                    </w:rPr>
                  </w:pPr>
                  <w:r>
                    <w:rPr>
                      <w:color w:val="auto"/>
                      <w:szCs w:val="21"/>
                    </w:rPr>
                    <w:t>厂区内</w:t>
                  </w:r>
                </w:p>
              </w:tc>
              <w:tc>
                <w:tcPr>
                  <w:tcW w:w="702" w:type="pct"/>
                  <w:tcBorders>
                    <w:top w:val="single" w:color="000000" w:sz="4" w:space="0"/>
                  </w:tcBorders>
                  <w:vAlign w:val="center"/>
                </w:tcPr>
                <w:p w14:paraId="7FEBCAAE">
                  <w:pPr>
                    <w:snapToGrid w:val="0"/>
                    <w:jc w:val="center"/>
                    <w:rPr>
                      <w:color w:val="auto"/>
                      <w:szCs w:val="21"/>
                    </w:rPr>
                  </w:pPr>
                  <w:r>
                    <w:rPr>
                      <w:color w:val="auto"/>
                      <w:szCs w:val="21"/>
                    </w:rPr>
                    <w:t>在厂房门窗或通风口、其他开口（孔）等排放口外1m，距离地面1.5m以上位置</w:t>
                  </w:r>
                </w:p>
              </w:tc>
              <w:tc>
                <w:tcPr>
                  <w:tcW w:w="666" w:type="pct"/>
                  <w:vAlign w:val="center"/>
                </w:tcPr>
                <w:p w14:paraId="13CB841A">
                  <w:pPr>
                    <w:widowControl/>
                    <w:jc w:val="center"/>
                    <w:rPr>
                      <w:color w:val="auto"/>
                      <w:szCs w:val="21"/>
                    </w:rPr>
                  </w:pPr>
                  <w:r>
                    <w:rPr>
                      <w:color w:val="auto"/>
                      <w:szCs w:val="21"/>
                    </w:rPr>
                    <w:t>NMHC</w:t>
                  </w:r>
                </w:p>
              </w:tc>
              <w:tc>
                <w:tcPr>
                  <w:tcW w:w="660" w:type="pct"/>
                  <w:vAlign w:val="center"/>
                </w:tcPr>
                <w:p w14:paraId="01979BE9">
                  <w:pPr>
                    <w:snapToGrid w:val="0"/>
                    <w:jc w:val="center"/>
                    <w:rPr>
                      <w:color w:val="auto"/>
                      <w:szCs w:val="21"/>
                    </w:rPr>
                  </w:pPr>
                  <w:r>
                    <w:rPr>
                      <w:color w:val="auto"/>
                      <w:szCs w:val="21"/>
                    </w:rPr>
                    <w:t>1次/年</w:t>
                  </w:r>
                </w:p>
                <w:p w14:paraId="3044F18B">
                  <w:pPr>
                    <w:snapToGrid w:val="0"/>
                    <w:jc w:val="center"/>
                    <w:rPr>
                      <w:color w:val="auto"/>
                      <w:szCs w:val="21"/>
                    </w:rPr>
                  </w:pPr>
                </w:p>
              </w:tc>
              <w:tc>
                <w:tcPr>
                  <w:tcW w:w="1991" w:type="pct"/>
                  <w:vAlign w:val="center"/>
                </w:tcPr>
                <w:p w14:paraId="5FF3284E">
                  <w:pPr>
                    <w:snapToGrid w:val="0"/>
                    <w:jc w:val="center"/>
                    <w:rPr>
                      <w:color w:val="auto"/>
                      <w:szCs w:val="21"/>
                    </w:rPr>
                  </w:pPr>
                  <w:bookmarkStart w:id="79" w:name="OLE_LINK371"/>
                  <w:r>
                    <w:rPr>
                      <w:color w:val="auto"/>
                      <w:szCs w:val="21"/>
                    </w:rPr>
                    <w:t>广东省《固定污染源挥发性有机物综合排放标准》（DB44/2367-2022）表3厂区内VOCs无组织排放限值</w:t>
                  </w:r>
                  <w:bookmarkEnd w:id="79"/>
                </w:p>
              </w:tc>
            </w:tr>
            <w:tr w14:paraId="632974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restart"/>
                  <w:vAlign w:val="center"/>
                </w:tcPr>
                <w:p w14:paraId="49A2CD48">
                  <w:pPr>
                    <w:snapToGrid w:val="0"/>
                    <w:jc w:val="center"/>
                    <w:rPr>
                      <w:color w:val="auto"/>
                      <w:szCs w:val="21"/>
                    </w:rPr>
                  </w:pPr>
                  <w:bookmarkStart w:id="80" w:name="OLE_LINK372" w:colFirst="5" w:colLast="5"/>
                  <w:bookmarkStart w:id="81" w:name="OLE_LINK370" w:colFirst="3" w:colLast="3"/>
                  <w:r>
                    <w:rPr>
                      <w:color w:val="auto"/>
                      <w:szCs w:val="21"/>
                    </w:rPr>
                    <w:t>5</w:t>
                  </w:r>
                </w:p>
              </w:tc>
              <w:tc>
                <w:tcPr>
                  <w:tcW w:w="667" w:type="pct"/>
                  <w:vMerge w:val="restart"/>
                  <w:vAlign w:val="center"/>
                </w:tcPr>
                <w:p w14:paraId="05AA0F10">
                  <w:pPr>
                    <w:snapToGrid w:val="0"/>
                    <w:jc w:val="center"/>
                    <w:rPr>
                      <w:color w:val="auto"/>
                      <w:szCs w:val="21"/>
                    </w:rPr>
                  </w:pPr>
                  <w:r>
                    <w:rPr>
                      <w:color w:val="auto"/>
                      <w:szCs w:val="21"/>
                    </w:rPr>
                    <w:t>厂界</w:t>
                  </w:r>
                </w:p>
              </w:tc>
              <w:tc>
                <w:tcPr>
                  <w:tcW w:w="702" w:type="pct"/>
                  <w:vMerge w:val="restart"/>
                  <w:vAlign w:val="center"/>
                </w:tcPr>
                <w:p w14:paraId="68108C5C">
                  <w:pPr>
                    <w:snapToGrid w:val="0"/>
                    <w:jc w:val="center"/>
                    <w:rPr>
                      <w:color w:val="auto"/>
                      <w:szCs w:val="21"/>
                    </w:rPr>
                  </w:pPr>
                  <w:r>
                    <w:rPr>
                      <w:color w:val="auto"/>
                      <w:szCs w:val="21"/>
                    </w:rPr>
                    <w:t>厂界四周</w:t>
                  </w:r>
                </w:p>
              </w:tc>
              <w:tc>
                <w:tcPr>
                  <w:tcW w:w="666" w:type="pct"/>
                  <w:shd w:val="clear" w:color="auto" w:fill="auto"/>
                  <w:vAlign w:val="center"/>
                </w:tcPr>
                <w:p w14:paraId="5DE5A46C">
                  <w:pPr>
                    <w:widowControl/>
                    <w:jc w:val="center"/>
                    <w:rPr>
                      <w:color w:val="auto"/>
                      <w:szCs w:val="21"/>
                    </w:rPr>
                  </w:pPr>
                  <w:r>
                    <w:rPr>
                      <w:color w:val="auto"/>
                      <w:szCs w:val="21"/>
                    </w:rPr>
                    <w:t>非甲烷总烃</w:t>
                  </w:r>
                </w:p>
              </w:tc>
              <w:tc>
                <w:tcPr>
                  <w:tcW w:w="660" w:type="pct"/>
                  <w:shd w:val="clear" w:color="auto" w:fill="auto"/>
                  <w:vAlign w:val="center"/>
                </w:tcPr>
                <w:p w14:paraId="4DE1BEDE">
                  <w:pPr>
                    <w:snapToGrid w:val="0"/>
                    <w:jc w:val="center"/>
                    <w:rPr>
                      <w:color w:val="auto"/>
                      <w:szCs w:val="21"/>
                    </w:rPr>
                  </w:pPr>
                  <w:r>
                    <w:rPr>
                      <w:color w:val="auto"/>
                      <w:szCs w:val="21"/>
                    </w:rPr>
                    <w:t>1次/年</w:t>
                  </w:r>
                </w:p>
              </w:tc>
              <w:tc>
                <w:tcPr>
                  <w:tcW w:w="1991" w:type="pct"/>
                  <w:vAlign w:val="center"/>
                </w:tcPr>
                <w:p w14:paraId="6864193F">
                  <w:pPr>
                    <w:pStyle w:val="289"/>
                    <w:jc w:val="center"/>
                    <w:rPr>
                      <w:color w:val="auto"/>
                    </w:rPr>
                  </w:pPr>
                  <w:r>
                    <w:rPr>
                      <w:bCs/>
                      <w:color w:val="auto"/>
                    </w:rPr>
                    <w:t>《合成树脂工业污染物排放标准》（GB 31572－2015，含2024年修改单）表 9 企业边界大气污染物浓度限值</w:t>
                  </w:r>
                </w:p>
              </w:tc>
            </w:tr>
            <w:tr w14:paraId="1FD589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continue"/>
                  <w:vAlign w:val="center"/>
                </w:tcPr>
                <w:p w14:paraId="4866706B">
                  <w:pPr>
                    <w:snapToGrid w:val="0"/>
                    <w:jc w:val="center"/>
                    <w:rPr>
                      <w:color w:val="auto"/>
                      <w:szCs w:val="21"/>
                    </w:rPr>
                  </w:pPr>
                  <w:bookmarkStart w:id="82" w:name="OLE_LINK174" w:colFirst="3" w:colLast="3"/>
                  <w:bookmarkStart w:id="83" w:name="OLE_LINK177" w:colFirst="3" w:colLast="3"/>
                  <w:bookmarkStart w:id="84" w:name="OLE_LINK179" w:colFirst="5" w:colLast="5"/>
                </w:p>
              </w:tc>
              <w:tc>
                <w:tcPr>
                  <w:tcW w:w="667" w:type="pct"/>
                  <w:vMerge w:val="continue"/>
                  <w:vAlign w:val="center"/>
                </w:tcPr>
                <w:p w14:paraId="1CF39BA1">
                  <w:pPr>
                    <w:snapToGrid w:val="0"/>
                    <w:jc w:val="center"/>
                    <w:rPr>
                      <w:color w:val="auto"/>
                      <w:szCs w:val="21"/>
                    </w:rPr>
                  </w:pPr>
                </w:p>
              </w:tc>
              <w:tc>
                <w:tcPr>
                  <w:tcW w:w="702" w:type="pct"/>
                  <w:vMerge w:val="continue"/>
                  <w:vAlign w:val="center"/>
                </w:tcPr>
                <w:p w14:paraId="48A63266">
                  <w:pPr>
                    <w:snapToGrid w:val="0"/>
                    <w:jc w:val="center"/>
                    <w:rPr>
                      <w:color w:val="auto"/>
                      <w:szCs w:val="21"/>
                    </w:rPr>
                  </w:pPr>
                </w:p>
              </w:tc>
              <w:tc>
                <w:tcPr>
                  <w:tcW w:w="666" w:type="pct"/>
                  <w:shd w:val="clear" w:color="auto" w:fill="auto"/>
                  <w:vAlign w:val="center"/>
                </w:tcPr>
                <w:p w14:paraId="2AE854C3">
                  <w:pPr>
                    <w:widowControl/>
                    <w:jc w:val="center"/>
                    <w:rPr>
                      <w:color w:val="auto"/>
                      <w:szCs w:val="21"/>
                    </w:rPr>
                  </w:pPr>
                  <w:r>
                    <w:rPr>
                      <w:color w:val="auto"/>
                      <w:szCs w:val="21"/>
                    </w:rPr>
                    <w:t>臭气浓度</w:t>
                  </w:r>
                </w:p>
              </w:tc>
              <w:tc>
                <w:tcPr>
                  <w:tcW w:w="660" w:type="pct"/>
                  <w:shd w:val="clear" w:color="auto" w:fill="auto"/>
                  <w:vAlign w:val="center"/>
                </w:tcPr>
                <w:p w14:paraId="2E089149">
                  <w:pPr>
                    <w:snapToGrid w:val="0"/>
                    <w:jc w:val="center"/>
                    <w:rPr>
                      <w:color w:val="auto"/>
                      <w:szCs w:val="21"/>
                    </w:rPr>
                  </w:pPr>
                  <w:r>
                    <w:rPr>
                      <w:color w:val="auto"/>
                      <w:szCs w:val="21"/>
                    </w:rPr>
                    <w:t>1次/年</w:t>
                  </w:r>
                </w:p>
              </w:tc>
              <w:tc>
                <w:tcPr>
                  <w:tcW w:w="1991" w:type="pct"/>
                  <w:shd w:val="clear" w:color="auto" w:fill="auto"/>
                  <w:vAlign w:val="center"/>
                </w:tcPr>
                <w:p w14:paraId="19BA6C32">
                  <w:pPr>
                    <w:pStyle w:val="289"/>
                    <w:jc w:val="center"/>
                    <w:rPr>
                      <w:color w:val="auto"/>
                    </w:rPr>
                  </w:pPr>
                  <w:r>
                    <w:rPr>
                      <w:color w:val="auto"/>
                    </w:rPr>
                    <w:t>《恶臭污染物排放标准》（GB14554-93）表 1 恶臭污染物厂界二级新扩改建标准</w:t>
                  </w:r>
                </w:p>
              </w:tc>
            </w:tr>
            <w:tr w14:paraId="5031B3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6"/>
                  <w:vAlign w:val="center"/>
                </w:tcPr>
                <w:p w14:paraId="4846B856">
                  <w:pPr>
                    <w:pStyle w:val="289"/>
                    <w:jc w:val="left"/>
                    <w:rPr>
                      <w:color w:val="auto"/>
                    </w:rPr>
                  </w:pPr>
                  <w:r>
                    <w:rPr>
                      <w:rFonts w:hint="eastAsia"/>
                      <w:color w:val="auto"/>
                      <w:szCs w:val="21"/>
                      <w:lang w:val="en-US" w:eastAsia="zh-CN"/>
                    </w:rPr>
                    <w:t>1、</w:t>
                  </w:r>
                  <w:r>
                    <w:rPr>
                      <w:rFonts w:hint="eastAsia"/>
                      <w:color w:val="auto"/>
                      <w:szCs w:val="21"/>
                    </w:rPr>
                    <w:t>a.待国家污染物监测方法标准发布后实施。</w:t>
                  </w:r>
                </w:p>
              </w:tc>
            </w:tr>
            <w:bookmarkEnd w:id="80"/>
            <w:bookmarkEnd w:id="81"/>
            <w:bookmarkEnd w:id="82"/>
            <w:bookmarkEnd w:id="83"/>
            <w:bookmarkEnd w:id="84"/>
          </w:tbl>
          <w:p w14:paraId="5E038E66">
            <w:pPr>
              <w:pStyle w:val="29"/>
              <w:spacing w:line="360" w:lineRule="auto"/>
              <w:ind w:firstLine="482" w:firstLineChars="200"/>
              <w:jc w:val="left"/>
              <w:rPr>
                <w:rFonts w:ascii="Times New Roman" w:hAnsi="Times New Roman"/>
                <w:b/>
                <w:bCs/>
                <w:color w:val="auto"/>
                <w:sz w:val="24"/>
                <w:szCs w:val="24"/>
              </w:rPr>
            </w:pPr>
            <w:r>
              <w:rPr>
                <w:rFonts w:hint="eastAsia" w:hAnsi="宋体" w:cs="宋体"/>
                <w:b/>
                <w:bCs/>
                <w:color w:val="auto"/>
                <w:sz w:val="24"/>
                <w:szCs w:val="24"/>
              </w:rPr>
              <w:t>③</w:t>
            </w:r>
            <w:r>
              <w:rPr>
                <w:rFonts w:ascii="Times New Roman" w:hAnsi="Times New Roman"/>
                <w:b/>
                <w:bCs/>
                <w:color w:val="auto"/>
                <w:sz w:val="24"/>
                <w:szCs w:val="24"/>
              </w:rPr>
              <w:t>非正常情况</w:t>
            </w:r>
          </w:p>
          <w:p w14:paraId="497AC22F">
            <w:pPr>
              <w:pStyle w:val="29"/>
              <w:spacing w:line="360" w:lineRule="auto"/>
              <w:ind w:firstLine="480" w:firstLineChars="200"/>
              <w:jc w:val="left"/>
              <w:rPr>
                <w:rFonts w:ascii="Times New Roman" w:hAnsi="Times New Roman"/>
                <w:b/>
                <w:bCs/>
                <w:color w:val="auto"/>
                <w:sz w:val="24"/>
              </w:rPr>
            </w:pPr>
            <w:bookmarkStart w:id="85" w:name="OLE_LINK342"/>
            <w:r>
              <w:rPr>
                <w:rFonts w:ascii="Times New Roman" w:hAnsi="Times New Roman"/>
                <w:color w:val="auto"/>
                <w:sz w:val="24"/>
              </w:rPr>
              <w:t>根据上述分析本项目生产过程中的废气污染物排放源，主要考虑污染物排放控制措施达不到应有效率等情况下的排放。当废气治理设施失效，处理效率为20%，造成排气筒废气中废气污染物未经净化直接排放。发生故障时应立即停止生产，并安排专业人员进行抢修。</w:t>
            </w:r>
            <w:r>
              <w:rPr>
                <w:rFonts w:ascii="Times New Roman" w:hAnsi="Times New Roman"/>
                <w:color w:val="auto"/>
                <w:sz w:val="24"/>
                <w:szCs w:val="24"/>
              </w:rPr>
              <w:t>项目非正常工况如下表:</w:t>
            </w:r>
          </w:p>
          <w:p w14:paraId="05786AD5">
            <w:pPr>
              <w:adjustRightInd w:val="0"/>
              <w:snapToGrid w:val="0"/>
              <w:jc w:val="center"/>
              <w:rPr>
                <w:b/>
                <w:bCs/>
                <w:color w:val="auto"/>
                <w:sz w:val="24"/>
              </w:rPr>
            </w:pPr>
            <w:r>
              <w:rPr>
                <w:b/>
                <w:bCs/>
                <w:color w:val="auto"/>
                <w:szCs w:val="21"/>
              </w:rPr>
              <w:t xml:space="preserve">表4-6 </w:t>
            </w:r>
            <w:r>
              <w:rPr>
                <w:b/>
                <w:bCs/>
                <w:color w:val="auto"/>
                <w:szCs w:val="16"/>
              </w:rPr>
              <w:t xml:space="preserve"> </w:t>
            </w:r>
            <w:r>
              <w:rPr>
                <w:b/>
                <w:color w:val="auto"/>
                <w:szCs w:val="16"/>
              </w:rPr>
              <w:t>非正常工况排放情况表</w:t>
            </w:r>
          </w:p>
          <w:tbl>
            <w:tblPr>
              <w:tblStyle w:val="4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06"/>
              <w:gridCol w:w="1200"/>
              <w:gridCol w:w="775"/>
              <w:gridCol w:w="1189"/>
              <w:gridCol w:w="1079"/>
              <w:gridCol w:w="942"/>
              <w:gridCol w:w="923"/>
              <w:gridCol w:w="764"/>
              <w:gridCol w:w="996"/>
            </w:tblGrid>
            <w:tr w14:paraId="2EF986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99" w:hRule="atLeast"/>
                <w:jc w:val="center"/>
              </w:trPr>
              <w:tc>
                <w:tcPr>
                  <w:tcW w:w="357" w:type="pct"/>
                  <w:vAlign w:val="center"/>
                </w:tcPr>
                <w:p w14:paraId="77A7141D">
                  <w:pPr>
                    <w:widowControl/>
                    <w:snapToGrid w:val="0"/>
                    <w:jc w:val="center"/>
                    <w:rPr>
                      <w:b/>
                      <w:bCs/>
                      <w:color w:val="auto"/>
                      <w:szCs w:val="21"/>
                    </w:rPr>
                  </w:pPr>
                  <w:bookmarkStart w:id="86" w:name="OLE_LINK202"/>
                  <w:r>
                    <w:rPr>
                      <w:b/>
                      <w:bCs/>
                      <w:color w:val="auto"/>
                      <w:szCs w:val="21"/>
                    </w:rPr>
                    <w:t>编号</w:t>
                  </w:r>
                </w:p>
              </w:tc>
              <w:tc>
                <w:tcPr>
                  <w:tcW w:w="707" w:type="pct"/>
                  <w:vAlign w:val="center"/>
                </w:tcPr>
                <w:p w14:paraId="5FBB9937">
                  <w:pPr>
                    <w:widowControl/>
                    <w:snapToGrid w:val="0"/>
                    <w:jc w:val="center"/>
                    <w:rPr>
                      <w:b/>
                      <w:bCs/>
                      <w:color w:val="auto"/>
                      <w:szCs w:val="21"/>
                    </w:rPr>
                  </w:pPr>
                  <w:r>
                    <w:rPr>
                      <w:b/>
                      <w:bCs/>
                      <w:color w:val="auto"/>
                      <w:szCs w:val="21"/>
                    </w:rPr>
                    <w:t>污染物名称</w:t>
                  </w:r>
                </w:p>
              </w:tc>
              <w:tc>
                <w:tcPr>
                  <w:tcW w:w="457" w:type="pct"/>
                  <w:vAlign w:val="center"/>
                </w:tcPr>
                <w:p w14:paraId="3AF1B669">
                  <w:pPr>
                    <w:widowControl/>
                    <w:snapToGrid w:val="0"/>
                    <w:jc w:val="center"/>
                    <w:rPr>
                      <w:b/>
                      <w:bCs/>
                      <w:color w:val="auto"/>
                      <w:szCs w:val="21"/>
                    </w:rPr>
                  </w:pPr>
                  <w:r>
                    <w:rPr>
                      <w:b/>
                      <w:bCs/>
                      <w:color w:val="auto"/>
                      <w:szCs w:val="21"/>
                    </w:rPr>
                    <w:t>非正常工况</w:t>
                  </w:r>
                </w:p>
              </w:tc>
              <w:tc>
                <w:tcPr>
                  <w:tcW w:w="701" w:type="pct"/>
                  <w:vAlign w:val="center"/>
                </w:tcPr>
                <w:p w14:paraId="65EFB568">
                  <w:pPr>
                    <w:widowControl/>
                    <w:snapToGrid w:val="0"/>
                    <w:jc w:val="center"/>
                    <w:rPr>
                      <w:b/>
                      <w:bCs/>
                      <w:color w:val="auto"/>
                      <w:szCs w:val="21"/>
                    </w:rPr>
                  </w:pPr>
                  <w:r>
                    <w:rPr>
                      <w:b/>
                      <w:bCs/>
                      <w:color w:val="auto"/>
                      <w:szCs w:val="21"/>
                    </w:rPr>
                    <w:t>废气量</w:t>
                  </w:r>
                </w:p>
                <w:p w14:paraId="380F39C3">
                  <w:pPr>
                    <w:widowControl/>
                    <w:snapToGrid w:val="0"/>
                    <w:jc w:val="center"/>
                    <w:rPr>
                      <w:b/>
                      <w:bCs/>
                      <w:color w:val="auto"/>
                      <w:szCs w:val="21"/>
                    </w:rPr>
                  </w:pPr>
                  <w:r>
                    <w:rPr>
                      <w:b/>
                      <w:bCs/>
                      <w:color w:val="auto"/>
                      <w:szCs w:val="21"/>
                    </w:rPr>
                    <w:t>m</w:t>
                  </w:r>
                  <w:r>
                    <w:rPr>
                      <w:b/>
                      <w:bCs/>
                      <w:color w:val="auto"/>
                      <w:szCs w:val="21"/>
                      <w:vertAlign w:val="superscript"/>
                    </w:rPr>
                    <w:t>3</w:t>
                  </w:r>
                  <w:r>
                    <w:rPr>
                      <w:b/>
                      <w:bCs/>
                      <w:color w:val="auto"/>
                      <w:szCs w:val="21"/>
                    </w:rPr>
                    <w:t>/h</w:t>
                  </w:r>
                </w:p>
              </w:tc>
              <w:tc>
                <w:tcPr>
                  <w:tcW w:w="636" w:type="pct"/>
                  <w:vAlign w:val="center"/>
                </w:tcPr>
                <w:p w14:paraId="3B27C5A8">
                  <w:pPr>
                    <w:widowControl/>
                    <w:snapToGrid w:val="0"/>
                    <w:jc w:val="center"/>
                    <w:rPr>
                      <w:b/>
                      <w:bCs/>
                      <w:color w:val="auto"/>
                      <w:szCs w:val="21"/>
                    </w:rPr>
                  </w:pPr>
                  <w:r>
                    <w:rPr>
                      <w:b/>
                      <w:bCs/>
                      <w:color w:val="auto"/>
                      <w:szCs w:val="21"/>
                    </w:rPr>
                    <w:t>排放浓度</w:t>
                  </w:r>
                </w:p>
                <w:p w14:paraId="7FD6935F">
                  <w:pPr>
                    <w:widowControl/>
                    <w:snapToGrid w:val="0"/>
                    <w:jc w:val="center"/>
                    <w:rPr>
                      <w:b/>
                      <w:bCs/>
                      <w:color w:val="auto"/>
                      <w:szCs w:val="21"/>
                    </w:rPr>
                  </w:pPr>
                  <w:r>
                    <w:rPr>
                      <w:b/>
                      <w:bCs/>
                      <w:color w:val="auto"/>
                      <w:szCs w:val="21"/>
                    </w:rPr>
                    <w:t>mg/m</w:t>
                  </w:r>
                  <w:r>
                    <w:rPr>
                      <w:b/>
                      <w:bCs/>
                      <w:color w:val="auto"/>
                      <w:szCs w:val="21"/>
                      <w:vertAlign w:val="superscript"/>
                    </w:rPr>
                    <w:t>3</w:t>
                  </w:r>
                </w:p>
              </w:tc>
              <w:tc>
                <w:tcPr>
                  <w:tcW w:w="555" w:type="pct"/>
                  <w:vAlign w:val="center"/>
                </w:tcPr>
                <w:p w14:paraId="65E09F71">
                  <w:pPr>
                    <w:widowControl/>
                    <w:snapToGrid w:val="0"/>
                    <w:jc w:val="center"/>
                    <w:rPr>
                      <w:b/>
                      <w:bCs/>
                      <w:color w:val="auto"/>
                      <w:szCs w:val="21"/>
                    </w:rPr>
                  </w:pPr>
                  <w:r>
                    <w:rPr>
                      <w:b/>
                      <w:bCs/>
                      <w:color w:val="auto"/>
                      <w:szCs w:val="21"/>
                    </w:rPr>
                    <w:t>源强</w:t>
                  </w:r>
                </w:p>
                <w:p w14:paraId="75519CAC">
                  <w:pPr>
                    <w:widowControl/>
                    <w:snapToGrid w:val="0"/>
                    <w:jc w:val="center"/>
                    <w:rPr>
                      <w:b/>
                      <w:bCs/>
                      <w:color w:val="auto"/>
                      <w:szCs w:val="21"/>
                    </w:rPr>
                  </w:pPr>
                  <w:r>
                    <w:rPr>
                      <w:b/>
                      <w:bCs/>
                      <w:color w:val="auto"/>
                      <w:szCs w:val="21"/>
                    </w:rPr>
                    <w:t>kg/h</w:t>
                  </w:r>
                </w:p>
              </w:tc>
              <w:tc>
                <w:tcPr>
                  <w:tcW w:w="544" w:type="pct"/>
                  <w:vAlign w:val="center"/>
                </w:tcPr>
                <w:p w14:paraId="56F45E88">
                  <w:pPr>
                    <w:widowControl/>
                    <w:snapToGrid w:val="0"/>
                    <w:jc w:val="center"/>
                    <w:rPr>
                      <w:b/>
                      <w:bCs/>
                      <w:color w:val="auto"/>
                      <w:szCs w:val="21"/>
                    </w:rPr>
                  </w:pPr>
                  <w:r>
                    <w:rPr>
                      <w:b/>
                      <w:bCs/>
                      <w:color w:val="auto"/>
                      <w:szCs w:val="21"/>
                    </w:rPr>
                    <w:t>排放时间h</w:t>
                  </w:r>
                </w:p>
              </w:tc>
              <w:tc>
                <w:tcPr>
                  <w:tcW w:w="450" w:type="pct"/>
                  <w:vAlign w:val="center"/>
                </w:tcPr>
                <w:p w14:paraId="77DB5E8B">
                  <w:pPr>
                    <w:widowControl/>
                    <w:snapToGrid w:val="0"/>
                    <w:jc w:val="center"/>
                    <w:rPr>
                      <w:b/>
                      <w:bCs/>
                      <w:color w:val="auto"/>
                      <w:szCs w:val="21"/>
                    </w:rPr>
                  </w:pPr>
                  <w:r>
                    <w:rPr>
                      <w:b/>
                      <w:bCs/>
                      <w:color w:val="auto"/>
                      <w:szCs w:val="21"/>
                    </w:rPr>
                    <w:t>排放量kg/h</w:t>
                  </w:r>
                </w:p>
              </w:tc>
              <w:tc>
                <w:tcPr>
                  <w:tcW w:w="587" w:type="pct"/>
                </w:tcPr>
                <w:p w14:paraId="35C70437">
                  <w:pPr>
                    <w:widowControl/>
                    <w:snapToGrid w:val="0"/>
                    <w:jc w:val="center"/>
                    <w:rPr>
                      <w:b/>
                      <w:bCs/>
                      <w:color w:val="auto"/>
                      <w:szCs w:val="21"/>
                    </w:rPr>
                  </w:pPr>
                  <w:r>
                    <w:rPr>
                      <w:b/>
                      <w:bCs/>
                      <w:color w:val="auto"/>
                      <w:szCs w:val="21"/>
                    </w:rPr>
                    <w:t>年发生频次/次</w:t>
                  </w:r>
                </w:p>
              </w:tc>
            </w:tr>
            <w:tr w14:paraId="1CF4F1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1" w:hRule="atLeast"/>
                <w:jc w:val="center"/>
              </w:trPr>
              <w:tc>
                <w:tcPr>
                  <w:tcW w:w="357" w:type="pct"/>
                  <w:vAlign w:val="center"/>
                </w:tcPr>
                <w:p w14:paraId="35A6D246">
                  <w:pPr>
                    <w:widowControl/>
                    <w:snapToGrid w:val="0"/>
                    <w:jc w:val="center"/>
                    <w:rPr>
                      <w:color w:val="auto"/>
                      <w:szCs w:val="21"/>
                    </w:rPr>
                  </w:pPr>
                  <w:bookmarkStart w:id="87" w:name="OLE_LINK203" w:colFirst="5" w:colLast="5"/>
                  <w:r>
                    <w:rPr>
                      <w:color w:val="auto"/>
                      <w:szCs w:val="21"/>
                    </w:rPr>
                    <w:t>DA001</w:t>
                  </w:r>
                </w:p>
              </w:tc>
              <w:tc>
                <w:tcPr>
                  <w:tcW w:w="707" w:type="pct"/>
                  <w:vAlign w:val="center"/>
                </w:tcPr>
                <w:p w14:paraId="5BDD96A1">
                  <w:pPr>
                    <w:widowControl/>
                    <w:jc w:val="center"/>
                    <w:rPr>
                      <w:bCs/>
                      <w:color w:val="auto"/>
                      <w:szCs w:val="21"/>
                    </w:rPr>
                  </w:pPr>
                  <w:r>
                    <w:rPr>
                      <w:color w:val="auto"/>
                      <w:szCs w:val="21"/>
                    </w:rPr>
                    <w:t>非甲烷总烃</w:t>
                  </w:r>
                </w:p>
              </w:tc>
              <w:tc>
                <w:tcPr>
                  <w:tcW w:w="457" w:type="pct"/>
                  <w:vMerge w:val="restart"/>
                  <w:vAlign w:val="center"/>
                </w:tcPr>
                <w:p w14:paraId="5EE8781A">
                  <w:pPr>
                    <w:pStyle w:val="284"/>
                    <w:widowControl/>
                    <w:adjustRightInd w:val="0"/>
                    <w:snapToGrid w:val="0"/>
                    <w:rPr>
                      <w:color w:val="auto"/>
                    </w:rPr>
                  </w:pPr>
                  <w:r>
                    <w:rPr>
                      <w:color w:val="auto"/>
                    </w:rPr>
                    <w:t>设备故障等，处理效率降为20%</w:t>
                  </w:r>
                </w:p>
              </w:tc>
              <w:tc>
                <w:tcPr>
                  <w:tcW w:w="701" w:type="pct"/>
                  <w:vAlign w:val="center"/>
                </w:tcPr>
                <w:p w14:paraId="17546094">
                  <w:pPr>
                    <w:widowControl/>
                    <w:snapToGrid w:val="0"/>
                    <w:jc w:val="center"/>
                    <w:rPr>
                      <w:color w:val="auto"/>
                      <w:szCs w:val="21"/>
                    </w:rPr>
                  </w:pPr>
                  <w:r>
                    <w:rPr>
                      <w:color w:val="auto"/>
                      <w:szCs w:val="21"/>
                    </w:rPr>
                    <w:t>25000</w:t>
                  </w:r>
                </w:p>
              </w:tc>
              <w:tc>
                <w:tcPr>
                  <w:tcW w:w="636" w:type="pct"/>
                  <w:vAlign w:val="center"/>
                </w:tcPr>
                <w:p w14:paraId="1B09CD28">
                  <w:pPr>
                    <w:widowControl/>
                    <w:jc w:val="center"/>
                    <w:textAlignment w:val="center"/>
                    <w:rPr>
                      <w:color w:val="auto"/>
                      <w:szCs w:val="21"/>
                    </w:rPr>
                  </w:pPr>
                  <w:r>
                    <w:rPr>
                      <w:color w:val="auto"/>
                      <w:kern w:val="0"/>
                      <w:szCs w:val="21"/>
                      <w:lang w:bidi="ar"/>
                    </w:rPr>
                    <w:t>0.004</w:t>
                  </w:r>
                </w:p>
              </w:tc>
              <w:tc>
                <w:tcPr>
                  <w:tcW w:w="555" w:type="pct"/>
                  <w:vAlign w:val="center"/>
                </w:tcPr>
                <w:p w14:paraId="621044A1">
                  <w:pPr>
                    <w:widowControl/>
                    <w:jc w:val="center"/>
                    <w:textAlignment w:val="center"/>
                    <w:rPr>
                      <w:color w:val="auto"/>
                      <w:szCs w:val="21"/>
                    </w:rPr>
                  </w:pPr>
                  <w:r>
                    <w:rPr>
                      <w:color w:val="auto"/>
                      <w:kern w:val="0"/>
                      <w:szCs w:val="21"/>
                      <w:lang w:bidi="ar"/>
                    </w:rPr>
                    <w:t>0.144</w:t>
                  </w:r>
                </w:p>
              </w:tc>
              <w:tc>
                <w:tcPr>
                  <w:tcW w:w="544" w:type="pct"/>
                  <w:vMerge w:val="restart"/>
                  <w:vAlign w:val="center"/>
                </w:tcPr>
                <w:p w14:paraId="2525D12C">
                  <w:pPr>
                    <w:pStyle w:val="244"/>
                    <w:rPr>
                      <w:color w:val="auto"/>
                      <w:szCs w:val="21"/>
                    </w:rPr>
                  </w:pPr>
                  <w:r>
                    <w:rPr>
                      <w:color w:val="auto"/>
                      <w:szCs w:val="21"/>
                    </w:rPr>
                    <w:t>1</w:t>
                  </w:r>
                </w:p>
              </w:tc>
              <w:tc>
                <w:tcPr>
                  <w:tcW w:w="450" w:type="pct"/>
                  <w:shd w:val="clear" w:color="auto" w:fill="auto"/>
                  <w:vAlign w:val="center"/>
                </w:tcPr>
                <w:p w14:paraId="36D6420D">
                  <w:pPr>
                    <w:widowControl/>
                    <w:jc w:val="center"/>
                    <w:textAlignment w:val="center"/>
                    <w:rPr>
                      <w:color w:val="auto"/>
                      <w:szCs w:val="21"/>
                    </w:rPr>
                  </w:pPr>
                  <w:r>
                    <w:rPr>
                      <w:color w:val="auto"/>
                      <w:kern w:val="0"/>
                      <w:szCs w:val="21"/>
                      <w:lang w:bidi="ar"/>
                    </w:rPr>
                    <w:t>0.144</w:t>
                  </w:r>
                </w:p>
              </w:tc>
              <w:tc>
                <w:tcPr>
                  <w:tcW w:w="587" w:type="pct"/>
                  <w:vMerge w:val="restart"/>
                  <w:vAlign w:val="center"/>
                </w:tcPr>
                <w:p w14:paraId="54B0C7FC">
                  <w:pPr>
                    <w:pStyle w:val="244"/>
                    <w:rPr>
                      <w:color w:val="auto"/>
                      <w:szCs w:val="21"/>
                    </w:rPr>
                  </w:pPr>
                  <w:r>
                    <w:rPr>
                      <w:color w:val="auto"/>
                      <w:szCs w:val="21"/>
                    </w:rPr>
                    <w:t>1</w:t>
                  </w:r>
                </w:p>
              </w:tc>
            </w:tr>
            <w:tr w14:paraId="066A20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57" w:type="pct"/>
                  <w:vAlign w:val="center"/>
                </w:tcPr>
                <w:p w14:paraId="7BE29FDB">
                  <w:pPr>
                    <w:widowControl/>
                    <w:jc w:val="center"/>
                    <w:rPr>
                      <w:color w:val="auto"/>
                      <w:szCs w:val="21"/>
                    </w:rPr>
                  </w:pPr>
                  <w:r>
                    <w:rPr>
                      <w:color w:val="auto"/>
                      <w:szCs w:val="21"/>
                    </w:rPr>
                    <w:t>DA002</w:t>
                  </w:r>
                </w:p>
              </w:tc>
              <w:tc>
                <w:tcPr>
                  <w:tcW w:w="707" w:type="pct"/>
                  <w:vAlign w:val="center"/>
                </w:tcPr>
                <w:p w14:paraId="401B9044">
                  <w:pPr>
                    <w:jc w:val="center"/>
                    <w:rPr>
                      <w:color w:val="auto"/>
                      <w:szCs w:val="21"/>
                    </w:rPr>
                  </w:pPr>
                  <w:r>
                    <w:rPr>
                      <w:color w:val="auto"/>
                      <w:szCs w:val="21"/>
                    </w:rPr>
                    <w:t>非甲烷总烃</w:t>
                  </w:r>
                </w:p>
              </w:tc>
              <w:tc>
                <w:tcPr>
                  <w:tcW w:w="457" w:type="pct"/>
                  <w:vMerge w:val="continue"/>
                  <w:vAlign w:val="center"/>
                </w:tcPr>
                <w:p w14:paraId="7C7A5658">
                  <w:pPr>
                    <w:widowControl/>
                    <w:jc w:val="center"/>
                    <w:rPr>
                      <w:bCs/>
                      <w:color w:val="auto"/>
                      <w:szCs w:val="21"/>
                    </w:rPr>
                  </w:pPr>
                </w:p>
              </w:tc>
              <w:tc>
                <w:tcPr>
                  <w:tcW w:w="701" w:type="pct"/>
                  <w:vAlign w:val="center"/>
                </w:tcPr>
                <w:p w14:paraId="7C4F5F68">
                  <w:pPr>
                    <w:widowControl/>
                    <w:jc w:val="center"/>
                    <w:rPr>
                      <w:bCs/>
                      <w:color w:val="auto"/>
                      <w:szCs w:val="21"/>
                    </w:rPr>
                  </w:pPr>
                  <w:r>
                    <w:rPr>
                      <w:rFonts w:hint="eastAsia"/>
                      <w:bCs/>
                      <w:color w:val="auto"/>
                      <w:szCs w:val="21"/>
                    </w:rPr>
                    <w:t>235</w:t>
                  </w:r>
                  <w:r>
                    <w:rPr>
                      <w:bCs/>
                      <w:color w:val="auto"/>
                      <w:szCs w:val="21"/>
                    </w:rPr>
                    <w:t>00</w:t>
                  </w:r>
                </w:p>
              </w:tc>
              <w:tc>
                <w:tcPr>
                  <w:tcW w:w="1079" w:type="dxa"/>
                  <w:vAlign w:val="center"/>
                </w:tcPr>
                <w:p w14:paraId="0C0C1949">
                  <w:pPr>
                    <w:keepNext w:val="0"/>
                    <w:keepLines w:val="0"/>
                    <w:widowControl/>
                    <w:suppressLineNumbers w:val="0"/>
                    <w:jc w:val="center"/>
                    <w:textAlignment w:val="center"/>
                    <w:rPr>
                      <w:rFonts w:hint="default" w:ascii="Times New Roman" w:hAnsi="Times New Roman" w:cs="Times New Roman"/>
                      <w:bCs/>
                      <w:color w:val="auto"/>
                      <w:szCs w:val="21"/>
                    </w:rPr>
                  </w:pPr>
                  <w:r>
                    <w:rPr>
                      <w:rFonts w:hint="default" w:ascii="Times New Roman" w:hAnsi="Times New Roman" w:eastAsia="宋体" w:cs="Times New Roman"/>
                      <w:i w:val="0"/>
                      <w:iCs w:val="0"/>
                      <w:color w:val="auto"/>
                      <w:kern w:val="0"/>
                      <w:sz w:val="22"/>
                      <w:szCs w:val="22"/>
                      <w:u w:val="none"/>
                      <w:lang w:val="en-US" w:eastAsia="zh-CN" w:bidi="ar"/>
                    </w:rPr>
                    <w:t>201.532</w:t>
                  </w:r>
                </w:p>
              </w:tc>
              <w:tc>
                <w:tcPr>
                  <w:tcW w:w="942" w:type="dxa"/>
                  <w:vAlign w:val="center"/>
                </w:tcPr>
                <w:p w14:paraId="4732CCC7">
                  <w:pPr>
                    <w:keepNext w:val="0"/>
                    <w:keepLines w:val="0"/>
                    <w:widowControl/>
                    <w:suppressLineNumbers w:val="0"/>
                    <w:jc w:val="center"/>
                    <w:textAlignment w:val="center"/>
                    <w:rPr>
                      <w:rFonts w:hint="default" w:ascii="Times New Roman" w:hAnsi="Times New Roman" w:cs="Times New Roman"/>
                      <w:bCs/>
                      <w:color w:val="auto"/>
                      <w:szCs w:val="21"/>
                    </w:rPr>
                  </w:pPr>
                  <w:r>
                    <w:rPr>
                      <w:rFonts w:hint="default" w:ascii="Times New Roman" w:hAnsi="Times New Roman" w:eastAsia="宋体" w:cs="Times New Roman"/>
                      <w:i w:val="0"/>
                      <w:iCs w:val="0"/>
                      <w:color w:val="auto"/>
                      <w:kern w:val="0"/>
                      <w:sz w:val="22"/>
                      <w:szCs w:val="22"/>
                      <w:u w:val="none"/>
                      <w:lang w:val="en-US" w:eastAsia="zh-CN" w:bidi="ar"/>
                    </w:rPr>
                    <w:t>4.736</w:t>
                  </w:r>
                </w:p>
              </w:tc>
              <w:tc>
                <w:tcPr>
                  <w:tcW w:w="544" w:type="pct"/>
                  <w:vMerge w:val="continue"/>
                  <w:vAlign w:val="center"/>
                </w:tcPr>
                <w:p w14:paraId="02E6BE2C">
                  <w:pPr>
                    <w:widowControl/>
                    <w:jc w:val="center"/>
                    <w:rPr>
                      <w:bCs/>
                      <w:color w:val="auto"/>
                      <w:szCs w:val="21"/>
                    </w:rPr>
                  </w:pPr>
                </w:p>
              </w:tc>
              <w:tc>
                <w:tcPr>
                  <w:tcW w:w="764" w:type="dxa"/>
                  <w:shd w:val="clear" w:color="auto" w:fill="auto"/>
                  <w:vAlign w:val="center"/>
                </w:tcPr>
                <w:p w14:paraId="691A4339">
                  <w:pPr>
                    <w:keepNext w:val="0"/>
                    <w:keepLines w:val="0"/>
                    <w:widowControl/>
                    <w:suppressLineNumbers w:val="0"/>
                    <w:jc w:val="center"/>
                    <w:textAlignment w:val="center"/>
                    <w:rPr>
                      <w:bCs/>
                      <w:color w:val="auto"/>
                      <w:szCs w:val="21"/>
                    </w:rPr>
                  </w:pPr>
                  <w:r>
                    <w:rPr>
                      <w:rFonts w:hint="default" w:ascii="Times New Roman" w:hAnsi="Times New Roman" w:eastAsia="宋体" w:cs="Times New Roman"/>
                      <w:i w:val="0"/>
                      <w:iCs w:val="0"/>
                      <w:color w:val="auto"/>
                      <w:kern w:val="0"/>
                      <w:sz w:val="22"/>
                      <w:szCs w:val="22"/>
                      <w:u w:val="none"/>
                      <w:lang w:val="en-US" w:eastAsia="zh-CN" w:bidi="ar"/>
                    </w:rPr>
                    <w:t>4.736</w:t>
                  </w:r>
                </w:p>
              </w:tc>
              <w:tc>
                <w:tcPr>
                  <w:tcW w:w="587" w:type="pct"/>
                  <w:vMerge w:val="continue"/>
                  <w:vAlign w:val="center"/>
                </w:tcPr>
                <w:p w14:paraId="2F91C61D">
                  <w:pPr>
                    <w:widowControl/>
                    <w:jc w:val="center"/>
                    <w:rPr>
                      <w:bCs/>
                      <w:color w:val="auto"/>
                      <w:szCs w:val="21"/>
                    </w:rPr>
                  </w:pPr>
                </w:p>
              </w:tc>
            </w:tr>
            <w:tr w14:paraId="6CB259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57" w:type="pct"/>
                  <w:vAlign w:val="center"/>
                </w:tcPr>
                <w:p w14:paraId="3065F4AD">
                  <w:pPr>
                    <w:widowControl/>
                    <w:jc w:val="center"/>
                    <w:rPr>
                      <w:color w:val="auto"/>
                      <w:szCs w:val="21"/>
                    </w:rPr>
                  </w:pPr>
                  <w:r>
                    <w:rPr>
                      <w:color w:val="auto"/>
                      <w:szCs w:val="21"/>
                    </w:rPr>
                    <w:t>DA003</w:t>
                  </w:r>
                </w:p>
              </w:tc>
              <w:tc>
                <w:tcPr>
                  <w:tcW w:w="707" w:type="pct"/>
                  <w:vAlign w:val="center"/>
                </w:tcPr>
                <w:p w14:paraId="52686E5B">
                  <w:pPr>
                    <w:jc w:val="center"/>
                    <w:rPr>
                      <w:color w:val="auto"/>
                      <w:szCs w:val="21"/>
                    </w:rPr>
                  </w:pPr>
                  <w:r>
                    <w:rPr>
                      <w:color w:val="auto"/>
                      <w:szCs w:val="21"/>
                    </w:rPr>
                    <w:t>非甲烷总烃</w:t>
                  </w:r>
                </w:p>
              </w:tc>
              <w:tc>
                <w:tcPr>
                  <w:tcW w:w="457" w:type="pct"/>
                  <w:vMerge w:val="continue"/>
                  <w:vAlign w:val="center"/>
                </w:tcPr>
                <w:p w14:paraId="0B5E8D47">
                  <w:pPr>
                    <w:widowControl/>
                    <w:jc w:val="center"/>
                    <w:rPr>
                      <w:bCs/>
                      <w:color w:val="auto"/>
                      <w:szCs w:val="21"/>
                    </w:rPr>
                  </w:pPr>
                </w:p>
              </w:tc>
              <w:tc>
                <w:tcPr>
                  <w:tcW w:w="701" w:type="pct"/>
                  <w:vAlign w:val="center"/>
                </w:tcPr>
                <w:p w14:paraId="455E85B4">
                  <w:pPr>
                    <w:widowControl/>
                    <w:jc w:val="center"/>
                    <w:rPr>
                      <w:bCs/>
                      <w:color w:val="auto"/>
                      <w:szCs w:val="21"/>
                    </w:rPr>
                  </w:pPr>
                  <w:r>
                    <w:rPr>
                      <w:rFonts w:hint="eastAsia"/>
                      <w:bCs/>
                      <w:color w:val="auto"/>
                      <w:szCs w:val="21"/>
                    </w:rPr>
                    <w:t>235</w:t>
                  </w:r>
                  <w:r>
                    <w:rPr>
                      <w:bCs/>
                      <w:color w:val="auto"/>
                      <w:szCs w:val="21"/>
                    </w:rPr>
                    <w:t>00</w:t>
                  </w:r>
                </w:p>
              </w:tc>
              <w:tc>
                <w:tcPr>
                  <w:tcW w:w="1079" w:type="dxa"/>
                  <w:vAlign w:val="center"/>
                </w:tcPr>
                <w:p w14:paraId="563C2AF9">
                  <w:pPr>
                    <w:keepNext w:val="0"/>
                    <w:keepLines w:val="0"/>
                    <w:widowControl/>
                    <w:suppressLineNumbers w:val="0"/>
                    <w:jc w:val="center"/>
                    <w:textAlignment w:val="center"/>
                    <w:rPr>
                      <w:rFonts w:hint="default" w:ascii="Times New Roman" w:hAnsi="Times New Roman" w:cs="Times New Roman"/>
                      <w:bCs/>
                      <w:color w:val="auto"/>
                      <w:szCs w:val="21"/>
                      <w:lang w:val="en-US"/>
                    </w:rPr>
                  </w:pPr>
                  <w:r>
                    <w:rPr>
                      <w:rFonts w:hint="default" w:ascii="Times New Roman" w:hAnsi="Times New Roman" w:eastAsia="宋体" w:cs="Times New Roman"/>
                      <w:i w:val="0"/>
                      <w:iCs w:val="0"/>
                      <w:color w:val="auto"/>
                      <w:kern w:val="0"/>
                      <w:sz w:val="22"/>
                      <w:szCs w:val="22"/>
                      <w:u w:val="none"/>
                      <w:lang w:val="en-US" w:eastAsia="zh-CN" w:bidi="ar"/>
                    </w:rPr>
                    <w:t>100.76</w:t>
                  </w:r>
                  <w:r>
                    <w:rPr>
                      <w:rFonts w:hint="eastAsia" w:eastAsia="宋体" w:cs="Times New Roman"/>
                      <w:i w:val="0"/>
                      <w:iCs w:val="0"/>
                      <w:color w:val="auto"/>
                      <w:kern w:val="0"/>
                      <w:sz w:val="22"/>
                      <w:szCs w:val="22"/>
                      <w:u w:val="none"/>
                      <w:lang w:val="en-US" w:eastAsia="zh-CN" w:bidi="ar"/>
                    </w:rPr>
                    <w:t>6</w:t>
                  </w:r>
                </w:p>
              </w:tc>
              <w:tc>
                <w:tcPr>
                  <w:tcW w:w="942" w:type="dxa"/>
                  <w:vAlign w:val="center"/>
                </w:tcPr>
                <w:p w14:paraId="5D497177">
                  <w:pPr>
                    <w:keepNext w:val="0"/>
                    <w:keepLines w:val="0"/>
                    <w:widowControl/>
                    <w:suppressLineNumbers w:val="0"/>
                    <w:jc w:val="center"/>
                    <w:textAlignment w:val="center"/>
                    <w:rPr>
                      <w:rFonts w:hint="default" w:ascii="Times New Roman" w:hAnsi="Times New Roman" w:cs="Times New Roman"/>
                      <w:bCs/>
                      <w:color w:val="auto"/>
                      <w:szCs w:val="21"/>
                    </w:rPr>
                  </w:pPr>
                  <w:r>
                    <w:rPr>
                      <w:rFonts w:hint="default" w:ascii="Times New Roman" w:hAnsi="Times New Roman" w:eastAsia="宋体" w:cs="Times New Roman"/>
                      <w:i w:val="0"/>
                      <w:iCs w:val="0"/>
                      <w:color w:val="auto"/>
                      <w:kern w:val="0"/>
                      <w:sz w:val="22"/>
                      <w:szCs w:val="22"/>
                      <w:u w:val="none"/>
                      <w:lang w:val="en-US" w:eastAsia="zh-CN" w:bidi="ar"/>
                    </w:rPr>
                    <w:t>2.368</w:t>
                  </w:r>
                </w:p>
              </w:tc>
              <w:tc>
                <w:tcPr>
                  <w:tcW w:w="544" w:type="pct"/>
                  <w:vMerge w:val="continue"/>
                  <w:vAlign w:val="center"/>
                </w:tcPr>
                <w:p w14:paraId="6592C85B">
                  <w:pPr>
                    <w:widowControl/>
                    <w:jc w:val="center"/>
                    <w:rPr>
                      <w:bCs/>
                      <w:color w:val="auto"/>
                      <w:szCs w:val="21"/>
                    </w:rPr>
                  </w:pPr>
                </w:p>
              </w:tc>
              <w:tc>
                <w:tcPr>
                  <w:tcW w:w="764" w:type="dxa"/>
                  <w:shd w:val="clear" w:color="auto" w:fill="auto"/>
                  <w:vAlign w:val="center"/>
                </w:tcPr>
                <w:p w14:paraId="4B1D3B00">
                  <w:pPr>
                    <w:keepNext w:val="0"/>
                    <w:keepLines w:val="0"/>
                    <w:widowControl/>
                    <w:suppressLineNumbers w:val="0"/>
                    <w:jc w:val="center"/>
                    <w:textAlignment w:val="center"/>
                    <w:rPr>
                      <w:bCs/>
                      <w:color w:val="auto"/>
                      <w:szCs w:val="21"/>
                    </w:rPr>
                  </w:pPr>
                  <w:r>
                    <w:rPr>
                      <w:rFonts w:hint="default" w:ascii="Times New Roman" w:hAnsi="Times New Roman" w:eastAsia="宋体" w:cs="Times New Roman"/>
                      <w:i w:val="0"/>
                      <w:iCs w:val="0"/>
                      <w:color w:val="auto"/>
                      <w:kern w:val="0"/>
                      <w:sz w:val="22"/>
                      <w:szCs w:val="22"/>
                      <w:u w:val="none"/>
                      <w:lang w:val="en-US" w:eastAsia="zh-CN" w:bidi="ar"/>
                    </w:rPr>
                    <w:t>2.368</w:t>
                  </w:r>
                </w:p>
              </w:tc>
              <w:tc>
                <w:tcPr>
                  <w:tcW w:w="587" w:type="pct"/>
                  <w:vMerge w:val="continue"/>
                  <w:vAlign w:val="center"/>
                </w:tcPr>
                <w:p w14:paraId="3B6D5713">
                  <w:pPr>
                    <w:widowControl/>
                    <w:jc w:val="center"/>
                    <w:rPr>
                      <w:bCs/>
                      <w:color w:val="auto"/>
                      <w:szCs w:val="21"/>
                    </w:rPr>
                  </w:pPr>
                </w:p>
              </w:tc>
            </w:tr>
            <w:bookmarkEnd w:id="85"/>
            <w:bookmarkEnd w:id="86"/>
            <w:bookmarkEnd w:id="87"/>
          </w:tbl>
          <w:p w14:paraId="11150FE9">
            <w:pPr>
              <w:pStyle w:val="281"/>
              <w:spacing w:line="360" w:lineRule="auto"/>
              <w:ind w:firstLine="482"/>
              <w:jc w:val="left"/>
              <w:rPr>
                <w:rFonts w:cs="Times New Roman"/>
                <w:b/>
                <w:bCs/>
                <w:color w:val="auto"/>
                <w:sz w:val="24"/>
              </w:rPr>
            </w:pPr>
            <w:r>
              <w:rPr>
                <w:rFonts w:cs="Times New Roman"/>
                <w:b/>
                <w:bCs/>
                <w:color w:val="auto"/>
                <w:sz w:val="24"/>
              </w:rPr>
              <w:t>5、废气污染防治技术可行性分析</w:t>
            </w:r>
          </w:p>
          <w:p w14:paraId="70102666">
            <w:pPr>
              <w:spacing w:line="360" w:lineRule="auto"/>
              <w:ind w:firstLine="480" w:firstLineChars="200"/>
              <w:rPr>
                <w:color w:val="auto"/>
                <w:sz w:val="24"/>
              </w:rPr>
            </w:pPr>
            <w:bookmarkStart w:id="88" w:name="OLE_LINK354"/>
            <w:r>
              <w:rPr>
                <w:color w:val="auto"/>
                <w:sz w:val="24"/>
              </w:rPr>
              <w:t>根据《排污许可证申请与核发技术规范 橡胶和塑料制品工业》（HJ1122-2020）中表 A.2 塑料制品工业排污单位废气污染防治可行技术参考表-塑料薄膜制造，塑料板、管、型材制造，塑料丝、绳及编制品制造，泡沫塑料制造，塑料包装箱及容器制造，日用塑料制品制造，人造草坪制造，塑料零件及其他塑料制品制造废气-非甲烷总烃/臭气浓度-可行技术：喷淋；吸附；吸附浓缩+热力燃烧/催化燃烧/喷淋、吸附、低温等离子体、UV 光氧化/光催化、生物法两种及以上组合技术。本项目挤出、喷胶、固化、搅拌工序产生的非甲烷总烃、臭气浓度采用“喷淋塔+干式过滤器+二级活性炭吸附装置”处理属于其中“喷淋；吸附”，故采用“喷淋塔+干式过滤器+二级活性炭吸附装置”处理属于可行技术。</w:t>
            </w:r>
            <w:bookmarkEnd w:id="88"/>
          </w:p>
          <w:p w14:paraId="369DFF35">
            <w:pPr>
              <w:spacing w:line="360" w:lineRule="auto"/>
              <w:ind w:firstLine="512" w:firstLineChars="200"/>
              <w:rPr>
                <w:color w:val="auto"/>
                <w:sz w:val="24"/>
              </w:rPr>
            </w:pPr>
            <w:r>
              <w:rPr>
                <w:color w:val="auto"/>
                <w:spacing w:val="8"/>
                <w:sz w:val="24"/>
              </w:rPr>
              <w:t>因此，</w:t>
            </w:r>
            <w:r>
              <w:rPr>
                <w:color w:val="auto"/>
                <w:sz w:val="24"/>
              </w:rPr>
              <w:t>本项目所使用的废气污染防治技术是可行的。</w:t>
            </w:r>
          </w:p>
          <w:p w14:paraId="66545A4F">
            <w:pPr>
              <w:spacing w:line="360" w:lineRule="auto"/>
              <w:ind w:firstLine="482" w:firstLineChars="200"/>
              <w:rPr>
                <w:b/>
                <w:bCs/>
                <w:color w:val="auto"/>
                <w:sz w:val="24"/>
              </w:rPr>
            </w:pPr>
            <w:r>
              <w:rPr>
                <w:b/>
                <w:bCs/>
                <w:color w:val="auto"/>
                <w:sz w:val="24"/>
              </w:rPr>
              <w:t>6、废气达标排放情况</w:t>
            </w:r>
          </w:p>
          <w:p w14:paraId="4D198288">
            <w:pPr>
              <w:pStyle w:val="301"/>
              <w:ind w:firstLine="480"/>
              <w:rPr>
                <w:rFonts w:cs="Times New Roman"/>
                <w:color w:val="auto"/>
              </w:rPr>
            </w:pPr>
            <w:r>
              <w:rPr>
                <w:rFonts w:cs="Times New Roman"/>
                <w:color w:val="auto"/>
              </w:rPr>
              <w:t>项目所在地环境空气质量可满足《环境空气质量标准》（GB3095-2012）二级标准及2018年修改单二级标准的相关要求；</w:t>
            </w:r>
            <w:r>
              <w:rPr>
                <w:rFonts w:cs="Times New Roman"/>
                <w:color w:val="auto"/>
                <w:kern w:val="0"/>
                <w:szCs w:val="22"/>
              </w:rPr>
              <w:t>特征因子臭气浓度达到《恶臭污染物排放标准》(GB14554-93）表1中二级（新扩改建）标准限值；特征因子非甲烷总烃达到《大气污染物综合排放标准详解》中相关标准</w:t>
            </w:r>
            <w:r>
              <w:rPr>
                <w:rFonts w:cs="Times New Roman"/>
                <w:color w:val="auto"/>
              </w:rPr>
              <w:t>。</w:t>
            </w:r>
          </w:p>
          <w:p w14:paraId="66B18295">
            <w:pPr>
              <w:adjustRightInd w:val="0"/>
              <w:snapToGrid w:val="0"/>
              <w:spacing w:line="360" w:lineRule="auto"/>
              <w:ind w:firstLine="480" w:firstLineChars="200"/>
              <w:rPr>
                <w:color w:val="auto"/>
                <w:sz w:val="24"/>
                <w:szCs w:val="32"/>
              </w:rPr>
            </w:pPr>
            <w:r>
              <w:rPr>
                <w:color w:val="auto"/>
                <w:sz w:val="24"/>
                <w:szCs w:val="32"/>
              </w:rPr>
              <w:t>项目喷胶、固化、搅拌工序产生的非甲烷总烃经“喷淋塔+干式过滤器+二级活性炭吸附”</w:t>
            </w:r>
            <w:bookmarkStart w:id="89" w:name="OLE_LINK213"/>
            <w:r>
              <w:rPr>
                <w:color w:val="auto"/>
                <w:sz w:val="24"/>
                <w:szCs w:val="32"/>
              </w:rPr>
              <w:t>处理达标后通过DA001排气筒高空排放；</w:t>
            </w:r>
            <w:bookmarkEnd w:id="89"/>
            <w:bookmarkStart w:id="90" w:name="OLE_LINK214"/>
            <w:r>
              <w:rPr>
                <w:color w:val="auto"/>
                <w:sz w:val="24"/>
                <w:szCs w:val="32"/>
              </w:rPr>
              <w:t>B栋厂房PC板材、PMMA板材挤出工序产生的非甲烷总烃、酚类、</w:t>
            </w:r>
            <w:r>
              <w:rPr>
                <w:rFonts w:hint="eastAsia"/>
                <w:color w:val="auto"/>
                <w:sz w:val="24"/>
                <w:szCs w:val="32"/>
              </w:rPr>
              <w:t>氯苯</w:t>
            </w:r>
            <w:r>
              <w:rPr>
                <w:color w:val="auto"/>
                <w:sz w:val="24"/>
                <w:szCs w:val="32"/>
              </w:rPr>
              <w:t>、二氯甲烷、臭气浓度经“喷淋塔+干式过滤器+二级活性炭吸附”处理达标后通过DA002排气筒高空排放；</w:t>
            </w:r>
            <w:bookmarkEnd w:id="90"/>
            <w:r>
              <w:rPr>
                <w:color w:val="auto"/>
                <w:sz w:val="24"/>
                <w:szCs w:val="32"/>
              </w:rPr>
              <w:t>C栋厂房复合板材挤出工序产生的非甲烷总烃、酚类、</w:t>
            </w:r>
            <w:r>
              <w:rPr>
                <w:rFonts w:hint="eastAsia"/>
                <w:color w:val="auto"/>
                <w:sz w:val="24"/>
                <w:szCs w:val="32"/>
              </w:rPr>
              <w:t>氯苯</w:t>
            </w:r>
            <w:r>
              <w:rPr>
                <w:color w:val="auto"/>
                <w:sz w:val="24"/>
                <w:szCs w:val="32"/>
              </w:rPr>
              <w:t>、二氯甲烷、臭气浓度经“喷淋塔+干式过滤器+二级活性炭吸附”处理达标后通过DA003排气筒高空排放。</w:t>
            </w:r>
          </w:p>
          <w:p w14:paraId="42EB6C8A">
            <w:pPr>
              <w:adjustRightInd w:val="0"/>
              <w:snapToGrid w:val="0"/>
              <w:spacing w:line="360" w:lineRule="auto"/>
              <w:ind w:firstLine="480" w:firstLineChars="200"/>
              <w:rPr>
                <w:color w:val="auto"/>
                <w:sz w:val="24"/>
              </w:rPr>
            </w:pPr>
            <w:r>
              <w:rPr>
                <w:color w:val="auto"/>
                <w:sz w:val="24"/>
                <w:szCs w:val="32"/>
              </w:rPr>
              <w:t>经上述措施处理后，</w:t>
            </w:r>
            <w:r>
              <w:rPr>
                <w:color w:val="auto"/>
                <w:sz w:val="24"/>
              </w:rPr>
              <w:t>DA001排气筒排放的</w:t>
            </w:r>
            <w:r>
              <w:rPr>
                <w:bCs/>
                <w:color w:val="auto"/>
                <w:sz w:val="24"/>
              </w:rPr>
              <w:t>非甲烷总烃组织排放</w:t>
            </w:r>
            <w:bookmarkStart w:id="91" w:name="OLE_LINK212"/>
            <w:r>
              <w:rPr>
                <w:color w:val="auto"/>
                <w:sz w:val="24"/>
              </w:rPr>
              <w:t>能够达到</w:t>
            </w:r>
            <w:bookmarkEnd w:id="91"/>
            <w:r>
              <w:rPr>
                <w:color w:val="auto"/>
                <w:sz w:val="24"/>
              </w:rPr>
              <w:t>广东省地方标准《固定污染源挥发性有机物综合排放标准》（DB44/2367-2022）表 1 挥发性有机物排放限值。DA002、DA003排气筒排放的</w:t>
            </w:r>
            <w:r>
              <w:rPr>
                <w:bCs/>
                <w:color w:val="auto"/>
                <w:sz w:val="24"/>
              </w:rPr>
              <w:t>非甲烷总烃、酚类、</w:t>
            </w:r>
            <w:r>
              <w:rPr>
                <w:rFonts w:hint="eastAsia"/>
                <w:bCs/>
                <w:color w:val="auto"/>
                <w:sz w:val="24"/>
              </w:rPr>
              <w:t>氯苯</w:t>
            </w:r>
            <w:r>
              <w:rPr>
                <w:bCs/>
                <w:color w:val="auto"/>
                <w:sz w:val="24"/>
              </w:rPr>
              <w:t>、二氯甲烷有组织排放能够达到</w:t>
            </w:r>
            <w:r>
              <w:rPr>
                <w:color w:val="auto"/>
                <w:sz w:val="24"/>
              </w:rPr>
              <w:t>《合成树脂工业污染物排放标准》（GB31572-2015）（含2024年修改清单）中表5大气污染物特别排放限值；臭气浓度有组织排放能够达到《</w:t>
            </w:r>
            <w:r>
              <w:rPr>
                <w:bCs/>
                <w:color w:val="auto"/>
                <w:sz w:val="24"/>
              </w:rPr>
              <w:t>恶臭污染物排放标准》（GB14554-93）表 2 恶臭污染物排放标准值。</w:t>
            </w:r>
          </w:p>
          <w:p w14:paraId="5CAFBEE0">
            <w:pPr>
              <w:adjustRightInd w:val="0"/>
              <w:snapToGrid w:val="0"/>
              <w:spacing w:line="360" w:lineRule="auto"/>
              <w:ind w:firstLine="480" w:firstLineChars="200"/>
              <w:rPr>
                <w:bCs/>
                <w:color w:val="auto"/>
                <w:sz w:val="24"/>
              </w:rPr>
            </w:pPr>
            <w:r>
              <w:rPr>
                <w:bCs/>
                <w:color w:val="auto"/>
                <w:sz w:val="24"/>
              </w:rPr>
              <w:t>厂界非甲烷总烃无组织排放能够达到《合成树脂工业污染物排放标准》（GB 31572－2015，含2024年修改单）表 9 企业边界大气污染物浓度限值；臭气浓度</w:t>
            </w:r>
            <w:r>
              <w:rPr>
                <w:bCs/>
                <w:color w:val="auto"/>
                <w:sz w:val="24"/>
                <w:szCs w:val="32"/>
              </w:rPr>
              <w:t>无组织排放</w:t>
            </w:r>
            <w:r>
              <w:rPr>
                <w:bCs/>
                <w:color w:val="auto"/>
                <w:sz w:val="24"/>
              </w:rPr>
              <w:t>能够达到</w:t>
            </w:r>
            <w:r>
              <w:rPr>
                <w:bCs/>
                <w:color w:val="auto"/>
                <w:sz w:val="24"/>
                <w:szCs w:val="32"/>
              </w:rPr>
              <w:t>《恶臭污染物排放标准》（GB14554-93）表 1 恶臭污染物厂界二级新扩改建标准的要求</w:t>
            </w:r>
            <w:r>
              <w:rPr>
                <w:color w:val="auto"/>
                <w:sz w:val="24"/>
              </w:rPr>
              <w:t>。</w:t>
            </w:r>
          </w:p>
          <w:p w14:paraId="5D3A81EC">
            <w:pPr>
              <w:pStyle w:val="24"/>
              <w:spacing w:line="360" w:lineRule="auto"/>
              <w:ind w:left="0" w:leftChars="0" w:firstLine="480" w:firstLineChars="200"/>
              <w:rPr>
                <w:color w:val="auto"/>
                <w:sz w:val="24"/>
              </w:rPr>
            </w:pPr>
            <w:r>
              <w:rPr>
                <w:color w:val="auto"/>
                <w:sz w:val="24"/>
              </w:rPr>
              <w:t>厂区内无组织排放的非甲烷总烃能够达到广东省《固定污染源挥发性有机物综合排放标准》（DB44/2367-2022）表3厂区内VOCs无组织排放限值。</w:t>
            </w:r>
          </w:p>
          <w:p w14:paraId="28971FD0">
            <w:pPr>
              <w:pStyle w:val="24"/>
              <w:spacing w:line="360" w:lineRule="auto"/>
              <w:ind w:left="0" w:leftChars="0" w:firstLine="440" w:firstLineChars="200"/>
              <w:rPr>
                <w:color w:val="auto"/>
              </w:rPr>
            </w:pPr>
            <w:r>
              <w:rPr>
                <w:bCs/>
                <w:color w:val="auto"/>
                <w:spacing w:val="-10"/>
                <w:sz w:val="24"/>
              </w:rPr>
              <w:t>综上所述，本项目废气经处理后排放不会对厂区及周边环境造成明显的影响。</w:t>
            </w:r>
          </w:p>
          <w:p w14:paraId="48AC49AD">
            <w:pPr>
              <w:adjustRightInd w:val="0"/>
              <w:snapToGrid w:val="0"/>
              <w:spacing w:line="360" w:lineRule="auto"/>
              <w:ind w:firstLine="482" w:firstLineChars="200"/>
              <w:rPr>
                <w:b/>
                <w:bCs/>
                <w:color w:val="auto"/>
                <w:sz w:val="24"/>
                <w:szCs w:val="25"/>
              </w:rPr>
            </w:pPr>
            <w:r>
              <w:rPr>
                <w:b/>
                <w:bCs/>
                <w:color w:val="auto"/>
                <w:sz w:val="24"/>
                <w:szCs w:val="25"/>
              </w:rPr>
              <w:t>7、卫生防护距离</w:t>
            </w:r>
          </w:p>
          <w:p w14:paraId="149346E5">
            <w:pPr>
              <w:tabs>
                <w:tab w:val="left" w:pos="3582"/>
              </w:tabs>
              <w:adjustRightInd w:val="0"/>
              <w:snapToGrid w:val="0"/>
              <w:spacing w:line="360" w:lineRule="auto"/>
              <w:ind w:firstLine="480" w:firstLineChars="200"/>
              <w:rPr>
                <w:color w:val="auto"/>
                <w:sz w:val="24"/>
              </w:rPr>
            </w:pPr>
            <w:r>
              <w:rPr>
                <w:color w:val="auto"/>
                <w:sz w:val="24"/>
              </w:rPr>
              <w:t>对于无组织排放的废气，根据《大气有害物质无组织排放卫生防护距离推导技术导则》（GB/T39499-2020）的有关规定，无组织排放的有毒有害物质应通过设置卫生防护距离来解决。</w:t>
            </w:r>
          </w:p>
          <w:p w14:paraId="711378E2">
            <w:pPr>
              <w:pStyle w:val="58"/>
              <w:spacing w:line="360" w:lineRule="auto"/>
              <w:ind w:firstLine="480" w:firstLineChars="200"/>
              <w:jc w:val="left"/>
              <w:rPr>
                <w:rFonts w:ascii="Times New Roman" w:hAnsi="Times New Roman"/>
                <w:color w:val="auto"/>
              </w:rPr>
            </w:pPr>
            <w:r>
              <w:rPr>
                <w:rFonts w:ascii="Times New Roman" w:hAnsi="Times New Roman"/>
                <w:color w:val="auto"/>
              </w:rPr>
              <w:t>采用GB/T33949-2020中推荐的估算方法进行计算，卫生防护距离初值计算公式如下：</w:t>
            </w:r>
          </w:p>
          <w:p w14:paraId="13117110">
            <w:pPr>
              <w:pStyle w:val="285"/>
              <w:spacing w:line="360" w:lineRule="auto"/>
              <w:ind w:firstLine="480" w:firstLineChars="200"/>
              <w:jc w:val="center"/>
              <w:rPr>
                <w:color w:val="auto"/>
                <w:szCs w:val="24"/>
              </w:rPr>
            </w:pPr>
            <w:r>
              <w:rPr>
                <w:color w:val="auto"/>
                <w:position w:val="-30"/>
                <w:szCs w:val="24"/>
              </w:rPr>
              <w:object>
                <v:shape id="_x0000_i1030" o:spt="75" type="#_x0000_t75" style="height:34.2pt;width:136.8pt;" o:ole="t" filled="f" o:preferrelative="t" stroked="f" coordsize="21600,21600">
                  <v:path/>
                  <v:fill on="f" focussize="0,0"/>
                  <v:stroke on="f" joinstyle="miter"/>
                  <v:imagedata r:id="rId31" o:title=""/>
                  <o:lock v:ext="edit" aspectratio="t"/>
                  <w10:wrap type="none"/>
                  <w10:anchorlock/>
                </v:shape>
                <o:OLEObject Type="Embed" ProgID="Equation.3" ShapeID="_x0000_i1030" DrawAspect="Content" ObjectID="_1468075730" r:id="rId30">
                  <o:LockedField>false</o:LockedField>
                </o:OLEObject>
              </w:object>
            </w:r>
          </w:p>
          <w:p w14:paraId="1F2B2923">
            <w:pPr>
              <w:autoSpaceDE w:val="0"/>
              <w:autoSpaceDN w:val="0"/>
              <w:adjustRightInd w:val="0"/>
              <w:snapToGrid w:val="0"/>
              <w:spacing w:line="360" w:lineRule="auto"/>
              <w:ind w:firstLine="480" w:firstLineChars="200"/>
              <w:rPr>
                <w:color w:val="auto"/>
                <w:sz w:val="24"/>
              </w:rPr>
            </w:pPr>
            <w:r>
              <w:rPr>
                <w:color w:val="auto"/>
                <w:sz w:val="24"/>
              </w:rPr>
              <w:t>式中：</w:t>
            </w:r>
          </w:p>
          <w:p w14:paraId="55D5F1A4">
            <w:pPr>
              <w:autoSpaceDE w:val="0"/>
              <w:autoSpaceDN w:val="0"/>
              <w:adjustRightInd w:val="0"/>
              <w:snapToGrid w:val="0"/>
              <w:spacing w:line="360" w:lineRule="auto"/>
              <w:ind w:firstLine="480" w:firstLineChars="200"/>
              <w:rPr>
                <w:color w:val="auto"/>
                <w:sz w:val="24"/>
              </w:rPr>
            </w:pPr>
            <w:r>
              <w:rPr>
                <w:color w:val="auto"/>
                <w:sz w:val="24"/>
              </w:rPr>
              <w:t>Qc——大气有害物质的无组织排放量（kg/h）；</w:t>
            </w:r>
          </w:p>
          <w:p w14:paraId="0BA3F6D3">
            <w:pPr>
              <w:autoSpaceDE w:val="0"/>
              <w:autoSpaceDN w:val="0"/>
              <w:adjustRightInd w:val="0"/>
              <w:snapToGrid w:val="0"/>
              <w:spacing w:line="360" w:lineRule="auto"/>
              <w:ind w:firstLine="480" w:firstLineChars="200"/>
              <w:rPr>
                <w:color w:val="auto"/>
                <w:sz w:val="24"/>
              </w:rPr>
            </w:pPr>
            <w:r>
              <w:rPr>
                <w:color w:val="auto"/>
                <w:sz w:val="24"/>
              </w:rPr>
              <w:t>Cm——大气有害物质环境空气质量的标准限值（mg/m</w:t>
            </w:r>
            <w:r>
              <w:rPr>
                <w:color w:val="auto"/>
                <w:sz w:val="24"/>
                <w:vertAlign w:val="superscript"/>
              </w:rPr>
              <w:t>3</w:t>
            </w:r>
            <w:r>
              <w:rPr>
                <w:color w:val="auto"/>
                <w:sz w:val="24"/>
              </w:rPr>
              <w:t>）；</w:t>
            </w:r>
          </w:p>
          <w:p w14:paraId="2C40B2C1">
            <w:pPr>
              <w:autoSpaceDE w:val="0"/>
              <w:autoSpaceDN w:val="0"/>
              <w:adjustRightInd w:val="0"/>
              <w:snapToGrid w:val="0"/>
              <w:spacing w:line="360" w:lineRule="auto"/>
              <w:ind w:firstLine="480" w:firstLineChars="200"/>
              <w:rPr>
                <w:color w:val="auto"/>
                <w:sz w:val="24"/>
              </w:rPr>
            </w:pPr>
            <w:r>
              <w:rPr>
                <w:color w:val="auto"/>
                <w:sz w:val="24"/>
              </w:rPr>
              <w:t>L——大气有害物质卫生防护距离初值（m）；</w:t>
            </w:r>
          </w:p>
          <w:p w14:paraId="49164F22">
            <w:pPr>
              <w:autoSpaceDE w:val="0"/>
              <w:autoSpaceDN w:val="0"/>
              <w:adjustRightInd w:val="0"/>
              <w:snapToGrid w:val="0"/>
              <w:spacing w:line="360" w:lineRule="auto"/>
              <w:ind w:firstLine="480" w:firstLineChars="200"/>
              <w:rPr>
                <w:color w:val="auto"/>
                <w:sz w:val="24"/>
              </w:rPr>
            </w:pPr>
            <w:r>
              <w:rPr>
                <w:color w:val="auto"/>
                <w:sz w:val="24"/>
              </w:rPr>
              <w:t>r——大气有害物质无组织排放源所在生产单元的等效半径（m）；根据该生产单元占地面积S（m</w:t>
            </w:r>
            <w:r>
              <w:rPr>
                <w:color w:val="auto"/>
                <w:sz w:val="24"/>
                <w:vertAlign w:val="superscript"/>
              </w:rPr>
              <w:t>2</w:t>
            </w:r>
            <w:r>
              <w:rPr>
                <w:color w:val="auto"/>
                <w:sz w:val="24"/>
              </w:rPr>
              <w:t>）计算，r＝</w:t>
            </w:r>
            <w:r>
              <w:rPr>
                <w:color w:val="auto"/>
                <w:sz w:val="24"/>
              </w:rPr>
              <w:fldChar w:fldCharType="begin"/>
            </w:r>
            <w:r>
              <w:rPr>
                <w:color w:val="auto"/>
                <w:sz w:val="24"/>
              </w:rPr>
              <w:instrText xml:space="preserve"> QUOTE </w:instrText>
            </w:r>
            <w:r>
              <w:rPr>
                <w:color w:val="auto"/>
                <w:position w:val="-8"/>
              </w:rPr>
              <w:pict>
                <v:shape id="_x0000_i1031" o:spt="75" type="#_x0000_t75" style="height:16.8pt;width:28.8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webPageEncoding w:val=&quot;x-cp20936&quot;/&gt;&lt;w:optimizeForBrowser/&gt;&lt;w:allowPNG/&gt;&lt;w:pixelsPerInch w:val=&quot;120&quot;/&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A14947&quot;/&gt;&lt;wsp:rsid wsp:val=&quot;00001F73&quot;/&gt;&lt;wsp:rsid wsp:val=&quot;000060B3&quot;/&gt;&lt;wsp:rsid wsp:val=&quot;00010D2F&quot;/&gt;&lt;wsp:rsid wsp:val=&quot;00022771&quot;/&gt;&lt;wsp:rsid wsp:val=&quot;0004364B&quot;/&gt;&lt;wsp:rsid wsp:val=&quot;000533CE&quot;/&gt;&lt;wsp:rsid wsp:val=&quot;00061B1F&quot;/&gt;&lt;wsp:rsid wsp:val=&quot;00067C3A&quot;/&gt;&lt;wsp:rsid wsp:val=&quot;00070B67&quot;/&gt;&lt;wsp:rsid wsp:val=&quot;000733C4&quot;/&gt;&lt;wsp:rsid wsp:val=&quot;00074783&quot;/&gt;&lt;wsp:rsid wsp:val=&quot;0008070B&quot;/&gt;&lt;wsp:rsid wsp:val=&quot;000810AC&quot;/&gt;&lt;wsp:rsid wsp:val=&quot;00081A02&quot;/&gt;&lt;wsp:rsid wsp:val=&quot;00082231&quot;/&gt;&lt;wsp:rsid wsp:val=&quot;00092D38&quot;/&gt;&lt;wsp:rsid wsp:val=&quot;0009377B&quot;/&gt;&lt;wsp:rsid wsp:val=&quot;00094420&quot;/&gt;&lt;wsp:rsid wsp:val=&quot;000975C1&quot;/&gt;&lt;wsp:rsid wsp:val=&quot;000A20C9&quot;/&gt;&lt;wsp:rsid wsp:val=&quot;000B058F&quot;/&gt;&lt;wsp:rsid wsp:val=&quot;000B154F&quot;/&gt;&lt;wsp:rsid wsp:val=&quot;000B4467&quot;/&gt;&lt;wsp:rsid wsp:val=&quot;000B4DB9&quot;/&gt;&lt;wsp:rsid wsp:val=&quot;000C09AC&quot;/&gt;&lt;wsp:rsid wsp:val=&quot;000C767F&quot;/&gt;&lt;wsp:rsid wsp:val=&quot;000D5A44&quot;/&gt;&lt;wsp:rsid wsp:val=&quot;000E3ED2&quot;/&gt;&lt;wsp:rsid wsp:val=&quot;0011011E&quot;/&gt;&lt;wsp:rsid wsp:val=&quot;00122A52&quot;/&gt;&lt;wsp:rsid wsp:val=&quot;00131F42&quot;/&gt;&lt;wsp:rsid wsp:val=&quot;001357F1&quot;/&gt;&lt;wsp:rsid wsp:val=&quot;00140FA8&quot;/&gt;&lt;wsp:rsid wsp:val=&quot;00142FEB&quot;/&gt;&lt;wsp:rsid wsp:val=&quot;00143A2D&quot;/&gt;&lt;wsp:rsid wsp:val=&quot;00145A41&quot;/&gt;&lt;wsp:rsid wsp:val=&quot;00151675&quot;/&gt;&lt;wsp:rsid wsp:val=&quot;00157435&quot;/&gt;&lt;wsp:rsid wsp:val=&quot;00165D0E&quot;/&gt;&lt;wsp:rsid wsp:val=&quot;00170F03&quot;/&gt;&lt;wsp:rsid wsp:val=&quot;0017504D&quot;/&gt;&lt;wsp:rsid wsp:val=&quot;0017671A&quot;/&gt;&lt;wsp:rsid wsp:val=&quot;00177422&quot;/&gt;&lt;wsp:rsid wsp:val=&quot;0018366D&quot;/&gt;&lt;wsp:rsid wsp:val=&quot;00184590&quot;/&gt;&lt;wsp:rsid wsp:val=&quot;001870D1&quot;/&gt;&lt;wsp:rsid wsp:val=&quot;0018781E&quot;/&gt;&lt;wsp:rsid wsp:val=&quot;0019262D&quot;/&gt;&lt;wsp:rsid wsp:val=&quot;001A1B35&quot;/&gt;&lt;wsp:rsid wsp:val=&quot;001A1F8E&quot;/&gt;&lt;wsp:rsid wsp:val=&quot;001A48A2&quot;/&gt;&lt;wsp:rsid wsp:val=&quot;001A6DD3&quot;/&gt;&lt;wsp:rsid wsp:val=&quot;001A6F61&quot;/&gt;&lt;wsp:rsid wsp:val=&quot;001B37E7&quot;/&gt;&lt;wsp:rsid wsp:val=&quot;001B72B8&quot;/&gt;&lt;wsp:rsid wsp:val=&quot;001C229F&quot;/&gt;&lt;wsp:rsid wsp:val=&quot;001C4693&quot;/&gt;&lt;wsp:rsid wsp:val=&quot;001C69B3&quot;/&gt;&lt;wsp:rsid wsp:val=&quot;001D5595&quot;/&gt;&lt;wsp:rsid wsp:val=&quot;001D7874&quot;/&gt;&lt;wsp:rsid wsp:val=&quot;001D7F22&quot;/&gt;&lt;wsp:rsid wsp:val=&quot;001E18FF&quot;/&gt;&lt;wsp:rsid wsp:val=&quot;001F0F17&quot;/&gt;&lt;wsp:rsid wsp:val=&quot;001F3347&quot;/&gt;&lt;wsp:rsid wsp:val=&quot;001F69E4&quot;/&gt;&lt;wsp:rsid wsp:val=&quot;001F6D56&quot;/&gt;&lt;wsp:rsid wsp:val=&quot;00202C7E&quot;/&gt;&lt;wsp:rsid wsp:val=&quot;00207D6F&quot;/&gt;&lt;wsp:rsid wsp:val=&quot;002125B4&quot;/&gt;&lt;wsp:rsid wsp:val=&quot;002149D3&quot;/&gt;&lt;wsp:rsid wsp:val=&quot;002155B8&quot;/&gt;&lt;wsp:rsid wsp:val=&quot;00224839&quot;/&gt;&lt;wsp:rsid wsp:val=&quot;002249B2&quot;/&gt;&lt;wsp:rsid wsp:val=&quot;00225EC3&quot;/&gt;&lt;wsp:rsid wsp:val=&quot;00226574&quot;/&gt;&lt;wsp:rsid wsp:val=&quot;002278EC&quot;/&gt;&lt;wsp:rsid wsp:val=&quot;0023280E&quot;/&gt;&lt;wsp:rsid wsp:val=&quot;002377D1&quot;/&gt;&lt;wsp:rsid wsp:val=&quot;002506BC&quot;/&gt;&lt;wsp:rsid wsp:val=&quot;00254345&quot;/&gt;&lt;wsp:rsid wsp:val=&quot;00264557&quot;/&gt;&lt;wsp:rsid wsp:val=&quot;0026542E&quot;/&gt;&lt;wsp:rsid wsp:val=&quot;002805AB&quot;/&gt;&lt;wsp:rsid wsp:val=&quot;00284204&quot;/&gt;&lt;wsp:rsid wsp:val=&quot;00291773&quot;/&gt;&lt;wsp:rsid wsp:val=&quot;002A168C&quot;/&gt;&lt;wsp:rsid wsp:val=&quot;002A3DC7&quot;/&gt;&lt;wsp:rsid wsp:val=&quot;002B28A4&quot;/&gt;&lt;wsp:rsid wsp:val=&quot;002B31E0&quot;/&gt;&lt;wsp:rsid wsp:val=&quot;002B49E2&quot;/&gt;&lt;wsp:rsid wsp:val=&quot;002B7B00&quot;/&gt;&lt;wsp:rsid wsp:val=&quot;002B7C44&quot;/&gt;&lt;wsp:rsid wsp:val=&quot;002C2B17&quot;/&gt;&lt;wsp:rsid wsp:val=&quot;002D3DD0&quot;/&gt;&lt;wsp:rsid wsp:val=&quot;002E1F3A&quot;/&gt;&lt;wsp:rsid wsp:val=&quot;002E298A&quot;/&gt;&lt;wsp:rsid wsp:val=&quot;00301978&quot;/&gt;&lt;wsp:rsid wsp:val=&quot;003025BF&quot;/&gt;&lt;wsp:rsid wsp:val=&quot;0030332C&quot;/&gt;&lt;wsp:rsid wsp:val=&quot;003051C2&quot;/&gt;&lt;wsp:rsid wsp:val=&quot;00312296&quot;/&gt;&lt;wsp:rsid wsp:val=&quot;00314F0E&quot;/&gt;&lt;wsp:rsid wsp:val=&quot;00321D8E&quot;/&gt;&lt;wsp:rsid wsp:val=&quot;00325928&quot;/&gt;&lt;wsp:rsid wsp:val=&quot;00330B0A&quot;/&gt;&lt;wsp:rsid wsp:val=&quot;00332863&quot;/&gt;&lt;wsp:rsid wsp:val=&quot;0033684D&quot;/&gt;&lt;wsp:rsid wsp:val=&quot;00337B42&quot;/&gt;&lt;wsp:rsid wsp:val=&quot;00341B42&quot;/&gt;&lt;wsp:rsid wsp:val=&quot;0034348F&quot;/&gt;&lt;wsp:rsid wsp:val=&quot;00347270&quot;/&gt;&lt;wsp:rsid wsp:val=&quot;00353ABB&quot;/&gt;&lt;wsp:rsid wsp:val=&quot;00354276&quot;/&gt;&lt;wsp:rsid wsp:val=&quot;003543C4&quot;/&gt;&lt;wsp:rsid wsp:val=&quot;00356653&quot;/&gt;&lt;wsp:rsid wsp:val=&quot;0035743F&quot;/&gt;&lt;wsp:rsid wsp:val=&quot;00357BE2&quot;/&gt;&lt;wsp:rsid wsp:val=&quot;0036170C&quot;/&gt;&lt;wsp:rsid wsp:val=&quot;00366E0F&quot;/&gt;&lt;wsp:rsid wsp:val=&quot;00381A72&quot;/&gt;&lt;wsp:rsid wsp:val=&quot;00384676&quot;/&gt;&lt;wsp:rsid wsp:val=&quot;00390857&quot;/&gt;&lt;wsp:rsid wsp:val=&quot;003917D0&quot;/&gt;&lt;wsp:rsid wsp:val=&quot;003A07B8&quot;/&gt;&lt;wsp:rsid wsp:val=&quot;003A43E9&quot;/&gt;&lt;wsp:rsid wsp:val=&quot;003A4BF3&quot;/&gt;&lt;wsp:rsid wsp:val=&quot;003B420D&quot;/&gt;&lt;wsp:rsid wsp:val=&quot;003C6C16&quot;/&gt;&lt;wsp:rsid wsp:val=&quot;003D794D&quot;/&gt;&lt;wsp:rsid wsp:val=&quot;003E3058&quot;/&gt;&lt;wsp:rsid wsp:val=&quot;003E76A9&quot;/&gt;&lt;wsp:rsid wsp:val=&quot;003F0809&quot;/&gt;&lt;wsp:rsid wsp:val=&quot;003F6A8C&quot;/&gt;&lt;wsp:rsid wsp:val=&quot;003F755C&quot;/&gt;&lt;wsp:rsid wsp:val=&quot;00406F01&quot;/&gt;&lt;wsp:rsid wsp:val=&quot;004141AA&quot;/&gt;&lt;wsp:rsid wsp:val=&quot;00416D50&quot;/&gt;&lt;wsp:rsid wsp:val=&quot;00416FD5&quot;/&gt;&lt;wsp:rsid wsp:val=&quot;00417772&quot;/&gt;&lt;wsp:rsid wsp:val=&quot;00420E6A&quot;/&gt;&lt;wsp:rsid wsp:val=&quot;00425A9E&quot;/&gt;&lt;wsp:rsid wsp:val=&quot;00426D6B&quot;/&gt;&lt;wsp:rsid wsp:val=&quot;004318F9&quot;/&gt;&lt;wsp:rsid wsp:val=&quot;00431E6C&quot;/&gt;&lt;wsp:rsid wsp:val=&quot;00433CE7&quot;/&gt;&lt;wsp:rsid wsp:val=&quot;00452738&quot;/&gt;&lt;wsp:rsid wsp:val=&quot;00455386&quot;/&gt;&lt;wsp:rsid wsp:val=&quot;00456091&quot;/&gt;&lt;wsp:rsid wsp:val=&quot;00466321&quot;/&gt;&lt;wsp:rsid wsp:val=&quot;004677C0&quot;/&gt;&lt;wsp:rsid wsp:val=&quot;00484B9B&quot;/&gt;&lt;wsp:rsid wsp:val=&quot;004855F6&quot;/&gt;&lt;wsp:rsid wsp:val=&quot;0048661E&quot;/&gt;&lt;wsp:rsid wsp:val=&quot;00492236&quot;/&gt;&lt;wsp:rsid wsp:val=&quot;00494670&quot;/&gt;&lt;wsp:rsid wsp:val=&quot;004971BA&quot;/&gt;&lt;wsp:rsid wsp:val=&quot;004A3823&quot;/&gt;&lt;wsp:rsid wsp:val=&quot;004C064E&quot;/&gt;&lt;wsp:rsid wsp:val=&quot;004C2862&quot;/&gt;&lt;wsp:rsid wsp:val=&quot;004C4B82&quot;/&gt;&lt;wsp:rsid wsp:val=&quot;004E6946&quot;/&gt;&lt;wsp:rsid wsp:val=&quot;004F1AD8&quot;/&gt;&lt;wsp:rsid wsp:val=&quot;005039CB&quot;/&gt;&lt;wsp:rsid wsp:val=&quot;0050558F&quot;/&gt;&lt;wsp:rsid wsp:val=&quot;00506286&quot;/&gt;&lt;wsp:rsid wsp:val=&quot;00510813&quot;/&gt;&lt;wsp:rsid wsp:val=&quot;00511990&quot;/&gt;&lt;wsp:rsid wsp:val=&quot;00511DE0&quot;/&gt;&lt;wsp:rsid wsp:val=&quot;00514870&quot;/&gt;&lt;wsp:rsid wsp:val=&quot;00514B9B&quot;/&gt;&lt;wsp:rsid wsp:val=&quot;00517F02&quot;/&gt;&lt;wsp:rsid wsp:val=&quot;00524303&quot;/&gt;&lt;wsp:rsid wsp:val=&quot;005258A2&quot;/&gt;&lt;wsp:rsid wsp:val=&quot;005401AE&quot;/&gt;&lt;wsp:rsid wsp:val=&quot;0054121D&quot;/&gt;&lt;wsp:rsid wsp:val=&quot;00542E07&quot;/&gt;&lt;wsp:rsid wsp:val=&quot;00545424&quot;/&gt;&lt;wsp:rsid wsp:val=&quot;00554A7B&quot;/&gt;&lt;wsp:rsid wsp:val=&quot;0055572C&quot;/&gt;&lt;wsp:rsid wsp:val=&quot;0056106A&quot;/&gt;&lt;wsp:rsid wsp:val=&quot;00564CB1&quot;/&gt;&lt;wsp:rsid wsp:val=&quot;005720AE&quot;/&gt;&lt;wsp:rsid wsp:val=&quot;005738C8&quot;/&gt;&lt;wsp:rsid wsp:val=&quot;00573BC8&quot;/&gt;&lt;wsp:rsid wsp:val=&quot;00582EA1&quot;/&gt;&lt;wsp:rsid wsp:val=&quot;00587760&quot;/&gt;&lt;wsp:rsid wsp:val=&quot;005944B8&quot;/&gt;&lt;wsp:rsid wsp:val=&quot;00594D77&quot;/&gt;&lt;wsp:rsid wsp:val=&quot;005969E4&quot;/&gt;&lt;wsp:rsid wsp:val=&quot;005A06B7&quot;/&gt;&lt;wsp:rsid wsp:val=&quot;005A1759&quot;/&gt;&lt;wsp:rsid wsp:val=&quot;005A4CE3&quot;/&gt;&lt;wsp:rsid wsp:val=&quot;005A68A7&quot;/&gt;&lt;wsp:rsid wsp:val=&quot;005B2DE7&quot;/&gt;&lt;wsp:rsid wsp:val=&quot;005C1197&quot;/&gt;&lt;wsp:rsid wsp:val=&quot;005D36AB&quot;/&gt;&lt;wsp:rsid wsp:val=&quot;005E4A03&quot;/&gt;&lt;wsp:rsid wsp:val=&quot;00604742&quot;/&gt;&lt;wsp:rsid wsp:val=&quot;00604C22&quot;/&gt;&lt;wsp:rsid wsp:val=&quot;006140A0&quot;/&gt;&lt;wsp:rsid wsp:val=&quot;00617CC3&quot;/&gt;&lt;wsp:rsid wsp:val=&quot;00623D30&quot;/&gt;&lt;wsp:rsid wsp:val=&quot;00625087&quot;/&gt;&lt;wsp:rsid wsp:val=&quot;00630689&quot;/&gt;&lt;wsp:rsid wsp:val=&quot;006375A1&quot;/&gt;&lt;wsp:rsid wsp:val=&quot;006377A6&quot;/&gt;&lt;wsp:rsid wsp:val=&quot;00637A3D&quot;/&gt;&lt;wsp:rsid wsp:val=&quot;006411EF&quot;/&gt;&lt;wsp:rsid wsp:val=&quot;006748B8&quot;/&gt;&lt;wsp:rsid wsp:val=&quot;006775C3&quot;/&gt;&lt;wsp:rsid wsp:val=&quot;00680625&quot;/&gt;&lt;wsp:rsid wsp:val=&quot;006904A6&quot;/&gt;&lt;wsp:rsid wsp:val=&quot;0069290A&quot;/&gt;&lt;wsp:rsid wsp:val=&quot;0069775A&quot;/&gt;&lt;wsp:rsid wsp:val=&quot;00697813&quot;/&gt;&lt;wsp:rsid wsp:val=&quot;006A3EE8&quot;/&gt;&lt;wsp:rsid wsp:val=&quot;006A72BF&quot;/&gt;&lt;wsp:rsid wsp:val=&quot;006B03F2&quot;/&gt;&lt;wsp:rsid wsp:val=&quot;006B0B05&quot;/&gt;&lt;wsp:rsid wsp:val=&quot;006B3689&quot;/&gt;&lt;wsp:rsid wsp:val=&quot;006B37DC&quot;/&gt;&lt;wsp:rsid wsp:val=&quot;006B3D25&quot;/&gt;&lt;wsp:rsid wsp:val=&quot;006B4F68&quot;/&gt;&lt;wsp:rsid wsp:val=&quot;006C0592&quot;/&gt;&lt;wsp:rsid wsp:val=&quot;006C272E&quot;/&gt;&lt;wsp:rsid wsp:val=&quot;006C5479&quot;/&gt;&lt;wsp:rsid wsp:val=&quot;006D13B5&quot;/&gt;&lt;wsp:rsid wsp:val=&quot;006E12FF&quot;/&gt;&lt;wsp:rsid wsp:val=&quot;006E3807&quot;/&gt;&lt;wsp:rsid wsp:val=&quot;006E607E&quot;/&gt;&lt;wsp:rsid wsp:val=&quot;006E6DB5&quot;/&gt;&lt;wsp:rsid wsp:val=&quot;006F4154&quot;/&gt;&lt;wsp:rsid wsp:val=&quot;007069E5&quot;/&gt;&lt;wsp:rsid wsp:val=&quot;00706C5D&quot;/&gt;&lt;wsp:rsid wsp:val=&quot;00714377&quot;/&gt;&lt;wsp:rsid wsp:val=&quot;00717828&quot;/&gt;&lt;wsp:rsid wsp:val=&quot;00724C3F&quot;/&gt;&lt;wsp:rsid wsp:val=&quot;00732922&quot;/&gt;&lt;wsp:rsid wsp:val=&quot;007345B2&quot;/&gt;&lt;wsp:rsid wsp:val=&quot;00740AE9&quot;/&gt;&lt;wsp:rsid wsp:val=&quot;0075162E&quot;/&gt;&lt;wsp:rsid wsp:val=&quot;00754034&quot;/&gt;&lt;wsp:rsid wsp:val=&quot;00756556&quot;/&gt;&lt;wsp:rsid wsp:val=&quot;007618C4&quot;/&gt;&lt;wsp:rsid wsp:val=&quot;00767980&quot;/&gt;&lt;wsp:rsid wsp:val=&quot;00770B19&quot;/&gt;&lt;wsp:rsid wsp:val=&quot;0077463F&quot;/&gt;&lt;wsp:rsid wsp:val=&quot;00777685&quot;/&gt;&lt;wsp:rsid wsp:val=&quot;007836EA&quot;/&gt;&lt;wsp:rsid wsp:val=&quot;00784CDA&quot;/&gt;&lt;wsp:rsid wsp:val=&quot;007906C4&quot;/&gt;&lt;wsp:rsid wsp:val=&quot;00791B82&quot;/&gt;&lt;wsp:rsid wsp:val=&quot;007940EA&quot;/&gt;&lt;wsp:rsid wsp:val=&quot;007967E8&quot;/&gt;&lt;wsp:rsid wsp:val=&quot;007A0517&quot;/&gt;&lt;wsp:rsid wsp:val=&quot;007A2170&quot;/&gt;&lt;wsp:rsid wsp:val=&quot;007A22BF&quot;/&gt;&lt;wsp:rsid wsp:val=&quot;007A3323&quot;/&gt;&lt;wsp:rsid wsp:val=&quot;007B72B8&quot;/&gt;&lt;wsp:rsid wsp:val=&quot;007B7A58&quot;/&gt;&lt;wsp:rsid wsp:val=&quot;007C21B5&quot;/&gt;&lt;wsp:rsid wsp:val=&quot;007D009C&quot;/&gt;&lt;wsp:rsid wsp:val=&quot;007D2C0D&quot;/&gt;&lt;wsp:rsid wsp:val=&quot;007D7EE9&quot;/&gt;&lt;wsp:rsid wsp:val=&quot;007E3FBF&quot;/&gt;&lt;wsp:rsid wsp:val=&quot;007E4BD2&quot;/&gt;&lt;wsp:rsid wsp:val=&quot;007E4C1C&quot;/&gt;&lt;wsp:rsid wsp:val=&quot;007E5949&quot;/&gt;&lt;wsp:rsid wsp:val=&quot;007E7701&quot;/&gt;&lt;wsp:rsid wsp:val=&quot;00801393&quot;/&gt;&lt;wsp:rsid wsp:val=&quot;00802F88&quot;/&gt;&lt;wsp:rsid wsp:val=&quot;0081293E&quot;/&gt;&lt;wsp:rsid wsp:val=&quot;00815465&quot;/&gt;&lt;wsp:rsid wsp:val=&quot;00817E9A&quot;/&gt;&lt;wsp:rsid wsp:val=&quot;008306BD&quot;/&gt;&lt;wsp:rsid wsp:val=&quot;00831A80&quot;/&gt;&lt;wsp:rsid wsp:val=&quot;00833743&quot;/&gt;&lt;wsp:rsid wsp:val=&quot;008340A4&quot;/&gt;&lt;wsp:rsid wsp:val=&quot;0084087D&quot;/&gt;&lt;wsp:rsid wsp:val=&quot;00853FA9&quot;/&gt;&lt;wsp:rsid wsp:val=&quot;0087135F&quot;/&gt;&lt;wsp:rsid wsp:val=&quot;00872D94&quot;/&gt;&lt;wsp:rsid wsp:val=&quot;00880364&quot;/&gt;&lt;wsp:rsid wsp:val=&quot;00881A75&quot;/&gt;&lt;wsp:rsid wsp:val=&quot;008875F8&quot;/&gt;&lt;wsp:rsid wsp:val=&quot;00891592&quot;/&gt;&lt;wsp:rsid wsp:val=&quot;00891E9E&quot;/&gt;&lt;wsp:rsid wsp:val=&quot;00896E51&quot;/&gt;&lt;wsp:rsid wsp:val=&quot;008A0291&quot;/&gt;&lt;wsp:rsid wsp:val=&quot;008A2F68&quot;/&gt;&lt;wsp:rsid wsp:val=&quot;008A68CD&quot;/&gt;&lt;wsp:rsid wsp:val=&quot;008B17B9&quot;/&gt;&lt;wsp:rsid wsp:val=&quot;008B4FA6&quot;/&gt;&lt;wsp:rsid wsp:val=&quot;008B5282&quot;/&gt;&lt;wsp:rsid wsp:val=&quot;008B7C17&quot;/&gt;&lt;wsp:rsid wsp:val=&quot;008C2D01&quot;/&gt;&lt;wsp:rsid wsp:val=&quot;008C40E6&quot;/&gt;&lt;wsp:rsid wsp:val=&quot;008D0F7A&quot;/&gt;&lt;wsp:rsid wsp:val=&quot;008D1984&quot;/&gt;&lt;wsp:rsid wsp:val=&quot;008D68E4&quot;/&gt;&lt;wsp:rsid wsp:val=&quot;008E00A5&quot;/&gt;&lt;wsp:rsid wsp:val=&quot;008E0506&quot;/&gt;&lt;wsp:rsid wsp:val=&quot;008E0CFF&quot;/&gt;&lt;wsp:rsid wsp:val=&quot;008E5D6B&quot;/&gt;&lt;wsp:rsid wsp:val=&quot;008E76EF&quot;/&gt;&lt;wsp:rsid wsp:val=&quot;008E76F0&quot;/&gt;&lt;wsp:rsid wsp:val=&quot;008F15FE&quot;/&gt;&lt;wsp:rsid wsp:val=&quot;008F2D29&quot;/&gt;&lt;wsp:rsid wsp:val=&quot;008F47D9&quot;/&gt;&lt;wsp:rsid wsp:val=&quot;008F5187&quot;/&gt;&lt;wsp:rsid wsp:val=&quot;008F59D8&quot;/&gt;&lt;wsp:rsid wsp:val=&quot;008F60D8&quot;/&gt;&lt;wsp:rsid wsp:val=&quot;009023F9&quot;/&gt;&lt;wsp:rsid wsp:val=&quot;00902727&quot;/&gt;&lt;wsp:rsid wsp:val=&quot;0090312B&quot;/&gt;&lt;wsp:rsid wsp:val=&quot;0091736D&quot;/&gt;&lt;wsp:rsid wsp:val=&quot;009174B2&quot;/&gt;&lt;wsp:rsid wsp:val=&quot;00926465&quot;/&gt;&lt;wsp:rsid wsp:val=&quot;0093037A&quot;/&gt;&lt;wsp:rsid wsp:val=&quot;0094154D&quot;/&gt;&lt;wsp:rsid wsp:val=&quot;0095133C&quot;/&gt;&lt;wsp:rsid wsp:val=&quot;0095155F&quot;/&gt;&lt;wsp:rsid wsp:val=&quot;00954429&quot;/&gt;&lt;wsp:rsid wsp:val=&quot;00954CCE&quot;/&gt;&lt;wsp:rsid wsp:val=&quot;00954FA7&quot;/&gt;&lt;wsp:rsid wsp:val=&quot;009563CE&quot;/&gt;&lt;wsp:rsid wsp:val=&quot;00960727&quot;/&gt;&lt;wsp:rsid wsp:val=&quot;00961CFA&quot;/&gt;&lt;wsp:rsid wsp:val=&quot;00976328&quot;/&gt;&lt;wsp:rsid wsp:val=&quot;0097680D&quot;/&gt;&lt;wsp:rsid wsp:val=&quot;00982438&quot;/&gt;&lt;wsp:rsid wsp:val=&quot;00983381&quot;/&gt;&lt;wsp:rsid wsp:val=&quot;0098404C&quot;/&gt;&lt;wsp:rsid wsp:val=&quot;00985283&quot;/&gt;&lt;wsp:rsid wsp:val=&quot;009910D0&quot;/&gt;&lt;wsp:rsid wsp:val=&quot;00993470&quot;/&gt;&lt;wsp:rsid wsp:val=&quot;00995992&quot;/&gt;&lt;wsp:rsid wsp:val=&quot;00996627&quot;/&gt;&lt;wsp:rsid wsp:val=&quot;009A03E5&quot;/&gt;&lt;wsp:rsid wsp:val=&quot;009A0F3B&quot;/&gt;&lt;wsp:rsid wsp:val=&quot;009A1BB4&quot;/&gt;&lt;wsp:rsid wsp:val=&quot;009A2628&quot;/&gt;&lt;wsp:rsid wsp:val=&quot;009A2CFA&quot;/&gt;&lt;wsp:rsid wsp:val=&quot;009A3200&quot;/&gt;&lt;wsp:rsid wsp:val=&quot;009A61A5&quot;/&gt;&lt;wsp:rsid wsp:val=&quot;009B0897&quot;/&gt;&lt;wsp:rsid wsp:val=&quot;009B7BD9&quot;/&gt;&lt;wsp:rsid wsp:val=&quot;009C7DD5&quot;/&gt;&lt;wsp:rsid wsp:val=&quot;009E227D&quot;/&gt;&lt;wsp:rsid wsp:val=&quot;009E5019&quot;/&gt;&lt;wsp:rsid wsp:val=&quot;00A04F1B&quot;/&gt;&lt;wsp:rsid wsp:val=&quot;00A0501B&quot;/&gt;&lt;wsp:rsid wsp:val=&quot;00A104E3&quot;/&gt;&lt;wsp:rsid wsp:val=&quot;00A14947&quot;/&gt;&lt;wsp:rsid wsp:val=&quot;00A149F0&quot;/&gt;&lt;wsp:rsid wsp:val=&quot;00A15608&quot;/&gt;&lt;wsp:rsid wsp:val=&quot;00A32A83&quot;/&gt;&lt;wsp:rsid wsp:val=&quot;00A355F6&quot;/&gt;&lt;wsp:rsid wsp:val=&quot;00A368DB&quot;/&gt;&lt;wsp:rsid wsp:val=&quot;00A423AA&quot;/&gt;&lt;wsp:rsid wsp:val=&quot;00A52CA4&quot;/&gt;&lt;wsp:rsid wsp:val=&quot;00A53EC6&quot;/&gt;&lt;wsp:rsid wsp:val=&quot;00A55C0F&quot;/&gt;&lt;wsp:rsid wsp:val=&quot;00A71A75&quot;/&gt;&lt;wsp:rsid wsp:val=&quot;00A77E24&quot;/&gt;&lt;wsp:rsid wsp:val=&quot;00A84207&quot;/&gt;&lt;wsp:rsid wsp:val=&quot;00A8713F&quot;/&gt;&lt;wsp:rsid wsp:val=&quot;00A90BA1&quot;/&gt;&lt;wsp:rsid wsp:val=&quot;00A97A9A&quot;/&gt;&lt;wsp:rsid wsp:val=&quot;00AA0671&quot;/&gt;&lt;wsp:rsid wsp:val=&quot;00AA2531&quot;/&gt;&lt;wsp:rsid wsp:val=&quot;00AB1E09&quot;/&gt;&lt;wsp:rsid wsp:val=&quot;00AB2805&quot;/&gt;&lt;wsp:rsid wsp:val=&quot;00AB2F9C&quot;/&gt;&lt;wsp:rsid wsp:val=&quot;00AB4239&quot;/&gt;&lt;wsp:rsid wsp:val=&quot;00AB5330&quot;/&gt;&lt;wsp:rsid wsp:val=&quot;00AB7747&quot;/&gt;&lt;wsp:rsid wsp:val=&quot;00AC14CE&quot;/&gt;&lt;wsp:rsid wsp:val=&quot;00AC1E2C&quot;/&gt;&lt;wsp:rsid wsp:val=&quot;00AC2A56&quot;/&gt;&lt;wsp:rsid wsp:val=&quot;00AC2C9E&quot;/&gt;&lt;wsp:rsid wsp:val=&quot;00AC499F&quot;/&gt;&lt;wsp:rsid wsp:val=&quot;00AC7085&quot;/&gt;&lt;wsp:rsid wsp:val=&quot;00AD055E&quot;/&gt;&lt;wsp:rsid wsp:val=&quot;00AD47A7&quot;/&gt;&lt;wsp:rsid wsp:val=&quot;00AF0CBF&quot;/&gt;&lt;wsp:rsid wsp:val=&quot;00AF257F&quot;/&gt;&lt;wsp:rsid wsp:val=&quot;00AF33CF&quot;/&gt;&lt;wsp:rsid wsp:val=&quot;00AF4D50&quot;/&gt;&lt;wsp:rsid wsp:val=&quot;00AF6179&quot;/&gt;&lt;wsp:rsid wsp:val=&quot;00B0419F&quot;/&gt;&lt;wsp:rsid wsp:val=&quot;00B1295A&quot;/&gt;&lt;wsp:rsid wsp:val=&quot;00B208F6&quot;/&gt;&lt;wsp:rsid wsp:val=&quot;00B20A45&quot;/&gt;&lt;wsp:rsid wsp:val=&quot;00B22C5C&quot;/&gt;&lt;wsp:rsid wsp:val=&quot;00B24F30&quot;/&gt;&lt;wsp:rsid wsp:val=&quot;00B31ABF&quot;/&gt;&lt;wsp:rsid wsp:val=&quot;00B33503&quot;/&gt;&lt;wsp:rsid wsp:val=&quot;00B33BE3&quot;/&gt;&lt;wsp:rsid wsp:val=&quot;00B410F8&quot;/&gt;&lt;wsp:rsid wsp:val=&quot;00B53B5D&quot;/&gt;&lt;wsp:rsid wsp:val=&quot;00B6055E&quot;/&gt;&lt;wsp:rsid wsp:val=&quot;00B6057A&quot;/&gt;&lt;wsp:rsid wsp:val=&quot;00B6317D&quot;/&gt;&lt;wsp:rsid wsp:val=&quot;00B7723F&quot;/&gt;&lt;wsp:rsid wsp:val=&quot;00B80534&quot;/&gt;&lt;wsp:rsid wsp:val=&quot;00B8433C&quot;/&gt;&lt;wsp:rsid wsp:val=&quot;00B87491&quot;/&gt;&lt;wsp:rsid wsp:val=&quot;00B9279C&quot;/&gt;&lt;wsp:rsid wsp:val=&quot;00BA29E9&quot;/&gt;&lt;wsp:rsid wsp:val=&quot;00BA4EEE&quot;/&gt;&lt;wsp:rsid wsp:val=&quot;00BA7142&quot;/&gt;&lt;wsp:rsid wsp:val=&quot;00BB237C&quot;/&gt;&lt;wsp:rsid wsp:val=&quot;00BB3DBE&quot;/&gt;&lt;wsp:rsid wsp:val=&quot;00BB41A3&quot;/&gt;&lt;wsp:rsid wsp:val=&quot;00BC32DC&quot;/&gt;&lt;wsp:rsid wsp:val=&quot;00BC35B6&quot;/&gt;&lt;wsp:rsid wsp:val=&quot;00BD1B51&quot;/&gt;&lt;wsp:rsid wsp:val=&quot;00BD3ADC&quot;/&gt;&lt;wsp:rsid wsp:val=&quot;00BD4298&quot;/&gt;&lt;wsp:rsid wsp:val=&quot;00BD4596&quot;/&gt;&lt;wsp:rsid wsp:val=&quot;00BE1405&quot;/&gt;&lt;wsp:rsid wsp:val=&quot;00BE312D&quot;/&gt;&lt;wsp:rsid wsp:val=&quot;00BE715B&quot;/&gt;&lt;wsp:rsid wsp:val=&quot;00BF1C20&quot;/&gt;&lt;wsp:rsid wsp:val=&quot;00BF6021&quot;/&gt;&lt;wsp:rsid wsp:val=&quot;00C02C37&quot;/&gt;&lt;wsp:rsid wsp:val=&quot;00C052B7&quot;/&gt;&lt;wsp:rsid wsp:val=&quot;00C10578&quot;/&gt;&lt;wsp:rsid wsp:val=&quot;00C135BC&quot;/&gt;&lt;wsp:rsid wsp:val=&quot;00C15C95&quot;/&gt;&lt;wsp:rsid wsp:val=&quot;00C2596A&quot;/&gt;&lt;wsp:rsid wsp:val=&quot;00C27537&quot;/&gt;&lt;wsp:rsid wsp:val=&quot;00C32494&quot;/&gt;&lt;wsp:rsid wsp:val=&quot;00C328FE&quot;/&gt;&lt;wsp:rsid wsp:val=&quot;00C33507&quot;/&gt;&lt;wsp:rsid wsp:val=&quot;00C33CAA&quot;/&gt;&lt;wsp:rsid wsp:val=&quot;00C43C98&quot;/&gt;&lt;wsp:rsid wsp:val=&quot;00C4409D&quot;/&gt;&lt;wsp:rsid wsp:val=&quot;00C44E72&quot;/&gt;&lt;wsp:rsid wsp:val=&quot;00C45A06&quot;/&gt;&lt;wsp:rsid wsp:val=&quot;00C47E5B&quot;/&gt;&lt;wsp:rsid wsp:val=&quot;00C54ABD&quot;/&gt;&lt;wsp:rsid wsp:val=&quot;00C61E4B&quot;/&gt;&lt;wsp:rsid wsp:val=&quot;00C64BFF&quot;/&gt;&lt;wsp:rsid wsp:val=&quot;00C704E9&quot;/&gt;&lt;wsp:rsid wsp:val=&quot;00C763C9&quot;/&gt;&lt;wsp:rsid wsp:val=&quot;00C80057&quot;/&gt;&lt;wsp:rsid wsp:val=&quot;00C82232&quot;/&gt;&lt;wsp:rsid wsp:val=&quot;00C82913&quot;/&gt;&lt;wsp:rsid wsp:val=&quot;00C972B1&quot;/&gt;&lt;wsp:rsid wsp:val=&quot;00CA2AC0&quot;/&gt;&lt;wsp:rsid wsp:val=&quot;00CA2CCE&quot;/&gt;&lt;wsp:rsid wsp:val=&quot;00CA43FD&quot;/&gt;&lt;wsp:rsid wsp:val=&quot;00CA7EF8&quot;/&gt;&lt;wsp:rsid wsp:val=&quot;00CC489B&quot;/&gt;&lt;wsp:rsid wsp:val=&quot;00CD2BCD&quot;/&gt;&lt;wsp:rsid wsp:val=&quot;00CD3A4C&quot;/&gt;&lt;wsp:rsid wsp:val=&quot;00CE10E9&quot;/&gt;&lt;wsp:rsid wsp:val=&quot;00CE2910&quot;/&gt;&lt;wsp:rsid wsp:val=&quot;00CE47A7&quot;/&gt;&lt;wsp:rsid wsp:val=&quot;00CE5393&quot;/&gt;&lt;wsp:rsid wsp:val=&quot;00CE669A&quot;/&gt;&lt;wsp:rsid wsp:val=&quot;00CF36BE&quot;/&gt;&lt;wsp:rsid wsp:val=&quot;00CF6000&quot;/&gt;&lt;wsp:rsid wsp:val=&quot;00D003F3&quot;/&gt;&lt;wsp:rsid wsp:val=&quot;00D0364F&quot;/&gt;&lt;wsp:rsid wsp:val=&quot;00D05F52&quot;/&gt;&lt;wsp:rsid wsp:val=&quot;00D06834&quot;/&gt;&lt;wsp:rsid wsp:val=&quot;00D07E02&quot;/&gt;&lt;wsp:rsid wsp:val=&quot;00D218E5&quot;/&gt;&lt;wsp:rsid wsp:val=&quot;00D24775&quot;/&gt;&lt;wsp:rsid wsp:val=&quot;00D25E0D&quot;/&gt;&lt;wsp:rsid wsp:val=&quot;00D308ED&quot;/&gt;&lt;wsp:rsid wsp:val=&quot;00D36D86&quot;/&gt;&lt;wsp:rsid wsp:val=&quot;00D428AA&quot;/&gt;&lt;wsp:rsid wsp:val=&quot;00D47374&quot;/&gt;&lt;wsp:rsid wsp:val=&quot;00D50A34&quot;/&gt;&lt;wsp:rsid wsp:val=&quot;00D51340&quot;/&gt;&lt;wsp:rsid wsp:val=&quot;00D53EFA&quot;/&gt;&lt;wsp:rsid wsp:val=&quot;00D711B7&quot;/&gt;&lt;wsp:rsid wsp:val=&quot;00D94A7C&quot;/&gt;&lt;wsp:rsid wsp:val=&quot;00D95896&quot;/&gt;&lt;wsp:rsid wsp:val=&quot;00DA25BC&quot;/&gt;&lt;wsp:rsid wsp:val=&quot;00DB0B29&quot;/&gt;&lt;wsp:rsid wsp:val=&quot;00DB2983&quot;/&gt;&lt;wsp:rsid wsp:val=&quot;00DB37CE&quot;/&gt;&lt;wsp:rsid wsp:val=&quot;00DC1257&quot;/&gt;&lt;wsp:rsid wsp:val=&quot;00DC33F2&quot;/&gt;&lt;wsp:rsid wsp:val=&quot;00DC3DC0&quot;/&gt;&lt;wsp:rsid wsp:val=&quot;00DC5311&quot;/&gt;&lt;wsp:rsid wsp:val=&quot;00DC5B2B&quot;/&gt;&lt;wsp:rsid wsp:val=&quot;00DD0F8E&quot;/&gt;&lt;wsp:rsid wsp:val=&quot;00DD318D&quot;/&gt;&lt;wsp:rsid wsp:val=&quot;00DD3DF0&quot;/&gt;&lt;wsp:rsid wsp:val=&quot;00DD63BB&quot;/&gt;&lt;wsp:rsid wsp:val=&quot;00DF2E12&quot;/&gt;&lt;wsp:rsid wsp:val=&quot;00DF514A&quot;/&gt;&lt;wsp:rsid wsp:val=&quot;00DF6690&quot;/&gt;&lt;wsp:rsid wsp:val=&quot;00DF6804&quot;/&gt;&lt;wsp:rsid wsp:val=&quot;00E02FBB&quot;/&gt;&lt;wsp:rsid wsp:val=&quot;00E0358D&quot;/&gt;&lt;wsp:rsid wsp:val=&quot;00E04323&quot;/&gt;&lt;wsp:rsid wsp:val=&quot;00E04716&quot;/&gt;&lt;wsp:rsid wsp:val=&quot;00E070A2&quot;/&gt;&lt;wsp:rsid wsp:val=&quot;00E21863&quot;/&gt;&lt;wsp:rsid wsp:val=&quot;00E25107&quot;/&gt;&lt;wsp:rsid wsp:val=&quot;00E2656A&quot;/&gt;&lt;wsp:rsid wsp:val=&quot;00E40F36&quot;/&gt;&lt;wsp:rsid wsp:val=&quot;00E412D0&quot;/&gt;&lt;wsp:rsid wsp:val=&quot;00E4608B&quot;/&gt;&lt;wsp:rsid wsp:val=&quot;00E52A65&quot;/&gt;&lt;wsp:rsid wsp:val=&quot;00E54AF9&quot;/&gt;&lt;wsp:rsid wsp:val=&quot;00E56322&quot;/&gt;&lt;wsp:rsid wsp:val=&quot;00E60982&quot;/&gt;&lt;wsp:rsid wsp:val=&quot;00E62C62&quot;/&gt;&lt;wsp:rsid wsp:val=&quot;00E654C1&quot;/&gt;&lt;wsp:rsid wsp:val=&quot;00E65D97&quot;/&gt;&lt;wsp:rsid wsp:val=&quot;00E71C92&quot;/&gt;&lt;wsp:rsid wsp:val=&quot;00E72A5A&quot;/&gt;&lt;wsp:rsid wsp:val=&quot;00E73354&quot;/&gt;&lt;wsp:rsid wsp:val=&quot;00E9138E&quot;/&gt;&lt;wsp:rsid wsp:val=&quot;00E9242D&quot;/&gt;&lt;wsp:rsid wsp:val=&quot;00E92BB0&quot;/&gt;&lt;wsp:rsid wsp:val=&quot;00E965C7&quot;/&gt;&lt;wsp:rsid wsp:val=&quot;00EA6213&quot;/&gt;&lt;wsp:rsid wsp:val=&quot;00EB4C0F&quot;/&gt;&lt;wsp:rsid wsp:val=&quot;00EB5255&quot;/&gt;&lt;wsp:rsid wsp:val=&quot;00EB5C47&quot;/&gt;&lt;wsp:rsid wsp:val=&quot;00EC1583&quot;/&gt;&lt;wsp:rsid wsp:val=&quot;00ED0639&quot;/&gt;&lt;wsp:rsid wsp:val=&quot;00EF4755&quot;/&gt;&lt;wsp:rsid wsp:val=&quot;00EF63D2&quot;/&gt;&lt;wsp:rsid wsp:val=&quot;00EF7135&quot;/&gt;&lt;wsp:rsid wsp:val=&quot;00F0089E&quot;/&gt;&lt;wsp:rsid wsp:val=&quot;00F027DB&quot;/&gt;&lt;wsp:rsid wsp:val=&quot;00F06D8D&quot;/&gt;&lt;wsp:rsid wsp:val=&quot;00F1141B&quot;/&gt;&lt;wsp:rsid wsp:val=&quot;00F14A7A&quot;/&gt;&lt;wsp:rsid wsp:val=&quot;00F16851&quot;/&gt;&lt;wsp:rsid wsp:val=&quot;00F20F0B&quot;/&gt;&lt;wsp:rsid wsp:val=&quot;00F22985&quot;/&gt;&lt;wsp:rsid wsp:val=&quot;00F3383E&quot;/&gt;&lt;wsp:rsid wsp:val=&quot;00F465A7&quot;/&gt;&lt;wsp:rsid wsp:val=&quot;00F5072F&quot;/&gt;&lt;wsp:rsid wsp:val=&quot;00F50B7C&quot;/&gt;&lt;wsp:rsid wsp:val=&quot;00F53F4E&quot;/&gt;&lt;wsp:rsid wsp:val=&quot;00F550E6&quot;/&gt;&lt;wsp:rsid wsp:val=&quot;00F61ACC&quot;/&gt;&lt;wsp:rsid wsp:val=&quot;00F716D4&quot;/&gt;&lt;wsp:rsid wsp:val=&quot;00F74345&quot;/&gt;&lt;wsp:rsid wsp:val=&quot;00F80A0A&quot;/&gt;&lt;wsp:rsid wsp:val=&quot;00F82B19&quot;/&gt;&lt;wsp:rsid wsp:val=&quot;00F9212D&quot;/&gt;&lt;wsp:rsid wsp:val=&quot;00F9633B&quot;/&gt;&lt;wsp:rsid wsp:val=&quot;00F965DA&quot;/&gt;&lt;wsp:rsid wsp:val=&quot;00FA3793&quot;/&gt;&lt;wsp:rsid wsp:val=&quot;00FA406A&quot;/&gt;&lt;wsp:rsid wsp:val=&quot;00FB503A&quot;/&gt;&lt;wsp:rsid wsp:val=&quot;00FB516C&quot;/&gt;&lt;wsp:rsid wsp:val=&quot;00FB63B3&quot;/&gt;&lt;wsp:rsid wsp:val=&quot;00FD0236&quot;/&gt;&lt;wsp:rsid wsp:val=&quot;00FD18F4&quot;/&gt;&lt;wsp:rsid wsp:val=&quot;00FD54DB&quot;/&gt;&lt;wsp:rsid wsp:val=&quot;00FD619F&quot;/&gt;&lt;wsp:rsid wsp:val=&quot;00FF1943&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C37842&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E54AF9&quot; wsp:rsidP=&quot;00E54AF9&quot;&gt;&lt;m:oMathPara&gt;&lt;m:oMath&gt;&lt;m:rad&gt;&lt;m:radPr&gt;&lt;m:degHide m:val=&quot;1&quot;/&gt;&lt;m:ctrlPr&gt;&lt;w:rPr&gt;&lt;w:rFonts w:ascii=&quot;Cambria Math&quot; w:h-ansi=&quot;Cambria Math&quot;/&gt;&lt;wx:font wx:val=&quot;Cambria Math&quot;/&gt;&lt;w:i/&gt;&lt;w:color w:val=&quot;000000&quot;/&gt;&lt;w:sz w:val=&quot;24&quot;/&gt;&lt;/w:rPr&gt;&lt;/m:ctrlPr&gt;&lt;/m:radPr&gt;&lt;m:deg/&gt;&lt;m:e&gt;&lt;m:r&gt;&lt;w:rPr&gt;&lt;w:rFonts w:ascii=&quot;Cambria Math&quot; w:h-ansi=&quot;Cambria Math&quot;/&gt;&lt;wx:font wx:val=&quot;Cambria Math&quot;/&gt;&lt;w:i/&gt;&lt;w:color w:val=&quot;000000&quot;/&gt;&lt;w:sz w:val=&quot;24&quot;/&gt;&lt;/w:rPr&gt;&lt;m:t&gt;S/&lt;/m:t&gt;&lt;/m:r&gt;&lt;m:r&gt;&lt;m:rPr&gt;&lt;m:sty m:val=&quot;p&quot;/&gt;&lt;/m:rPr&gt;&lt;w:rPr&gt;&lt;w:rFonts w:ascii=&quot;Cambria Math&quot; w:h-ansi=&quot;Cambria Math&quot;/&gt;&lt;wx:font wx:val=&quot;Cambria Math&quot;/&gt;&lt;w:color w:val=&quot;000000&quot;/&gt;&lt;w:sz w:val=&quot;24&quot;/&gt;&lt;/w:rPr&gt;&lt;m:t&gt;π&lt;/m:t&gt;&lt;/m:r&gt;&lt;/m:e&gt;&lt;/m:rad&gt;&lt;/m:oMath&gt;&lt;/m:oMathPara&gt;&lt;/w:p&gt;&lt;w:sectPr rrrrrrrrrws&lt;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32" chromakey="#FFFFFF" o:title=""/>
                  <o:lock v:ext="edit" aspectratio="t"/>
                  <w10:wrap type="none"/>
                  <w10:anchorlock/>
                </v:shape>
              </w:pict>
            </w:r>
            <w:r>
              <w:rPr>
                <w:color w:val="auto"/>
                <w:sz w:val="24"/>
              </w:rPr>
              <w:instrText xml:space="preserve"> </w:instrText>
            </w:r>
            <w:r>
              <w:rPr>
                <w:color w:val="auto"/>
                <w:sz w:val="24"/>
              </w:rPr>
              <w:fldChar w:fldCharType="separate"/>
            </w:r>
            <w:r>
              <w:rPr>
                <w:color w:val="auto"/>
                <w:position w:val="-8"/>
              </w:rPr>
              <w:pict>
                <v:shape id="_x0000_i1032" o:spt="75" type="#_x0000_t75" style="height:16.8pt;width:28.8pt;" filled="f" o:preferrelative="t" stroked="f" coordsize="21600,21600" equationxml="&lt;?xml version=&quot;1.0&quot; encoding=&quot;UTF-8&quot; standalone=&quot;yes&quot;?&gt;&#10;&#10;&lt;?mso-application progid=&quot;Word.Document&quot;?&gt;&#10;&#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webPageEncoding w:val=&quot;x-cp20936&quot;/&gt;&lt;w:optimizeForBrowser/&gt;&lt;w:allowPNG/&gt;&lt;w:pixelsPerInch w:val=&quot;120&quot;/&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A14947&quot;/&gt;&lt;wsp:rsid wsp:val=&quot;00001F73&quot;/&gt;&lt;wsp:rsid wsp:val=&quot;000060B3&quot;/&gt;&lt;wsp:rsid wsp:val=&quot;00010D2F&quot;/&gt;&lt;wsp:rsid wsp:val=&quot;00022771&quot;/&gt;&lt;wsp:rsid wsp:val=&quot;0004364B&quot;/&gt;&lt;wsp:rsid wsp:val=&quot;000533CE&quot;/&gt;&lt;wsp:rsid wsp:val=&quot;00061B1F&quot;/&gt;&lt;wsp:rsid wsp:val=&quot;00067C3A&quot;/&gt;&lt;wsp:rsid wsp:val=&quot;00070B67&quot;/&gt;&lt;wsp:rsid wsp:val=&quot;000733C4&quot;/&gt;&lt;wsp:rsid wsp:val=&quot;00074783&quot;/&gt;&lt;wsp:rsid wsp:val=&quot;0008070B&quot;/&gt;&lt;wsp:rsid wsp:val=&quot;000810AC&quot;/&gt;&lt;wsp:rsid wsp:val=&quot;00081A02&quot;/&gt;&lt;wsp:rsid wsp:val=&quot;00082231&quot;/&gt;&lt;wsp:rsid wsp:val=&quot;00092D38&quot;/&gt;&lt;wsp:rsid wsp:val=&quot;0009377B&quot;/&gt;&lt;wsp:rsid wsp:val=&quot;00094420&quot;/&gt;&lt;wsp:rsid wsp:val=&quot;000975C1&quot;/&gt;&lt;wsp:rsid wsp:val=&quot;000A20C9&quot;/&gt;&lt;wsp:rsid wsp:val=&quot;000B058F&quot;/&gt;&lt;wsp:rsid wsp:val=&quot;000B154F&quot;/&gt;&lt;wsp:rsid wsp:val=&quot;000B4467&quot;/&gt;&lt;wsp:rsid wsp:val=&quot;000B4DB9&quot;/&gt;&lt;wsp:rsid wsp:val=&quot;000C09AC&quot;/&gt;&lt;wsp:rsid wsp:val=&quot;000C767F&quot;/&gt;&lt;wsp:rsid wsp:val=&quot;000D5A44&quot;/&gt;&lt;wsp:rsid wsp:val=&quot;000E3ED2&quot;/&gt;&lt;wsp:rsid wsp:val=&quot;0011011E&quot;/&gt;&lt;wsp:rsid wsp:val=&quot;00122A52&quot;/&gt;&lt;wsp:rsid wsp:val=&quot;00131F42&quot;/&gt;&lt;wsp:rsid wsp:val=&quot;001357F1&quot;/&gt;&lt;wsp:rsid wsp:val=&quot;00140FA8&quot;/&gt;&lt;wsp:rsid wsp:val=&quot;00142FEB&quot;/&gt;&lt;wsp:rsid wsp:val=&quot;00143A2D&quot;/&gt;&lt;wsp:rsid wsp:val=&quot;00145A41&quot;/&gt;&lt;wsp:rsid wsp:val=&quot;00151675&quot;/&gt;&lt;wsp:rsid wsp:val=&quot;00157435&quot;/&gt;&lt;wsp:rsid wsp:val=&quot;00165D0E&quot;/&gt;&lt;wsp:rsid wsp:val=&quot;00170F03&quot;/&gt;&lt;wsp:rsid wsp:val=&quot;0017504D&quot;/&gt;&lt;wsp:rsid wsp:val=&quot;0017671A&quot;/&gt;&lt;wsp:rsid wsp:val=&quot;00177422&quot;/&gt;&lt;wsp:rsid wsp:val=&quot;0018366D&quot;/&gt;&lt;wsp:rsid wsp:val=&quot;00184590&quot;/&gt;&lt;wsp:rsid wsp:val=&quot;001870D1&quot;/&gt;&lt;wsp:rsid wsp:val=&quot;0018781E&quot;/&gt;&lt;wsp:rsid wsp:val=&quot;0019262D&quot;/&gt;&lt;wsp:rsid wsp:val=&quot;001A1B35&quot;/&gt;&lt;wsp:rsid wsp:val=&quot;001A1F8E&quot;/&gt;&lt;wsp:rsid wsp:val=&quot;001A48A2&quot;/&gt;&lt;wsp:rsid wsp:val=&quot;001A6DD3&quot;/&gt;&lt;wsp:rsid wsp:val=&quot;001A6F61&quot;/&gt;&lt;wsp:rsid wsp:val=&quot;001B37E7&quot;/&gt;&lt;wsp:rsid wsp:val=&quot;001B72B8&quot;/&gt;&lt;wsp:rsid wsp:val=&quot;001C229F&quot;/&gt;&lt;wsp:rsid wsp:val=&quot;001C4693&quot;/&gt;&lt;wsp:rsid wsp:val=&quot;001C69B3&quot;/&gt;&lt;wsp:rsid wsp:val=&quot;001D5595&quot;/&gt;&lt;wsp:rsid wsp:val=&quot;001D7874&quot;/&gt;&lt;wsp:rsid wsp:val=&quot;001D7F22&quot;/&gt;&lt;wsp:rsid wsp:val=&quot;001E18FF&quot;/&gt;&lt;wsp:rsid wsp:val=&quot;001F0F17&quot;/&gt;&lt;wsp:rsid wsp:val=&quot;001F3347&quot;/&gt;&lt;wsp:rsid wsp:val=&quot;001F69E4&quot;/&gt;&lt;wsp:rsid wsp:val=&quot;001F6D56&quot;/&gt;&lt;wsp:rsid wsp:val=&quot;00202C7E&quot;/&gt;&lt;wsp:rsid wsp:val=&quot;00207D6F&quot;/&gt;&lt;wsp:rsid wsp:val=&quot;002125B4&quot;/&gt;&lt;wsp:rsid wsp:val=&quot;002149D3&quot;/&gt;&lt;wsp:rsid wsp:val=&quot;002155B8&quot;/&gt;&lt;wsp:rsid wsp:val=&quot;00224839&quot;/&gt;&lt;wsp:rsid wsp:val=&quot;002249B2&quot;/&gt;&lt;wsp:rsid wsp:val=&quot;00225EC3&quot;/&gt;&lt;wsp:rsid wsp:val=&quot;00226574&quot;/&gt;&lt;wsp:rsid wsp:val=&quot;002278EC&quot;/&gt;&lt;wsp:rsid wsp:val=&quot;0023280E&quot;/&gt;&lt;wsp:rsid wsp:val=&quot;002377D1&quot;/&gt;&lt;wsp:rsid wsp:val=&quot;002506BC&quot;/&gt;&lt;wsp:rsid wsp:val=&quot;00254345&quot;/&gt;&lt;wsp:rsid wsp:val=&quot;00264557&quot;/&gt;&lt;wsp:rsid wsp:val=&quot;0026542E&quot;/&gt;&lt;wsp:rsid wsp:val=&quot;002805AB&quot;/&gt;&lt;wsp:rsid wsp:val=&quot;00284204&quot;/&gt;&lt;wsp:rsid wsp:val=&quot;00291773&quot;/&gt;&lt;wsp:rsid wsp:val=&quot;002A168C&quot;/&gt;&lt;wsp:rsid wsp:val=&quot;002A3DC7&quot;/&gt;&lt;wsp:rsid wsp:val=&quot;002B28A4&quot;/&gt;&lt;wsp:rsid wsp:val=&quot;002B31E0&quot;/&gt;&lt;wsp:rsid wsp:val=&quot;002B49E2&quot;/&gt;&lt;wsp:rsid wsp:val=&quot;002B7B00&quot;/&gt;&lt;wsp:rsid wsp:val=&quot;002B7C44&quot;/&gt;&lt;wsp:rsid wsp:val=&quot;002C2B17&quot;/&gt;&lt;wsp:rsid wsp:val=&quot;002D3DD0&quot;/&gt;&lt;wsp:rsid wsp:val=&quot;002E1F3A&quot;/&gt;&lt;wsp:rsid wsp:val=&quot;002E298A&quot;/&gt;&lt;wsp:rsid wsp:val=&quot;00301978&quot;/&gt;&lt;wsp:rsid wsp:val=&quot;003025BF&quot;/&gt;&lt;wsp:rsid wsp:val=&quot;0030332C&quot;/&gt;&lt;wsp:rsid wsp:val=&quot;003051C2&quot;/&gt;&lt;wsp:rsid wsp:val=&quot;00312296&quot;/&gt;&lt;wsp:rsid wsp:val=&quot;00314F0E&quot;/&gt;&lt;wsp:rsid wsp:val=&quot;00321D8E&quot;/&gt;&lt;wsp:rsid wsp:val=&quot;00325928&quot;/&gt;&lt;wsp:rsid wsp:val=&quot;00330B0A&quot;/&gt;&lt;wsp:rsid wsp:val=&quot;00332863&quot;/&gt;&lt;wsp:rsid wsp:val=&quot;0033684D&quot;/&gt;&lt;wsp:rsid wsp:val=&quot;00337B42&quot;/&gt;&lt;wsp:rsid wsp:val=&quot;00341B42&quot;/&gt;&lt;wsp:rsid wsp:val=&quot;0034348F&quot;/&gt;&lt;wsp:rsid wsp:val=&quot;00347270&quot;/&gt;&lt;wsp:rsid wsp:val=&quot;00353ABB&quot;/&gt;&lt;wsp:rsid wsp:val=&quot;00354276&quot;/&gt;&lt;wsp:rsid wsp:val=&quot;003543C4&quot;/&gt;&lt;wsp:rsid wsp:val=&quot;00356653&quot;/&gt;&lt;wsp:rsid wsp:val=&quot;0035743F&quot;/&gt;&lt;wsp:rsid wsp:val=&quot;00357BE2&quot;/&gt;&lt;wsp:rsid wsp:val=&quot;0036170C&quot;/&gt;&lt;wsp:rsid wsp:val=&quot;00366E0F&quot;/&gt;&lt;wsp:rsid wsp:val=&quot;00381A72&quot;/&gt;&lt;wsp:rsid wsp:val=&quot;00384676&quot;/&gt;&lt;wsp:rsid wsp:val=&quot;00390857&quot;/&gt;&lt;wsp:rsid wsp:val=&quot;003917D0&quot;/&gt;&lt;wsp:rsid wsp:val=&quot;003A07B8&quot;/&gt;&lt;wsp:rsid wsp:val=&quot;003A43E9&quot;/&gt;&lt;wsp:rsid wsp:val=&quot;003A4BF3&quot;/&gt;&lt;wsp:rsid wsp:val=&quot;003B420D&quot;/&gt;&lt;wsp:rsid wsp:val=&quot;003C6C16&quot;/&gt;&lt;wsp:rsid wsp:val=&quot;003D794D&quot;/&gt;&lt;wsp:rsid wsp:val=&quot;003E3058&quot;/&gt;&lt;wsp:rsid wsp:val=&quot;003E76A9&quot;/&gt;&lt;wsp:rsid wsp:val=&quot;003F0809&quot;/&gt;&lt;wsp:rsid wsp:val=&quot;003F6A8C&quot;/&gt;&lt;wsp:rsid wsp:val=&quot;003F755C&quot;/&gt;&lt;wsp:rsid wsp:val=&quot;00406F01&quot;/&gt;&lt;wsp:rsid wsp:val=&quot;004141AA&quot;/&gt;&lt;wsp:rsid wsp:val=&quot;00416D50&quot;/&gt;&lt;wsp:rsid wsp:val=&quot;00416FD5&quot;/&gt;&lt;wsp:rsid wsp:val=&quot;00417772&quot;/&gt;&lt;wsp:rsid wsp:val=&quot;00420E6A&quot;/&gt;&lt;wsp:rsid wsp:val=&quot;00425A9E&quot;/&gt;&lt;wsp:rsid wsp:val=&quot;00426D6B&quot;/&gt;&lt;wsp:rsid wsp:val=&quot;004318F9&quot;/&gt;&lt;wsp:rsid wsp:val=&quot;00431E6C&quot;/&gt;&lt;wsp:rsid wsp:val=&quot;00433CE7&quot;/&gt;&lt;wsp:rsid wsp:val=&quot;00452738&quot;/&gt;&lt;wsp:rsid wsp:val=&quot;00455386&quot;/&gt;&lt;wsp:rsid wsp:val=&quot;00456091&quot;/&gt;&lt;wsp:rsid wsp:val=&quot;00466321&quot;/&gt;&lt;wsp:rsid wsp:val=&quot;004677C0&quot;/&gt;&lt;wsp:rsid wsp:val=&quot;00484B9B&quot;/&gt;&lt;wsp:rsid wsp:val=&quot;004855F6&quot;/&gt;&lt;wsp:rsid wsp:val=&quot;0048661E&quot;/&gt;&lt;wsp:rsid wsp:val=&quot;00492236&quot;/&gt;&lt;wsp:rsid wsp:val=&quot;00494670&quot;/&gt;&lt;wsp:rsid wsp:val=&quot;004971BA&quot;/&gt;&lt;wsp:rsid wsp:val=&quot;004A3823&quot;/&gt;&lt;wsp:rsid wsp:val=&quot;004C064E&quot;/&gt;&lt;wsp:rsid wsp:val=&quot;004C2862&quot;/&gt;&lt;wsp:rsid wsp:val=&quot;004C4B82&quot;/&gt;&lt;wsp:rsid wsp:val=&quot;004E6946&quot;/&gt;&lt;wsp:rsid wsp:val=&quot;004F1AD8&quot;/&gt;&lt;wsp:rsid wsp:val=&quot;005039CB&quot;/&gt;&lt;wsp:rsid wsp:val=&quot;0050558F&quot;/&gt;&lt;wsp:rsid wsp:val=&quot;00506286&quot;/&gt;&lt;wsp:rsid wsp:val=&quot;00510813&quot;/&gt;&lt;wsp:rsid wsp:val=&quot;00511990&quot;/&gt;&lt;wsp:rsid wsp:val=&quot;00511DE0&quot;/&gt;&lt;wsp:rsid wsp:val=&quot;00514870&quot;/&gt;&lt;wsp:rsid wsp:val=&quot;00514B9B&quot;/&gt;&lt;wsp:rsid wsp:val=&quot;00517F02&quot;/&gt;&lt;wsp:rsid wsp:val=&quot;00524303&quot;/&gt;&lt;wsp:rsid wsp:val=&quot;005258A2&quot;/&gt;&lt;wsp:rsid wsp:val=&quot;005401AE&quot;/&gt;&lt;wsp:rsid wsp:val=&quot;0054121D&quot;/&gt;&lt;wsp:rsid wsp:val=&quot;00542E07&quot;/&gt;&lt;wsp:rsid wsp:val=&quot;00545424&quot;/&gt;&lt;wsp:rsid wsp:val=&quot;00554A7B&quot;/&gt;&lt;wsp:rsid wsp:val=&quot;0055572C&quot;/&gt;&lt;wsp:rsid wsp:val=&quot;0056106A&quot;/&gt;&lt;wsp:rsid wsp:val=&quot;00564CB1&quot;/&gt;&lt;wsp:rsid wsp:val=&quot;005720AE&quot;/&gt;&lt;wsp:rsid wsp:val=&quot;005738C8&quot;/&gt;&lt;wsp:rsid wsp:val=&quot;00573BC8&quot;/&gt;&lt;wsp:rsid wsp:val=&quot;00582EA1&quot;/&gt;&lt;wsp:rsid wsp:val=&quot;00587760&quot;/&gt;&lt;wsp:rsid wsp:val=&quot;005944B8&quot;/&gt;&lt;wsp:rsid wsp:val=&quot;00594D77&quot;/&gt;&lt;wsp:rsid wsp:val=&quot;005969E4&quot;/&gt;&lt;wsp:rsid wsp:val=&quot;005A06B7&quot;/&gt;&lt;wsp:rsid wsp:val=&quot;005A1759&quot;/&gt;&lt;wsp:rsid wsp:val=&quot;005A4CE3&quot;/&gt;&lt;wsp:rsid wsp:val=&quot;005A68A7&quot;/&gt;&lt;wsp:rsid wsp:val=&quot;005B2DE7&quot;/&gt;&lt;wsp:rsid wsp:val=&quot;005C1197&quot;/&gt;&lt;wsp:rsid wsp:val=&quot;005D36AB&quot;/&gt;&lt;wsp:rsid wsp:val=&quot;005E4A03&quot;/&gt;&lt;wsp:rsid wsp:val=&quot;00604742&quot;/&gt;&lt;wsp:rsid wsp:val=&quot;00604C22&quot;/&gt;&lt;wsp:rsid wsp:val=&quot;006140A0&quot;/&gt;&lt;wsp:rsid wsp:val=&quot;00617CC3&quot;/&gt;&lt;wsp:rsid wsp:val=&quot;00623D30&quot;/&gt;&lt;wsp:rsid wsp:val=&quot;00625087&quot;/&gt;&lt;wsp:rsid wsp:val=&quot;00630689&quot;/&gt;&lt;wsp:rsid wsp:val=&quot;006375A1&quot;/&gt;&lt;wsp:rsid wsp:val=&quot;006377A6&quot;/&gt;&lt;wsp:rsid wsp:val=&quot;00637A3D&quot;/&gt;&lt;wsp:rsid wsp:val=&quot;006411EF&quot;/&gt;&lt;wsp:rsid wsp:val=&quot;006748B8&quot;/&gt;&lt;wsp:rsid wsp:val=&quot;006775C3&quot;/&gt;&lt;wsp:rsid wsp:val=&quot;00680625&quot;/&gt;&lt;wsp:rsid wsp:val=&quot;006904A6&quot;/&gt;&lt;wsp:rsid wsp:val=&quot;0069290A&quot;/&gt;&lt;wsp:rsid wsp:val=&quot;0069775A&quot;/&gt;&lt;wsp:rsid wsp:val=&quot;00697813&quot;/&gt;&lt;wsp:rsid wsp:val=&quot;006A3EE8&quot;/&gt;&lt;wsp:rsid wsp:val=&quot;006A72BF&quot;/&gt;&lt;wsp:rsid wsp:val=&quot;006B03F2&quot;/&gt;&lt;wsp:rsid wsp:val=&quot;006B0B05&quot;/&gt;&lt;wsp:rsid wsp:val=&quot;006B3689&quot;/&gt;&lt;wsp:rsid wsp:val=&quot;006B37DC&quot;/&gt;&lt;wsp:rsid wsp:val=&quot;006B3D25&quot;/&gt;&lt;wsp:rsid wsp:val=&quot;006B4F68&quot;/&gt;&lt;wsp:rsid wsp:val=&quot;006C0592&quot;/&gt;&lt;wsp:rsid wsp:val=&quot;006C272E&quot;/&gt;&lt;wsp:rsid wsp:val=&quot;006C5479&quot;/&gt;&lt;wsp:rsid wsp:val=&quot;006D13B5&quot;/&gt;&lt;wsp:rsid wsp:val=&quot;006E12FF&quot;/&gt;&lt;wsp:rsid wsp:val=&quot;006E3807&quot;/&gt;&lt;wsp:rsid wsp:val=&quot;006E607E&quot;/&gt;&lt;wsp:rsid wsp:val=&quot;006E6DB5&quot;/&gt;&lt;wsp:rsid wsp:val=&quot;006F4154&quot;/&gt;&lt;wsp:rsid wsp:val=&quot;007069E5&quot;/&gt;&lt;wsp:rsid wsp:val=&quot;00706C5D&quot;/&gt;&lt;wsp:rsid wsp:val=&quot;00714377&quot;/&gt;&lt;wsp:rsid wsp:val=&quot;00717828&quot;/&gt;&lt;wsp:rsid wsp:val=&quot;00724C3F&quot;/&gt;&lt;wsp:rsid wsp:val=&quot;00732922&quot;/&gt;&lt;wsp:rsid wsp:val=&quot;007345B2&quot;/&gt;&lt;wsp:rsid wsp:val=&quot;00740AE9&quot;/&gt;&lt;wsp:rsid wsp:val=&quot;0075162E&quot;/&gt;&lt;wsp:rsid wsp:val=&quot;00754034&quot;/&gt;&lt;wsp:rsid wsp:val=&quot;00756556&quot;/&gt;&lt;wsp:rsid wsp:val=&quot;007618C4&quot;/&gt;&lt;wsp:rsid wsp:val=&quot;00767980&quot;/&gt;&lt;wsp:rsid wsp:val=&quot;00770B19&quot;/&gt;&lt;wsp:rsid wsp:val=&quot;0077463F&quot;/&gt;&lt;wsp:rsid wsp:val=&quot;00777685&quot;/&gt;&lt;wsp:rsid wsp:val=&quot;007836EA&quot;/&gt;&lt;wsp:rsid wsp:val=&quot;00784CDA&quot;/&gt;&lt;wsp:rsid wsp:val=&quot;007906C4&quot;/&gt;&lt;wsp:rsid wsp:val=&quot;00791B82&quot;/&gt;&lt;wsp:rsid wsp:val=&quot;007940EA&quot;/&gt;&lt;wsp:rsid wsp:val=&quot;007967E8&quot;/&gt;&lt;wsp:rsid wsp:val=&quot;007A0517&quot;/&gt;&lt;wsp:rsid wsp:val=&quot;007A2170&quot;/&gt;&lt;wsp:rsid wsp:val=&quot;007A22BF&quot;/&gt;&lt;wsp:rsid wsp:val=&quot;007A3323&quot;/&gt;&lt;wsp:rsid wsp:val=&quot;007B72B8&quot;/&gt;&lt;wsp:rsid wsp:val=&quot;007B7A58&quot;/&gt;&lt;wsp:rsid wsp:val=&quot;007C21B5&quot;/&gt;&lt;wsp:rsid wsp:val=&quot;007D009C&quot;/&gt;&lt;wsp:rsid wsp:val=&quot;007D2C0D&quot;/&gt;&lt;wsp:rsid wsp:val=&quot;007D7EE9&quot;/&gt;&lt;wsp:rsid wsp:val=&quot;007E3FBF&quot;/&gt;&lt;wsp:rsid wsp:val=&quot;007E4BD2&quot;/&gt;&lt;wsp:rsid wsp:val=&quot;007E4C1C&quot;/&gt;&lt;wsp:rsid wsp:val=&quot;007E5949&quot;/&gt;&lt;wsp:rsid wsp:val=&quot;007E7701&quot;/&gt;&lt;wsp:rsid wsp:val=&quot;00801393&quot;/&gt;&lt;wsp:rsid wsp:val=&quot;00802F88&quot;/&gt;&lt;wsp:rsid wsp:val=&quot;0081293E&quot;/&gt;&lt;wsp:rsid wsp:val=&quot;00815465&quot;/&gt;&lt;wsp:rsid wsp:val=&quot;00817E9A&quot;/&gt;&lt;wsp:rsid wsp:val=&quot;008306BD&quot;/&gt;&lt;wsp:rsid wsp:val=&quot;00831A80&quot;/&gt;&lt;wsp:rsid wsp:val=&quot;00833743&quot;/&gt;&lt;wsp:rsid wsp:val=&quot;008340A4&quot;/&gt;&lt;wsp:rsid wsp:val=&quot;0084087D&quot;/&gt;&lt;wsp:rsid wsp:val=&quot;00853FA9&quot;/&gt;&lt;wsp:rsid wsp:val=&quot;0087135F&quot;/&gt;&lt;wsp:rsid wsp:val=&quot;00872D94&quot;/&gt;&lt;wsp:rsid wsp:val=&quot;00880364&quot;/&gt;&lt;wsp:rsid wsp:val=&quot;00881A75&quot;/&gt;&lt;wsp:rsid wsp:val=&quot;008875F8&quot;/&gt;&lt;wsp:rsid wsp:val=&quot;00891592&quot;/&gt;&lt;wsp:rsid wsp:val=&quot;00891E9E&quot;/&gt;&lt;wsp:rsid wsp:val=&quot;00896E51&quot;/&gt;&lt;wsp:rsid wsp:val=&quot;008A0291&quot;/&gt;&lt;wsp:rsid wsp:val=&quot;008A2F68&quot;/&gt;&lt;wsp:rsid wsp:val=&quot;008A68CD&quot;/&gt;&lt;wsp:rsid wsp:val=&quot;008B17B9&quot;/&gt;&lt;wsp:rsid wsp:val=&quot;008B4FA6&quot;/&gt;&lt;wsp:rsid wsp:val=&quot;008B5282&quot;/&gt;&lt;wsp:rsid wsp:val=&quot;008B7C17&quot;/&gt;&lt;wsp:rsid wsp:val=&quot;008C2D01&quot;/&gt;&lt;wsp:rsid wsp:val=&quot;008C40E6&quot;/&gt;&lt;wsp:rsid wsp:val=&quot;008D0F7A&quot;/&gt;&lt;wsp:rsid wsp:val=&quot;008D1984&quot;/&gt;&lt;wsp:rsid wsp:val=&quot;008D68E4&quot;/&gt;&lt;wsp:rsid wsp:val=&quot;008E00A5&quot;/&gt;&lt;wsp:rsid wsp:val=&quot;008E0506&quot;/&gt;&lt;wsp:rsid wsp:val=&quot;008E0CFF&quot;/&gt;&lt;wsp:rsid wsp:val=&quot;008E5D6B&quot;/&gt;&lt;wsp:rsid wsp:val=&quot;008E76EF&quot;/&gt;&lt;wsp:rsid wsp:val=&quot;008E76F0&quot;/&gt;&lt;wsp:rsid wsp:val=&quot;008F15FE&quot;/&gt;&lt;wsp:rsid wsp:val=&quot;008F2D29&quot;/&gt;&lt;wsp:rsid wsp:val=&quot;008F47D9&quot;/&gt;&lt;wsp:rsid wsp:val=&quot;008F5187&quot;/&gt;&lt;wsp:rsid wsp:val=&quot;008F59D8&quot;/&gt;&lt;wsp:rsid wsp:val=&quot;008F60D8&quot;/&gt;&lt;wsp:rsid wsp:val=&quot;009023F9&quot;/&gt;&lt;wsp:rsid wsp:val=&quot;00902727&quot;/&gt;&lt;wsp:rsid wsp:val=&quot;0090312B&quot;/&gt;&lt;wsp:rsid wsp:val=&quot;0091736D&quot;/&gt;&lt;wsp:rsid wsp:val=&quot;009174B2&quot;/&gt;&lt;wsp:rsid wsp:val=&quot;00926465&quot;/&gt;&lt;wsp:rsid wsp:val=&quot;0093037A&quot;/&gt;&lt;wsp:rsid wsp:val=&quot;0094154D&quot;/&gt;&lt;wsp:rsid wsp:val=&quot;0095133C&quot;/&gt;&lt;wsp:rsid wsp:val=&quot;0095155F&quot;/&gt;&lt;wsp:rsid wsp:val=&quot;00954429&quot;/&gt;&lt;wsp:rsid wsp:val=&quot;00954CCE&quot;/&gt;&lt;wsp:rsid wsp:val=&quot;00954FA7&quot;/&gt;&lt;wsp:rsid wsp:val=&quot;009563CE&quot;/&gt;&lt;wsp:rsid wsp:val=&quot;00960727&quot;/&gt;&lt;wsp:rsid wsp:val=&quot;00961CFA&quot;/&gt;&lt;wsp:rsid wsp:val=&quot;00976328&quot;/&gt;&lt;wsp:rsid wsp:val=&quot;0097680D&quot;/&gt;&lt;wsp:rsid wsp:val=&quot;00982438&quot;/&gt;&lt;wsp:rsid wsp:val=&quot;00983381&quot;/&gt;&lt;wsp:rsid wsp:val=&quot;0098404C&quot;/&gt;&lt;wsp:rsid wsp:val=&quot;00985283&quot;/&gt;&lt;wsp:rsid wsp:val=&quot;009910D0&quot;/&gt;&lt;wsp:rsid wsp:val=&quot;00993470&quot;/&gt;&lt;wsp:rsid wsp:val=&quot;00995992&quot;/&gt;&lt;wsp:rsid wsp:val=&quot;00996627&quot;/&gt;&lt;wsp:rsid wsp:val=&quot;009A03E5&quot;/&gt;&lt;wsp:rsid wsp:val=&quot;009A0F3B&quot;/&gt;&lt;wsp:rsid wsp:val=&quot;009A1BB4&quot;/&gt;&lt;wsp:rsid wsp:val=&quot;009A2628&quot;/&gt;&lt;wsp:rsid wsp:val=&quot;009A2CFA&quot;/&gt;&lt;wsp:rsid wsp:val=&quot;009A3200&quot;/&gt;&lt;wsp:rsid wsp:val=&quot;009A61A5&quot;/&gt;&lt;wsp:rsid wsp:val=&quot;009B0897&quot;/&gt;&lt;wsp:rsid wsp:val=&quot;009B7BD9&quot;/&gt;&lt;wsp:rsid wsp:val=&quot;009C7DD5&quot;/&gt;&lt;wsp:rsid wsp:val=&quot;009E227D&quot;/&gt;&lt;wsp:rsid wsp:val=&quot;009E5019&quot;/&gt;&lt;wsp:rsid wsp:val=&quot;00A04F1B&quot;/&gt;&lt;wsp:rsid wsp:val=&quot;00A0501B&quot;/&gt;&lt;wsp:rsid wsp:val=&quot;00A104E3&quot;/&gt;&lt;wsp:rsid wsp:val=&quot;00A14947&quot;/&gt;&lt;wsp:rsid wsp:val=&quot;00A149F0&quot;/&gt;&lt;wsp:rsid wsp:val=&quot;00A15608&quot;/&gt;&lt;wsp:rsid wsp:val=&quot;00A32A83&quot;/&gt;&lt;wsp:rsid wsp:val=&quot;00A355F6&quot;/&gt;&lt;wsp:rsid wsp:val=&quot;00A368DB&quot;/&gt;&lt;wsp:rsid wsp:val=&quot;00A423AA&quot;/&gt;&lt;wsp:rsid wsp:val=&quot;00A52CA4&quot;/&gt;&lt;wsp:rsid wsp:val=&quot;00A53EC6&quot;/&gt;&lt;wsp:rsid wsp:val=&quot;00A55C0F&quot;/&gt;&lt;wsp:rsid wsp:val=&quot;00A71A75&quot;/&gt;&lt;wsp:rsid wsp:val=&quot;00A77E24&quot;/&gt;&lt;wsp:rsid wsp:val=&quot;00A84207&quot;/&gt;&lt;wsp:rsid wsp:val=&quot;00A8713F&quot;/&gt;&lt;wsp:rsid wsp:val=&quot;00A90BA1&quot;/&gt;&lt;wsp:rsid wsp:val=&quot;00A97A9A&quot;/&gt;&lt;wsp:rsid wsp:val=&quot;00AA0671&quot;/&gt;&lt;wsp:rsid wsp:val=&quot;00AA2531&quot;/&gt;&lt;wsp:rsid wsp:val=&quot;00AB1E09&quot;/&gt;&lt;wsp:rsid wsp:val=&quot;00AB2805&quot;/&gt;&lt;wsp:rsid wsp:val=&quot;00AB2F9C&quot;/&gt;&lt;wsp:rsid wsp:val=&quot;00AB4239&quot;/&gt;&lt;wsp:rsid wsp:val=&quot;00AB5330&quot;/&gt;&lt;wsp:rsid wsp:val=&quot;00AB7747&quot;/&gt;&lt;wsp:rsid wsp:val=&quot;00AC14CE&quot;/&gt;&lt;wsp:rsid wsp:val=&quot;00AC1E2C&quot;/&gt;&lt;wsp:rsid wsp:val=&quot;00AC2A56&quot;/&gt;&lt;wsp:rsid wsp:val=&quot;00AC2C9E&quot;/&gt;&lt;wsp:rsid wsp:val=&quot;00AC499F&quot;/&gt;&lt;wsp:rsid wsp:val=&quot;00AC7085&quot;/&gt;&lt;wsp:rsid wsp:val=&quot;00AD055E&quot;/&gt;&lt;wsp:rsid wsp:val=&quot;00AD47A7&quot;/&gt;&lt;wsp:rsid wsp:val=&quot;00AF0CBF&quot;/&gt;&lt;wsp:rsid wsp:val=&quot;00AF257F&quot;/&gt;&lt;wsp:rsid wsp:val=&quot;00AF33CF&quot;/&gt;&lt;wsp:rsid wsp:val=&quot;00AF4D50&quot;/&gt;&lt;wsp:rsid wsp:val=&quot;00AF6179&quot;/&gt;&lt;wsp:rsid wsp:val=&quot;00B0419F&quot;/&gt;&lt;wsp:rsid wsp:val=&quot;00B1295A&quot;/&gt;&lt;wsp:rsid wsp:val=&quot;00B208F6&quot;/&gt;&lt;wsp:rsid wsp:val=&quot;00B20A45&quot;/&gt;&lt;wsp:rsid wsp:val=&quot;00B22C5C&quot;/&gt;&lt;wsp:rsid wsp:val=&quot;00B24F30&quot;/&gt;&lt;wsp:rsid wsp:val=&quot;00B31ABF&quot;/&gt;&lt;wsp:rsid wsp:val=&quot;00B33503&quot;/&gt;&lt;wsp:rsid wsp:val=&quot;00B33BE3&quot;/&gt;&lt;wsp:rsid wsp:val=&quot;00B410F8&quot;/&gt;&lt;wsp:rsid wsp:val=&quot;00B53B5D&quot;/&gt;&lt;wsp:rsid wsp:val=&quot;00B6055E&quot;/&gt;&lt;wsp:rsid wsp:val=&quot;00B6057A&quot;/&gt;&lt;wsp:rsid wsp:val=&quot;00B6317D&quot;/&gt;&lt;wsp:rsid wsp:val=&quot;00B7723F&quot;/&gt;&lt;wsp:rsid wsp:val=&quot;00B80534&quot;/&gt;&lt;wsp:rsid wsp:val=&quot;00B8433C&quot;/&gt;&lt;wsp:rsid wsp:val=&quot;00B87491&quot;/&gt;&lt;wsp:rsid wsp:val=&quot;00B9279C&quot;/&gt;&lt;wsp:rsid wsp:val=&quot;00BA29E9&quot;/&gt;&lt;wsp:rsid wsp:val=&quot;00BA4EEE&quot;/&gt;&lt;wsp:rsid wsp:val=&quot;00BA7142&quot;/&gt;&lt;wsp:rsid wsp:val=&quot;00BB237C&quot;/&gt;&lt;wsp:rsid wsp:val=&quot;00BB3DBE&quot;/&gt;&lt;wsp:rsid wsp:val=&quot;00BB41A3&quot;/&gt;&lt;wsp:rsid wsp:val=&quot;00BC32DC&quot;/&gt;&lt;wsp:rsid wsp:val=&quot;00BC35B6&quot;/&gt;&lt;wsp:rsid wsp:val=&quot;00BD1B51&quot;/&gt;&lt;wsp:rsid wsp:val=&quot;00BD3ADC&quot;/&gt;&lt;wsp:rsid wsp:val=&quot;00BD4298&quot;/&gt;&lt;wsp:rsid wsp:val=&quot;00BD4596&quot;/&gt;&lt;wsp:rsid wsp:val=&quot;00BE1405&quot;/&gt;&lt;wsp:rsid wsp:val=&quot;00BE312D&quot;/&gt;&lt;wsp:rsid wsp:val=&quot;00BE715B&quot;/&gt;&lt;wsp:rsid wsp:val=&quot;00BF1C20&quot;/&gt;&lt;wsp:rsid wsp:val=&quot;00BF6021&quot;/&gt;&lt;wsp:rsid wsp:val=&quot;00C02C37&quot;/&gt;&lt;wsp:rsid wsp:val=&quot;00C052B7&quot;/&gt;&lt;wsp:rsid wsp:val=&quot;00C10578&quot;/&gt;&lt;wsp:rsid wsp:val=&quot;00C135BC&quot;/&gt;&lt;wsp:rsid wsp:val=&quot;00C15C95&quot;/&gt;&lt;wsp:rsid wsp:val=&quot;00C2596A&quot;/&gt;&lt;wsp:rsid wsp:val=&quot;00C27537&quot;/&gt;&lt;wsp:rsid wsp:val=&quot;00C32494&quot;/&gt;&lt;wsp:rsid wsp:val=&quot;00C328FE&quot;/&gt;&lt;wsp:rsid wsp:val=&quot;00C33507&quot;/&gt;&lt;wsp:rsid wsp:val=&quot;00C33CAA&quot;/&gt;&lt;wsp:rsid wsp:val=&quot;00C43C98&quot;/&gt;&lt;wsp:rsid wsp:val=&quot;00C4409D&quot;/&gt;&lt;wsp:rsid wsp:val=&quot;00C44E72&quot;/&gt;&lt;wsp:rsid wsp:val=&quot;00C45A06&quot;/&gt;&lt;wsp:rsid wsp:val=&quot;00C47E5B&quot;/&gt;&lt;wsp:rsid wsp:val=&quot;00C54ABD&quot;/&gt;&lt;wsp:rsid wsp:val=&quot;00C61E4B&quot;/&gt;&lt;wsp:rsid wsp:val=&quot;00C64BFF&quot;/&gt;&lt;wsp:rsid wsp:val=&quot;00C704E9&quot;/&gt;&lt;wsp:rsid wsp:val=&quot;00C763C9&quot;/&gt;&lt;wsp:rsid wsp:val=&quot;00C80057&quot;/&gt;&lt;wsp:rsid wsp:val=&quot;00C82232&quot;/&gt;&lt;wsp:rsid wsp:val=&quot;00C82913&quot;/&gt;&lt;wsp:rsid wsp:val=&quot;00C972B1&quot;/&gt;&lt;wsp:rsid wsp:val=&quot;00CA2AC0&quot;/&gt;&lt;wsp:rsid wsp:val=&quot;00CA2CCE&quot;/&gt;&lt;wsp:rsid wsp:val=&quot;00CA43FD&quot;/&gt;&lt;wsp:rsid wsp:val=&quot;00CA7EF8&quot;/&gt;&lt;wsp:rsid wsp:val=&quot;00CC489B&quot;/&gt;&lt;wsp:rsid wsp:val=&quot;00CD2BCD&quot;/&gt;&lt;wsp:rsid wsp:val=&quot;00CD3A4C&quot;/&gt;&lt;wsp:rsid wsp:val=&quot;00CE10E9&quot;/&gt;&lt;wsp:rsid wsp:val=&quot;00CE2910&quot;/&gt;&lt;wsp:rsid wsp:val=&quot;00CE47A7&quot;/&gt;&lt;wsp:rsid wsp:val=&quot;00CE5393&quot;/&gt;&lt;wsp:rsid wsp:val=&quot;00CE669A&quot;/&gt;&lt;wsp:rsid wsp:val=&quot;00CF36BE&quot;/&gt;&lt;wsp:rsid wsp:val=&quot;00CF6000&quot;/&gt;&lt;wsp:rsid wsp:val=&quot;00D003F3&quot;/&gt;&lt;wsp:rsid wsp:val=&quot;00D0364F&quot;/&gt;&lt;wsp:rsid wsp:val=&quot;00D05F52&quot;/&gt;&lt;wsp:rsid wsp:val=&quot;00D06834&quot;/&gt;&lt;wsp:rsid wsp:val=&quot;00D07E02&quot;/&gt;&lt;wsp:rsid wsp:val=&quot;00D218E5&quot;/&gt;&lt;wsp:rsid wsp:val=&quot;00D24775&quot;/&gt;&lt;wsp:rsid wsp:val=&quot;00D25E0D&quot;/&gt;&lt;wsp:rsid wsp:val=&quot;00D308ED&quot;/&gt;&lt;wsp:rsid wsp:val=&quot;00D36D86&quot;/&gt;&lt;wsp:rsid wsp:val=&quot;00D428AA&quot;/&gt;&lt;wsp:rsid wsp:val=&quot;00D47374&quot;/&gt;&lt;wsp:rsid wsp:val=&quot;00D50A34&quot;/&gt;&lt;wsp:rsid wsp:val=&quot;00D51340&quot;/&gt;&lt;wsp:rsid wsp:val=&quot;00D53EFA&quot;/&gt;&lt;wsp:rsid wsp:val=&quot;00D711B7&quot;/&gt;&lt;wsp:rsid wsp:val=&quot;00D94A7C&quot;/&gt;&lt;wsp:rsid wsp:val=&quot;00D95896&quot;/&gt;&lt;wsp:rsid wsp:val=&quot;00DA25BC&quot;/&gt;&lt;wsp:rsid wsp:val=&quot;00DB0B29&quot;/&gt;&lt;wsp:rsid wsp:val=&quot;00DB2983&quot;/&gt;&lt;wsp:rsid wsp:val=&quot;00DB37CE&quot;/&gt;&lt;wsp:rsid wsp:val=&quot;00DC1257&quot;/&gt;&lt;wsp:rsid wsp:val=&quot;00DC33F2&quot;/&gt;&lt;wsp:rsid wsp:val=&quot;00DC3DC0&quot;/&gt;&lt;wsp:rsid wsp:val=&quot;00DC5311&quot;/&gt;&lt;wsp:rsid wsp:val=&quot;00DC5B2B&quot;/&gt;&lt;wsp:rsid wsp:val=&quot;00DD0F8E&quot;/&gt;&lt;wsp:rsid wsp:val=&quot;00DD318D&quot;/&gt;&lt;wsp:rsid wsp:val=&quot;00DD3DF0&quot;/&gt;&lt;wsp:rsid wsp:val=&quot;00DD63BB&quot;/&gt;&lt;wsp:rsid wsp:val=&quot;00DF2E12&quot;/&gt;&lt;wsp:rsid wsp:val=&quot;00DF514A&quot;/&gt;&lt;wsp:rsid wsp:val=&quot;00DF6690&quot;/&gt;&lt;wsp:rsid wsp:val=&quot;00DF6804&quot;/&gt;&lt;wsp:rsid wsp:val=&quot;00E02FBB&quot;/&gt;&lt;wsp:rsid wsp:val=&quot;00E0358D&quot;/&gt;&lt;wsp:rsid wsp:val=&quot;00E04323&quot;/&gt;&lt;wsp:rsid wsp:val=&quot;00E04716&quot;/&gt;&lt;wsp:rsid wsp:val=&quot;00E070A2&quot;/&gt;&lt;wsp:rsid wsp:val=&quot;00E21863&quot;/&gt;&lt;wsp:rsid wsp:val=&quot;00E25107&quot;/&gt;&lt;wsp:rsid wsp:val=&quot;00E2656A&quot;/&gt;&lt;wsp:rsid wsp:val=&quot;00E40F36&quot;/&gt;&lt;wsp:rsid wsp:val=&quot;00E412D0&quot;/&gt;&lt;wsp:rsid wsp:val=&quot;00E4608B&quot;/&gt;&lt;wsp:rsid wsp:val=&quot;00E52A65&quot;/&gt;&lt;wsp:rsid wsp:val=&quot;00E54AF9&quot;/&gt;&lt;wsp:rsid wsp:val=&quot;00E56322&quot;/&gt;&lt;wsp:rsid wsp:val=&quot;00E60982&quot;/&gt;&lt;wsp:rsid wsp:val=&quot;00E62C62&quot;/&gt;&lt;wsp:rsid wsp:val=&quot;00E654C1&quot;/&gt;&lt;wsp:rsid wsp:val=&quot;00E65D97&quot;/&gt;&lt;wsp:rsid wsp:val=&quot;00E71C92&quot;/&gt;&lt;wsp:rsid wsp:val=&quot;00E72A5A&quot;/&gt;&lt;wsp:rsid wsp:val=&quot;00E73354&quot;/&gt;&lt;wsp:rsid wsp:val=&quot;00E9138E&quot;/&gt;&lt;wsp:rsid wsp:val=&quot;00E9242D&quot;/&gt;&lt;wsp:rsid wsp:val=&quot;00E92BB0&quot;/&gt;&lt;wsp:rsid wsp:val=&quot;00E965C7&quot;/&gt;&lt;wsp:rsid wsp:val=&quot;00EA6213&quot;/&gt;&lt;wsp:rsid wsp:val=&quot;00EB4C0F&quot;/&gt;&lt;wsp:rsid wsp:val=&quot;00EB5255&quot;/&gt;&lt;wsp:rsid wsp:val=&quot;00EB5C47&quot;/&gt;&lt;wsp:rsid wsp:val=&quot;00EC1583&quot;/&gt;&lt;wsp:rsid wsp:val=&quot;00ED0639&quot;/&gt;&lt;wsp:rsid wsp:val=&quot;00EF4755&quot;/&gt;&lt;wsp:rsid wsp:val=&quot;00EF63D2&quot;/&gt;&lt;wsp:rsid wsp:val=&quot;00EF7135&quot;/&gt;&lt;wsp:rsid wsp:val=&quot;00F0089E&quot;/&gt;&lt;wsp:rsid wsp:val=&quot;00F027DB&quot;/&gt;&lt;wsp:rsid wsp:val=&quot;00F06D8D&quot;/&gt;&lt;wsp:rsid wsp:val=&quot;00F1141B&quot;/&gt;&lt;wsp:rsid wsp:val=&quot;00F14A7A&quot;/&gt;&lt;wsp:rsid wsp:val=&quot;00F16851&quot;/&gt;&lt;wsp:rsid wsp:val=&quot;00F20F0B&quot;/&gt;&lt;wsp:rsid wsp:val=&quot;00F22985&quot;/&gt;&lt;wsp:rsid wsp:val=&quot;00F3383E&quot;/&gt;&lt;wsp:rsid wsp:val=&quot;00F465A7&quot;/&gt;&lt;wsp:rsid wsp:val=&quot;00F5072F&quot;/&gt;&lt;wsp:rsid wsp:val=&quot;00F50B7C&quot;/&gt;&lt;wsp:rsid wsp:val=&quot;00F53F4E&quot;/&gt;&lt;wsp:rsid wsp:val=&quot;00F550E6&quot;/&gt;&lt;wsp:rsid wsp:val=&quot;00F61ACC&quot;/&gt;&lt;wsp:rsid wsp:val=&quot;00F716D4&quot;/&gt;&lt;wsp:rsid wsp:val=&quot;00F74345&quot;/&gt;&lt;wsp:rsid wsp:val=&quot;00F80A0A&quot;/&gt;&lt;wsp:rsid wsp:val=&quot;00F82B19&quot;/&gt;&lt;wsp:rsid wsp:val=&quot;00F9212D&quot;/&gt;&lt;wsp:rsid wsp:val=&quot;00F9633B&quot;/&gt;&lt;wsp:rsid wsp:val=&quot;00F965DA&quot;/&gt;&lt;wsp:rsid wsp:val=&quot;00FA3793&quot;/&gt;&lt;wsp:rsid wsp:val=&quot;00FA406A&quot;/&gt;&lt;wsp:rsid wsp:val=&quot;00FB503A&quot;/&gt;&lt;wsp:rsid wsp:val=&quot;00FB516C&quot;/&gt;&lt;wsp:rsid wsp:val=&quot;00FB63B3&quot;/&gt;&lt;wsp:rsid wsp:val=&quot;00FD0236&quot;/&gt;&lt;wsp:rsid wsp:val=&quot;00FD18F4&quot;/&gt;&lt;wsp:rsid wsp:val=&quot;00FD54DB&quot;/&gt;&lt;wsp:rsid wsp:val=&quot;00FD619F&quot;/&gt;&lt;wsp:rsid wsp:val=&quot;00FF1943&quot;/&gt;&lt;wsp:rsid wsp:val=&quot;01290F7E&quot;/&gt;&lt;wsp:rsid wsp:val=&quot;015D1E09&quot;/&gt;&lt;wsp:rsid wsp:val=&quot;02697903&quot;/&gt;&lt;wsp:rsid wsp:val=&quot;02F96569&quot;/&gt;&lt;wsp:rsid wsp:val=&quot;03EA7B21&quot;/&gt;&lt;wsp:rsid wsp:val=&quot;05F83EAE&quot;/&gt;&lt;wsp:rsid wsp:val=&quot;063E7D85&quot;/&gt;&lt;wsp:rsid wsp:val=&quot;07293586&quot;/&gt;&lt;wsp:rsid wsp:val=&quot;07295285&quot;/&gt;&lt;wsp:rsid wsp:val=&quot;07636392&quot;/&gt;&lt;wsp:rsid wsp:val=&quot;07770C56&quot;/&gt;&lt;wsp:rsid wsp:val=&quot;092217DD&quot;/&gt;&lt;wsp:rsid wsp:val=&quot;093A7294&quot;/&gt;&lt;wsp:rsid wsp:val=&quot;0A263993&quot;/&gt;&lt;wsp:rsid wsp:val=&quot;0A2D3AC2&quot;/&gt;&lt;wsp:rsid wsp:val=&quot;0AA755DF&quot;/&gt;&lt;wsp:rsid wsp:val=&quot;0B120D44&quot;/&gt;&lt;wsp:rsid wsp:val=&quot;0BD27BF6&quot;/&gt;&lt;wsp:rsid wsp:val=&quot;0C3B3C7D&quot;/&gt;&lt;wsp:rsid wsp:val=&quot;0CAB2EAE&quot;/&gt;&lt;wsp:rsid wsp:val=&quot;0D621C7D&quot;/&gt;&lt;wsp:rsid wsp:val=&quot;0E73034D&quot;/&gt;&lt;wsp:rsid wsp:val=&quot;0F13775A&quot;/&gt;&lt;wsp:rsid wsp:val=&quot;0F5F45FE&quot;/&gt;&lt;wsp:rsid wsp:val=&quot;0F9A112B&quot;/&gt;&lt;wsp:rsid wsp:val=&quot;106D2F64&quot;/&gt;&lt;wsp:rsid wsp:val=&quot;10B63710&quot;/&gt;&lt;wsp:rsid wsp:val=&quot;10F10820&quot;/&gt;&lt;wsp:rsid wsp:val=&quot;111C2F7A&quot;/&gt;&lt;wsp:rsid wsp:val=&quot;11665CA1&quot;/&gt;&lt;wsp:rsid wsp:val=&quot;13951726&quot;/&gt;&lt;wsp:rsid wsp:val=&quot;14396509&quot;/&gt;&lt;wsp:rsid wsp:val=&quot;14DD2C3C&quot;/&gt;&lt;wsp:rsid wsp:val=&quot;16087E1D&quot;/&gt;&lt;wsp:rsid wsp:val=&quot;17701D14&quot;/&gt;&lt;wsp:rsid wsp:val=&quot;17735226&quot;/&gt;&lt;wsp:rsid wsp:val=&quot;189F624C&quot;/&gt;&lt;wsp:rsid wsp:val=&quot;1A1C66C0&quot;/&gt;&lt;wsp:rsid wsp:val=&quot;1A42393B&quot;/&gt;&lt;wsp:rsid wsp:val=&quot;1AAD45DE&quot;/&gt;&lt;wsp:rsid wsp:val=&quot;1B046F80&quot;/&gt;&lt;wsp:rsid wsp:val=&quot;1B3267B5&quot;/&gt;&lt;wsp:rsid wsp:val=&quot;1B40161D&quot;/&gt;&lt;wsp:rsid wsp:val=&quot;1B441859&quot;/&gt;&lt;wsp:rsid wsp:val=&quot;1B6606B1&quot;/&gt;&lt;wsp:rsid wsp:val=&quot;1C5E7925&quot;/&gt;&lt;wsp:rsid wsp:val=&quot;1CFD070F&quot;/&gt;&lt;wsp:rsid wsp:val=&quot;1D5F6196&quot;/&gt;&lt;wsp:rsid wsp:val=&quot;1D6132A5&quot;/&gt;&lt;wsp:rsid wsp:val=&quot;1D8E56D5&quot;/&gt;&lt;wsp:rsid wsp:val=&quot;1E7A43DA&quot;/&gt;&lt;wsp:rsid wsp:val=&quot;1FE7539E&quot;/&gt;&lt;wsp:rsid wsp:val=&quot;20671BE0&quot;/&gt;&lt;wsp:rsid wsp:val=&quot;20963CB8&quot;/&gt;&lt;wsp:rsid wsp:val=&quot;20A81A1B&quot;/&gt;&lt;wsp:rsid wsp:val=&quot;20B07FB6&quot;/&gt;&lt;wsp:rsid wsp:val=&quot;20B646FB&quot;/&gt;&lt;wsp:rsid wsp:val=&quot;213B74B1&quot;/&gt;&lt;wsp:rsid wsp:val=&quot;215A2310&quot;/&gt;&lt;wsp:rsid wsp:val=&quot;21DE318A&quot;/&gt;&lt;wsp:rsid wsp:val=&quot;21EF5B80&quot;/&gt;&lt;wsp:rsid wsp:val=&quot;22576990&quot;/&gt;&lt;wsp:rsid wsp:val=&quot;22F47480&quot;/&gt;&lt;wsp:rsid wsp:val=&quot;23DE1C48&quot;/&gt;&lt;wsp:rsid wsp:val=&quot;240210CD&quot;/&gt;&lt;wsp:rsid wsp:val=&quot;24BF09F7&quot;/&gt;&lt;wsp:rsid wsp:val=&quot;252D53FE&quot;/&gt;&lt;wsp:rsid wsp:val=&quot;25EC2D81&quot;/&gt;&lt;wsp:rsid wsp:val=&quot;277057A2&quot;/&gt;&lt;wsp:rsid wsp:val=&quot;29206EB8&quot;/&gt;&lt;wsp:rsid wsp:val=&quot;29595666&quot;/&gt;&lt;wsp:rsid wsp:val=&quot;29874881&quot;/&gt;&lt;wsp:rsid wsp:val=&quot;29E325E0&quot;/&gt;&lt;wsp:rsid wsp:val=&quot;2A452503&quot;/&gt;&lt;wsp:rsid wsp:val=&quot;2BA936A8&quot;/&gt;&lt;wsp:rsid wsp:val=&quot;2C315A5A&quot;/&gt;&lt;wsp:rsid wsp:val=&quot;2C4B1C25&quot;/&gt;&lt;wsp:rsid wsp:val=&quot;2D9E56F5&quot;/&gt;&lt;wsp:rsid wsp:val=&quot;2E667F96&quot;/&gt;&lt;wsp:rsid wsp:val=&quot;2E8226AB&quot;/&gt;&lt;wsp:rsid wsp:val=&quot;2FD065E6&quot;/&gt;&lt;wsp:rsid wsp:val=&quot;2FD96870&quot;/&gt;&lt;wsp:rsid wsp:val=&quot;30580BC9&quot;/&gt;&lt;wsp:rsid wsp:val=&quot;311E2ED7&quot;/&gt;&lt;wsp:rsid wsp:val=&quot;315619EE&quot;/&gt;&lt;wsp:rsid wsp:val=&quot;315C449C&quot;/&gt;&lt;wsp:rsid wsp:val=&quot;31B82709&quot;/&gt;&lt;wsp:rsid wsp:val=&quot;31D05482&quot;/&gt;&lt;wsp:rsid wsp:val=&quot;32400B34&quot;/&gt;&lt;wsp:rsid wsp:val=&quot;329E6876&quot;/&gt;&lt;wsp:rsid wsp:val=&quot;333015F2&quot;/&gt;&lt;wsp:rsid wsp:val=&quot;334B6320&quot;/&gt;&lt;wsp:rsid wsp:val=&quot;33D934D4&quot;/&gt;&lt;wsp:rsid wsp:val=&quot;33FE2F6A&quot;/&gt;&lt;wsp:rsid wsp:val=&quot;340E07E5&quot;/&gt;&lt;wsp:rsid wsp:val=&quot;34235BF7&quot;/&gt;&lt;wsp:rsid wsp:val=&quot;358C5FA8&quot;/&gt;&lt;wsp:rsid wsp:val=&quot;35C15DF1&quot;/&gt;&lt;wsp:rsid wsp:val=&quot;36074A7F&quot;/&gt;&lt;wsp:rsid wsp:val=&quot;36923549&quot;/&gt;&lt;wsp:rsid wsp:val=&quot;36B75FBF&quot;/&gt;&lt;wsp:rsid wsp:val=&quot;36BD0C45&quot;/&gt;&lt;wsp:rsid wsp:val=&quot;37E00298&quot;/&gt;&lt;wsp:rsid wsp:val=&quot;38B302F9&quot;/&gt;&lt;wsp:rsid wsp:val=&quot;38F12CD3&quot;/&gt;&lt;wsp:rsid wsp:val=&quot;38F94775&quot;/&gt;&lt;wsp:rsid wsp:val=&quot;392971ED&quot;/&gt;&lt;wsp:rsid wsp:val=&quot;39325651&quot;/&gt;&lt;wsp:rsid wsp:val=&quot;3A872856&quot;/&gt;&lt;wsp:rsid wsp:val=&quot;3B3763D1&quot;/&gt;&lt;wsp:rsid wsp:val=&quot;3C2F6E1E&quot;/&gt;&lt;wsp:rsid wsp:val=&quot;3C4F64BA&quot;/&gt;&lt;wsp:rsid wsp:val=&quot;3CDA245A&quot;/&gt;&lt;wsp:rsid wsp:val=&quot;3D1E06B7&quot;/&gt;&lt;wsp:rsid wsp:val=&quot;3EDA0523&quot;/&gt;&lt;wsp:rsid wsp:val=&quot;407A6407&quot;/&gt;&lt;wsp:rsid wsp:val=&quot;4200449D&quot;/&gt;&lt;wsp:rsid wsp:val=&quot;423A3BCC&quot;/&gt;&lt;wsp:rsid wsp:val=&quot;424E57D2&quot;/&gt;&lt;wsp:rsid wsp:val=&quot;42B26C49&quot;/&gt;&lt;wsp:rsid wsp:val=&quot;433A6FE6&quot;/&gt;&lt;wsp:rsid wsp:val=&quot;43480868&quot;/&gt;&lt;wsp:rsid wsp:val=&quot;4350713C&quot;/&gt;&lt;wsp:rsid wsp:val=&quot;436653E0&quot;/&gt;&lt;wsp:rsid wsp:val=&quot;43C4431A&quot;/&gt;&lt;wsp:rsid wsp:val=&quot;44B951CC&quot;/&gt;&lt;wsp:rsid wsp:val=&quot;44CD14E0&quot;/&gt;&lt;wsp:rsid wsp:val=&quot;44F20B0B&quot;/&gt;&lt;wsp:rsid wsp:val=&quot;452E5F4C&quot;/&gt;&lt;wsp:rsid wsp:val=&quot;45612018&quot;/&gt;&lt;wsp:rsid wsp:val=&quot;458946E9&quot;/&gt;&lt;wsp:rsid wsp:val=&quot;45A47C0E&quot;/&gt;&lt;wsp:rsid wsp:val=&quot;46577FD6&quot;/&gt;&lt;wsp:rsid wsp:val=&quot;46D955A7&quot;/&gt;&lt;wsp:rsid wsp:val=&quot;47133957&quot;/&gt;&lt;wsp:rsid wsp:val=&quot;47A07E0C&quot;/&gt;&lt;wsp:rsid wsp:val=&quot;4870272E&quot;/&gt;&lt;wsp:rsid wsp:val=&quot;49DC7715&quot;/&gt;&lt;wsp:rsid wsp:val=&quot;4A023139&quot;/&gt;&lt;wsp:rsid wsp:val=&quot;4A7B576F&quot;/&gt;&lt;wsp:rsid wsp:val=&quot;4AF561A9&quot;/&gt;&lt;wsp:rsid wsp:val=&quot;4C4A0649&quot;/&gt;&lt;wsp:rsid wsp:val=&quot;4C7E5ECA&quot;/&gt;&lt;wsp:rsid wsp:val=&quot;4C876AA5&quot;/&gt;&lt;wsp:rsid wsp:val=&quot;4D0E00FB&quot;/&gt;&lt;wsp:rsid wsp:val=&quot;4D176606&quot;/&gt;&lt;wsp:rsid wsp:val=&quot;4DEC4FB0&quot;/&gt;&lt;wsp:rsid wsp:val=&quot;4E075D8A&quot;/&gt;&lt;wsp:rsid wsp:val=&quot;4EC00FAD&quot;/&gt;&lt;wsp:rsid wsp:val=&quot;4F9843DC&quot;/&gt;&lt;wsp:rsid wsp:val=&quot;4FC62A8C&quot;/&gt;&lt;wsp:rsid wsp:val=&quot;4FE20F0D&quot;/&gt;&lt;wsp:rsid wsp:val=&quot;4FE51552&quot;/&gt;&lt;wsp:rsid wsp:val=&quot;50504C4B&quot;/&gt;&lt;wsp:rsid wsp:val=&quot;509C6E7C&quot;/&gt;&lt;wsp:rsid wsp:val=&quot;5162104E&quot;/&gt;&lt;wsp:rsid wsp:val=&quot;53A039CC&quot;/&gt;&lt;wsp:rsid wsp:val=&quot;53A1505A&quot;/&gt;&lt;wsp:rsid wsp:val=&quot;54063E08&quot;/&gt;&lt;wsp:rsid wsp:val=&quot;543437E8&quot;/&gt;&lt;wsp:rsid wsp:val=&quot;54F73313&quot;/&gt;&lt;wsp:rsid wsp:val=&quot;54F80955&quot;/&gt;&lt;wsp:rsid wsp:val=&quot;555170A7&quot;/&gt;&lt;wsp:rsid wsp:val=&quot;5587536D&quot;/&gt;&lt;wsp:rsid wsp:val=&quot;559B174B&quot;/&gt;&lt;wsp:rsid wsp:val=&quot;55CE0CF4&quot;/&gt;&lt;wsp:rsid wsp:val=&quot;56B22A9C&quot;/&gt;&lt;wsp:rsid wsp:val=&quot;57B72A76&quot;/&gt;&lt;wsp:rsid wsp:val=&quot;57C3426C&quot;/&gt;&lt;wsp:rsid wsp:val=&quot;57CE1F93&quot;/&gt;&lt;wsp:rsid wsp:val=&quot;588743D1&quot;/&gt;&lt;wsp:rsid wsp:val=&quot;5887701A&quot;/&gt;&lt;wsp:rsid wsp:val=&quot;59C0439F&quot;/&gt;&lt;wsp:rsid wsp:val=&quot;5ABE2233&quot;/&gt;&lt;wsp:rsid wsp:val=&quot;5BC37842&quot;/&gt;&lt;wsp:rsid wsp:val=&quot;5BDF5D95&quot;/&gt;&lt;wsp:rsid wsp:val=&quot;5BFE7528&quot;/&gt;&lt;wsp:rsid wsp:val=&quot;5E2467F1&quot;/&gt;&lt;wsp:rsid wsp:val=&quot;5F1A2B43&quot;/&gt;&lt;wsp:rsid wsp:val=&quot;5FB837BB&quot;/&gt;&lt;wsp:rsid wsp:val=&quot;60CC405A&quot;/&gt;&lt;wsp:rsid wsp:val=&quot;61E215D8&quot;/&gt;&lt;wsp:rsid wsp:val=&quot;621B3775&quot;/&gt;&lt;wsp:rsid wsp:val=&quot;62364782&quot;/&gt;&lt;wsp:rsid wsp:val=&quot;6394356A&quot;/&gt;&lt;wsp:rsid wsp:val=&quot;63C61B2C&quot;/&gt;&lt;wsp:rsid wsp:val=&quot;63D40BE9&quot;/&gt;&lt;wsp:rsid wsp:val=&quot;64102431&quot;/&gt;&lt;wsp:rsid wsp:val=&quot;64A5243A&quot;/&gt;&lt;wsp:rsid wsp:val=&quot;64F531DE&quot;/&gt;&lt;wsp:rsid wsp:val=&quot;65373578&quot;/&gt;&lt;wsp:rsid wsp:val=&quot;671F124A&quot;/&gt;&lt;wsp:rsid wsp:val=&quot;677A33C6&quot;/&gt;&lt;wsp:rsid wsp:val=&quot;681F6961&quot;/&gt;&lt;wsp:rsid wsp:val=&quot;68610A2F&quot;/&gt;&lt;wsp:rsid wsp:val=&quot;68805514&quot;/&gt;&lt;wsp:rsid wsp:val=&quot;69316E2F&quot;/&gt;&lt;wsp:rsid wsp:val=&quot;694E2071&quot;/&gt;&lt;wsp:rsid wsp:val=&quot;69766163&quot;/&gt;&lt;wsp:rsid wsp:val=&quot;697A3B33&quot;/&gt;&lt;wsp:rsid wsp:val=&quot;69D44760&quot;/&gt;&lt;wsp:rsid wsp:val=&quot;6A520EC7&quot;/&gt;&lt;wsp:rsid wsp:val=&quot;6AF87E20&quot;/&gt;&lt;wsp:rsid wsp:val=&quot;6B322639&quot;/&gt;&lt;wsp:rsid wsp:val=&quot;6C636C38&quot;/&gt;&lt;wsp:rsid wsp:val=&quot;6DB34098&quot;/&gt;&lt;wsp:rsid wsp:val=&quot;6DB545B6&quot;/&gt;&lt;wsp:rsid wsp:val=&quot;6DE02FB4&quot;/&gt;&lt;wsp:rsid wsp:val=&quot;6E514CED&quot;/&gt;&lt;wsp:rsid wsp:val=&quot;6EB563D5&quot;/&gt;&lt;wsp:rsid wsp:val=&quot;6ED92677&quot;/&gt;&lt;wsp:rsid wsp:val=&quot;6F225983&quot;/&gt;&lt;wsp:rsid wsp:val=&quot;6FFC5590&quot;/&gt;&lt;wsp:rsid wsp:val=&quot;706D1DD0&quot;/&gt;&lt;wsp:rsid wsp:val=&quot;70856B87&quot;/&gt;&lt;wsp:rsid wsp:val=&quot;70D527EE&quot;/&gt;&lt;wsp:rsid wsp:val=&quot;715B5300&quot;/&gt;&lt;wsp:rsid wsp:val=&quot;71D27F8A&quot;/&gt;&lt;wsp:rsid wsp:val=&quot;72553024&quot;/&gt;&lt;wsp:rsid wsp:val=&quot;73122968&quot;/&gt;&lt;wsp:rsid wsp:val=&quot;731F5D5E&quot;/&gt;&lt;wsp:rsid wsp:val=&quot;73C51AD5&quot;/&gt;&lt;wsp:rsid wsp:val=&quot;741E793C&quot;/&gt;&lt;wsp:rsid wsp:val=&quot;745E3944&quot;/&gt;&lt;wsp:rsid wsp:val=&quot;7635099D&quot;/&gt;&lt;wsp:rsid wsp:val=&quot;77762421&quot;/&gt;&lt;wsp:rsid wsp:val=&quot;77B56B1F&quot;/&gt;&lt;wsp:rsid wsp:val=&quot;780F09F4&quot;/&gt;&lt;wsp:rsid wsp:val=&quot;78A90480&quot;/&gt;&lt;wsp:rsid wsp:val=&quot;7A364017&quot;/&gt;&lt;wsp:rsid wsp:val=&quot;7A8265E1&quot;/&gt;&lt;wsp:rsid wsp:val=&quot;7B686D42&quot;/&gt;&lt;wsp:rsid wsp:val=&quot;7B841746&quot;/&gt;&lt;wsp:rsid wsp:val=&quot;7C6C5AC7&quot;/&gt;&lt;wsp:rsid wsp:val=&quot;7CC6544B&quot;/&gt;&lt;wsp:rsid wsp:val=&quot;7D0239FF&quot;/&gt;&lt;wsp:rsid wsp:val=&quot;7D5E40CD&quot;/&gt;&lt;wsp:rsid wsp:val=&quot;7DCD56F2&quot;/&gt;&lt;wsp:rsid wsp:val=&quot;7F001CE7&quot;/&gt;&lt;wsp:rsid wsp:val=&quot;7FE47E50&quot;/&gt;&lt;/wsp:rsids&gt;&lt;/w:docPr&gt;&lt;w:body&gt;&lt;wx:sect&gt;&lt;w:p wsp:rsidR=&quot;00000000&quot; wsp:rsidRDefault=&quot;00E54AF9&quot; wsp:rsidP=&quot;00E54AF9&quot;&gt;&lt;m:oMathPara&gt;&lt;m:oMath&gt;&lt;m:rad&gt;&lt;m:radPr&gt;&lt;m:degHide m:val=&quot;1&quot;/&gt;&lt;m:ctrlPr&gt;&lt;w:rPr&gt;&lt;w:rFonts w:ascii=&quot;Cambria Math&quot; w:h-ansi=&quot;Cambria Math&quot;/&gt;&lt;wx:font wx:val=&quot;Cambria Math&quot;/&gt;&lt;w:i/&gt;&lt;w:color w:val=&quot;000000&quot;/&gt;&lt;w:sz w:val=&quot;24&quot;/&gt;&lt;/w:rPr&gt;&lt;/m:ctrlPr&gt;&lt;/m:radPr&gt;&lt;m:deg/&gt;&lt;m:e&gt;&lt;m:r&gt;&lt;w:rPr&gt;&lt;w:rFonts w:ascii=&quot;Cambria Math&quot; w:h-ansi=&quot;Cambria Math&quot;/&gt;&lt;wx:font wx:val=&quot;Cambria Math&quot;/&gt;&lt;w:i/&gt;&lt;w:color w:val=&quot;000000&quot;/&gt;&lt;w:sz w:val=&quot;24&quot;/&gt;&lt;/w:rPr&gt;&lt;m:t&gt;S/&lt;/m:t&gt;&lt;/m:r&gt;&lt;m:r&gt;&lt;m:rPr&gt;&lt;m:sty m:val=&quot;p&quot;/&gt;&lt;/m:rPr&gt;&lt;w:rPr&gt;&lt;w:rFonts w:ascii=&quot;Cambria Math&quot; w:h-ansi=&quot;Cambria Math&quot;/&gt;&lt;wx:font wx:val=&quot;Cambria Math&quot;/&gt;&lt;w:color w:val=&quot;000000&quot;/&gt;&lt;w:sz w:val=&quot;24&quot;/&gt;&lt;/w:rPr&gt;&lt;m:t&gt;π&lt;/m:t&gt;&lt;/m:r&gt;&lt;/m:e&gt;&lt;/m:rad&gt;&lt;/m:oMath&gt;&lt;/m:oMathPara&gt;&lt;/w:p&gt;&lt;w:sectPr rrrrrrrrrws&lt;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joinstyle="miter"/>
                  <v:imagedata r:id="rId32" chromakey="#FFFFFF" o:title=""/>
                  <o:lock v:ext="edit" aspectratio="t"/>
                  <w10:wrap type="none"/>
                  <w10:anchorlock/>
                </v:shape>
              </w:pict>
            </w:r>
            <w:r>
              <w:rPr>
                <w:color w:val="auto"/>
                <w:sz w:val="24"/>
              </w:rPr>
              <w:fldChar w:fldCharType="end"/>
            </w:r>
            <w:r>
              <w:rPr>
                <w:color w:val="auto"/>
                <w:sz w:val="24"/>
              </w:rPr>
              <w:t>；</w:t>
            </w:r>
          </w:p>
          <w:p w14:paraId="77E6ADF4">
            <w:pPr>
              <w:autoSpaceDE w:val="0"/>
              <w:autoSpaceDN w:val="0"/>
              <w:adjustRightInd w:val="0"/>
              <w:snapToGrid w:val="0"/>
              <w:spacing w:line="360" w:lineRule="auto"/>
              <w:ind w:firstLine="480" w:firstLineChars="200"/>
              <w:rPr>
                <w:color w:val="auto"/>
                <w:sz w:val="24"/>
              </w:rPr>
            </w:pPr>
            <w:r>
              <w:rPr>
                <w:color w:val="auto"/>
                <w:sz w:val="24"/>
              </w:rPr>
              <w:t>A、B、C、D——卫生防护距离初值计算系数，无因次，根据工业企业所在地区近五年平均风速及大气污染源构成类别从下表选取。</w:t>
            </w:r>
          </w:p>
          <w:p w14:paraId="67AC6B57">
            <w:pPr>
              <w:adjustRightInd w:val="0"/>
              <w:snapToGrid w:val="0"/>
              <w:jc w:val="center"/>
              <w:rPr>
                <w:b/>
                <w:bCs/>
                <w:color w:val="auto"/>
                <w:szCs w:val="16"/>
              </w:rPr>
            </w:pPr>
            <w:r>
              <w:rPr>
                <w:b/>
                <w:bCs/>
                <w:color w:val="auto"/>
                <w:szCs w:val="21"/>
              </w:rPr>
              <w:t xml:space="preserve">表4-7 </w:t>
            </w:r>
            <w:r>
              <w:rPr>
                <w:b/>
                <w:bCs/>
                <w:color w:val="auto"/>
                <w:szCs w:val="16"/>
              </w:rPr>
              <w:t>卫生防护距离初值计算系数</w:t>
            </w:r>
          </w:p>
          <w:tbl>
            <w:tblPr>
              <w:tblStyle w:val="4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361"/>
              <w:gridCol w:w="711"/>
              <w:gridCol w:w="712"/>
              <w:gridCol w:w="712"/>
              <w:gridCol w:w="712"/>
              <w:gridCol w:w="712"/>
              <w:gridCol w:w="714"/>
              <w:gridCol w:w="712"/>
              <w:gridCol w:w="712"/>
              <w:gridCol w:w="718"/>
            </w:tblGrid>
            <w:tr w14:paraId="6C0CC6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restart"/>
                  <w:tcBorders>
                    <w:tl2br w:val="nil"/>
                    <w:tr2bl w:val="nil"/>
                  </w:tcBorders>
                  <w:vAlign w:val="center"/>
                </w:tcPr>
                <w:p w14:paraId="5C9ED2A1">
                  <w:pPr>
                    <w:snapToGrid w:val="0"/>
                    <w:rPr>
                      <w:color w:val="auto"/>
                      <w:szCs w:val="21"/>
                    </w:rPr>
                  </w:pPr>
                  <w:r>
                    <w:rPr>
                      <w:color w:val="auto"/>
                      <w:szCs w:val="21"/>
                    </w:rPr>
                    <w:t>卫生防护距离初值计算系数</w:t>
                  </w:r>
                </w:p>
              </w:tc>
              <w:tc>
                <w:tcPr>
                  <w:tcW w:w="1404" w:type="dxa"/>
                  <w:vMerge w:val="restart"/>
                  <w:tcBorders>
                    <w:tl2br w:val="nil"/>
                    <w:tr2bl w:val="nil"/>
                  </w:tcBorders>
                  <w:vAlign w:val="center"/>
                </w:tcPr>
                <w:p w14:paraId="54034527">
                  <w:pPr>
                    <w:snapToGrid w:val="0"/>
                    <w:jc w:val="center"/>
                    <w:rPr>
                      <w:color w:val="auto"/>
                      <w:szCs w:val="21"/>
                    </w:rPr>
                  </w:pPr>
                  <w:r>
                    <w:rPr>
                      <w:color w:val="auto"/>
                      <w:szCs w:val="21"/>
                    </w:rPr>
                    <w:t>工业企业</w:t>
                  </w:r>
                </w:p>
                <w:p w14:paraId="1C80BAC4">
                  <w:pPr>
                    <w:snapToGrid w:val="0"/>
                    <w:jc w:val="center"/>
                    <w:rPr>
                      <w:color w:val="auto"/>
                      <w:szCs w:val="21"/>
                    </w:rPr>
                  </w:pPr>
                  <w:r>
                    <w:rPr>
                      <w:color w:val="auto"/>
                      <w:szCs w:val="21"/>
                    </w:rPr>
                    <w:t>所在地区</w:t>
                  </w:r>
                </w:p>
                <w:p w14:paraId="1189C3A1">
                  <w:pPr>
                    <w:snapToGrid w:val="0"/>
                    <w:jc w:val="center"/>
                    <w:rPr>
                      <w:color w:val="auto"/>
                      <w:szCs w:val="21"/>
                    </w:rPr>
                  </w:pPr>
                  <w:r>
                    <w:rPr>
                      <w:color w:val="auto"/>
                      <w:szCs w:val="21"/>
                    </w:rPr>
                    <w:t>近5年平</w:t>
                  </w:r>
                </w:p>
                <w:p w14:paraId="6D22A378">
                  <w:pPr>
                    <w:snapToGrid w:val="0"/>
                    <w:jc w:val="center"/>
                    <w:rPr>
                      <w:color w:val="auto"/>
                      <w:szCs w:val="21"/>
                    </w:rPr>
                  </w:pPr>
                  <w:r>
                    <w:rPr>
                      <w:color w:val="auto"/>
                      <w:szCs w:val="21"/>
                    </w:rPr>
                    <w:t>均风速m/s</w:t>
                  </w:r>
                </w:p>
              </w:tc>
              <w:tc>
                <w:tcPr>
                  <w:tcW w:w="6578" w:type="dxa"/>
                  <w:gridSpan w:val="9"/>
                  <w:tcBorders>
                    <w:tl2br w:val="nil"/>
                    <w:tr2bl w:val="nil"/>
                  </w:tcBorders>
                  <w:vAlign w:val="center"/>
                </w:tcPr>
                <w:p w14:paraId="64E62455">
                  <w:pPr>
                    <w:snapToGrid w:val="0"/>
                    <w:jc w:val="center"/>
                    <w:rPr>
                      <w:color w:val="auto"/>
                      <w:szCs w:val="21"/>
                    </w:rPr>
                  </w:pPr>
                  <w:r>
                    <w:rPr>
                      <w:color w:val="auto"/>
                      <w:szCs w:val="21"/>
                    </w:rPr>
                    <w:t>卫生防护距离L/m</w:t>
                  </w:r>
                </w:p>
              </w:tc>
            </w:tr>
            <w:tr w14:paraId="05A5F0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4136F5E4">
                  <w:pPr>
                    <w:snapToGrid w:val="0"/>
                    <w:jc w:val="center"/>
                    <w:rPr>
                      <w:color w:val="auto"/>
                      <w:szCs w:val="21"/>
                    </w:rPr>
                  </w:pPr>
                </w:p>
              </w:tc>
              <w:tc>
                <w:tcPr>
                  <w:tcW w:w="1404" w:type="dxa"/>
                  <w:vMerge w:val="continue"/>
                  <w:tcBorders>
                    <w:tl2br w:val="nil"/>
                    <w:tr2bl w:val="nil"/>
                  </w:tcBorders>
                  <w:vAlign w:val="center"/>
                </w:tcPr>
                <w:p w14:paraId="7483F661">
                  <w:pPr>
                    <w:snapToGrid w:val="0"/>
                    <w:jc w:val="center"/>
                    <w:rPr>
                      <w:color w:val="auto"/>
                      <w:szCs w:val="21"/>
                    </w:rPr>
                  </w:pPr>
                </w:p>
              </w:tc>
              <w:tc>
                <w:tcPr>
                  <w:tcW w:w="2190" w:type="dxa"/>
                  <w:gridSpan w:val="3"/>
                  <w:tcBorders>
                    <w:tl2br w:val="nil"/>
                    <w:tr2bl w:val="nil"/>
                  </w:tcBorders>
                  <w:vAlign w:val="center"/>
                </w:tcPr>
                <w:p w14:paraId="058FDD2E">
                  <w:pPr>
                    <w:snapToGrid w:val="0"/>
                    <w:jc w:val="center"/>
                    <w:rPr>
                      <w:color w:val="auto"/>
                      <w:szCs w:val="21"/>
                    </w:rPr>
                  </w:pPr>
                  <w:r>
                    <w:rPr>
                      <w:color w:val="auto"/>
                      <w:szCs w:val="21"/>
                    </w:rPr>
                    <w:t>L≤1000</w:t>
                  </w:r>
                </w:p>
              </w:tc>
              <w:tc>
                <w:tcPr>
                  <w:tcW w:w="2192" w:type="dxa"/>
                  <w:gridSpan w:val="3"/>
                  <w:tcBorders>
                    <w:tl2br w:val="nil"/>
                    <w:tr2bl w:val="nil"/>
                  </w:tcBorders>
                  <w:vAlign w:val="center"/>
                </w:tcPr>
                <w:p w14:paraId="7B24DD96">
                  <w:pPr>
                    <w:snapToGrid w:val="0"/>
                    <w:jc w:val="center"/>
                    <w:rPr>
                      <w:color w:val="auto"/>
                      <w:szCs w:val="21"/>
                    </w:rPr>
                  </w:pPr>
                  <w:r>
                    <w:rPr>
                      <w:color w:val="auto"/>
                      <w:szCs w:val="21"/>
                    </w:rPr>
                    <w:t>1000＜L≤2000</w:t>
                  </w:r>
                </w:p>
              </w:tc>
              <w:tc>
                <w:tcPr>
                  <w:tcW w:w="2196" w:type="dxa"/>
                  <w:gridSpan w:val="3"/>
                  <w:tcBorders>
                    <w:tl2br w:val="nil"/>
                    <w:tr2bl w:val="nil"/>
                  </w:tcBorders>
                  <w:vAlign w:val="center"/>
                </w:tcPr>
                <w:p w14:paraId="5055C651">
                  <w:pPr>
                    <w:snapToGrid w:val="0"/>
                    <w:jc w:val="center"/>
                    <w:rPr>
                      <w:color w:val="auto"/>
                      <w:szCs w:val="21"/>
                    </w:rPr>
                  </w:pPr>
                  <w:r>
                    <w:rPr>
                      <w:color w:val="auto"/>
                      <w:szCs w:val="21"/>
                    </w:rPr>
                    <w:t>L＞2000</w:t>
                  </w:r>
                </w:p>
              </w:tc>
            </w:tr>
            <w:tr w14:paraId="60B1AD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4A19D78C">
                  <w:pPr>
                    <w:snapToGrid w:val="0"/>
                    <w:jc w:val="center"/>
                    <w:rPr>
                      <w:color w:val="auto"/>
                      <w:szCs w:val="21"/>
                    </w:rPr>
                  </w:pPr>
                </w:p>
              </w:tc>
              <w:tc>
                <w:tcPr>
                  <w:tcW w:w="1404" w:type="dxa"/>
                  <w:vMerge w:val="continue"/>
                  <w:tcBorders>
                    <w:tl2br w:val="nil"/>
                    <w:tr2bl w:val="nil"/>
                  </w:tcBorders>
                  <w:vAlign w:val="center"/>
                </w:tcPr>
                <w:p w14:paraId="5C6EE8F4">
                  <w:pPr>
                    <w:snapToGrid w:val="0"/>
                    <w:jc w:val="center"/>
                    <w:rPr>
                      <w:color w:val="auto"/>
                      <w:szCs w:val="21"/>
                    </w:rPr>
                  </w:pPr>
                </w:p>
              </w:tc>
              <w:tc>
                <w:tcPr>
                  <w:tcW w:w="6578" w:type="dxa"/>
                  <w:gridSpan w:val="9"/>
                  <w:tcBorders>
                    <w:tl2br w:val="nil"/>
                    <w:tr2bl w:val="nil"/>
                  </w:tcBorders>
                  <w:vAlign w:val="center"/>
                </w:tcPr>
                <w:p w14:paraId="25EBC357">
                  <w:pPr>
                    <w:snapToGrid w:val="0"/>
                    <w:jc w:val="center"/>
                    <w:rPr>
                      <w:color w:val="auto"/>
                      <w:szCs w:val="21"/>
                    </w:rPr>
                  </w:pPr>
                  <w:r>
                    <w:rPr>
                      <w:color w:val="auto"/>
                      <w:szCs w:val="21"/>
                    </w:rPr>
                    <w:t>工业企业大气污染源构成类别</w:t>
                  </w:r>
                </w:p>
              </w:tc>
            </w:tr>
            <w:tr w14:paraId="69F616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1B508FDA">
                  <w:pPr>
                    <w:snapToGrid w:val="0"/>
                    <w:jc w:val="center"/>
                    <w:rPr>
                      <w:color w:val="auto"/>
                      <w:szCs w:val="21"/>
                    </w:rPr>
                  </w:pPr>
                </w:p>
              </w:tc>
              <w:tc>
                <w:tcPr>
                  <w:tcW w:w="1404" w:type="dxa"/>
                  <w:vMerge w:val="continue"/>
                  <w:tcBorders>
                    <w:tl2br w:val="nil"/>
                    <w:tr2bl w:val="nil"/>
                  </w:tcBorders>
                  <w:vAlign w:val="center"/>
                </w:tcPr>
                <w:p w14:paraId="7CAB4D9F">
                  <w:pPr>
                    <w:snapToGrid w:val="0"/>
                    <w:jc w:val="center"/>
                    <w:rPr>
                      <w:color w:val="auto"/>
                      <w:szCs w:val="21"/>
                    </w:rPr>
                  </w:pPr>
                </w:p>
              </w:tc>
              <w:tc>
                <w:tcPr>
                  <w:tcW w:w="730" w:type="dxa"/>
                  <w:tcBorders>
                    <w:tl2br w:val="nil"/>
                    <w:tr2bl w:val="nil"/>
                  </w:tcBorders>
                  <w:vAlign w:val="center"/>
                </w:tcPr>
                <w:p w14:paraId="52CDCC24">
                  <w:pPr>
                    <w:snapToGrid w:val="0"/>
                    <w:jc w:val="center"/>
                    <w:rPr>
                      <w:color w:val="auto"/>
                      <w:szCs w:val="21"/>
                    </w:rPr>
                  </w:pPr>
                  <w:r>
                    <w:rPr>
                      <w:rFonts w:hint="eastAsia" w:ascii="宋体" w:hAnsi="宋体" w:cs="宋体"/>
                      <w:color w:val="auto"/>
                      <w:szCs w:val="21"/>
                    </w:rPr>
                    <w:t>Ⅰ</w:t>
                  </w:r>
                </w:p>
              </w:tc>
              <w:tc>
                <w:tcPr>
                  <w:tcW w:w="730" w:type="dxa"/>
                  <w:tcBorders>
                    <w:tl2br w:val="nil"/>
                    <w:tr2bl w:val="nil"/>
                  </w:tcBorders>
                  <w:vAlign w:val="center"/>
                </w:tcPr>
                <w:p w14:paraId="3C1D52D3">
                  <w:pPr>
                    <w:snapToGrid w:val="0"/>
                    <w:jc w:val="center"/>
                    <w:rPr>
                      <w:color w:val="auto"/>
                      <w:szCs w:val="21"/>
                    </w:rPr>
                  </w:pPr>
                  <w:r>
                    <w:rPr>
                      <w:rFonts w:hint="eastAsia" w:ascii="宋体" w:hAnsi="宋体" w:cs="宋体"/>
                      <w:color w:val="auto"/>
                      <w:szCs w:val="21"/>
                    </w:rPr>
                    <w:t>Ⅱ</w:t>
                  </w:r>
                </w:p>
              </w:tc>
              <w:tc>
                <w:tcPr>
                  <w:tcW w:w="730" w:type="dxa"/>
                  <w:tcBorders>
                    <w:tl2br w:val="nil"/>
                    <w:tr2bl w:val="nil"/>
                  </w:tcBorders>
                  <w:vAlign w:val="center"/>
                </w:tcPr>
                <w:p w14:paraId="4BFF4902">
                  <w:pPr>
                    <w:snapToGrid w:val="0"/>
                    <w:jc w:val="center"/>
                    <w:rPr>
                      <w:color w:val="auto"/>
                      <w:szCs w:val="21"/>
                    </w:rPr>
                  </w:pPr>
                  <w:r>
                    <w:rPr>
                      <w:rFonts w:hint="eastAsia" w:ascii="宋体" w:hAnsi="宋体" w:cs="宋体"/>
                      <w:color w:val="auto"/>
                      <w:szCs w:val="21"/>
                    </w:rPr>
                    <w:t>Ⅲ</w:t>
                  </w:r>
                </w:p>
              </w:tc>
              <w:tc>
                <w:tcPr>
                  <w:tcW w:w="730" w:type="dxa"/>
                  <w:tcBorders>
                    <w:tl2br w:val="nil"/>
                    <w:tr2bl w:val="nil"/>
                  </w:tcBorders>
                  <w:vAlign w:val="center"/>
                </w:tcPr>
                <w:p w14:paraId="1BA0C232">
                  <w:pPr>
                    <w:snapToGrid w:val="0"/>
                    <w:jc w:val="center"/>
                    <w:rPr>
                      <w:color w:val="auto"/>
                      <w:szCs w:val="21"/>
                    </w:rPr>
                  </w:pPr>
                  <w:r>
                    <w:rPr>
                      <w:rFonts w:hint="eastAsia" w:ascii="宋体" w:hAnsi="宋体" w:cs="宋体"/>
                      <w:color w:val="auto"/>
                      <w:szCs w:val="21"/>
                    </w:rPr>
                    <w:t>Ⅰ</w:t>
                  </w:r>
                </w:p>
              </w:tc>
              <w:tc>
                <w:tcPr>
                  <w:tcW w:w="730" w:type="dxa"/>
                  <w:tcBorders>
                    <w:tl2br w:val="nil"/>
                    <w:tr2bl w:val="nil"/>
                  </w:tcBorders>
                  <w:vAlign w:val="center"/>
                </w:tcPr>
                <w:p w14:paraId="0146C44C">
                  <w:pPr>
                    <w:snapToGrid w:val="0"/>
                    <w:jc w:val="center"/>
                    <w:rPr>
                      <w:color w:val="auto"/>
                      <w:szCs w:val="21"/>
                    </w:rPr>
                  </w:pPr>
                  <w:r>
                    <w:rPr>
                      <w:rFonts w:hint="eastAsia" w:ascii="宋体" w:hAnsi="宋体" w:cs="宋体"/>
                      <w:color w:val="auto"/>
                      <w:szCs w:val="21"/>
                    </w:rPr>
                    <w:t>Ⅱ</w:t>
                  </w:r>
                </w:p>
              </w:tc>
              <w:tc>
                <w:tcPr>
                  <w:tcW w:w="732" w:type="dxa"/>
                  <w:tcBorders>
                    <w:tl2br w:val="nil"/>
                    <w:tr2bl w:val="nil"/>
                  </w:tcBorders>
                  <w:vAlign w:val="center"/>
                </w:tcPr>
                <w:p w14:paraId="12E539B4">
                  <w:pPr>
                    <w:snapToGrid w:val="0"/>
                    <w:jc w:val="center"/>
                    <w:rPr>
                      <w:color w:val="auto"/>
                      <w:szCs w:val="21"/>
                    </w:rPr>
                  </w:pPr>
                  <w:r>
                    <w:rPr>
                      <w:rFonts w:hint="eastAsia" w:ascii="宋体" w:hAnsi="宋体" w:cs="宋体"/>
                      <w:color w:val="auto"/>
                      <w:szCs w:val="21"/>
                    </w:rPr>
                    <w:t>Ⅲ</w:t>
                  </w:r>
                </w:p>
              </w:tc>
              <w:tc>
                <w:tcPr>
                  <w:tcW w:w="730" w:type="dxa"/>
                  <w:tcBorders>
                    <w:tl2br w:val="nil"/>
                    <w:tr2bl w:val="nil"/>
                  </w:tcBorders>
                  <w:vAlign w:val="center"/>
                </w:tcPr>
                <w:p w14:paraId="7EE37AAA">
                  <w:pPr>
                    <w:snapToGrid w:val="0"/>
                    <w:jc w:val="center"/>
                    <w:rPr>
                      <w:color w:val="auto"/>
                      <w:szCs w:val="21"/>
                    </w:rPr>
                  </w:pPr>
                  <w:r>
                    <w:rPr>
                      <w:rFonts w:hint="eastAsia" w:ascii="宋体" w:hAnsi="宋体" w:cs="宋体"/>
                      <w:color w:val="auto"/>
                      <w:szCs w:val="21"/>
                    </w:rPr>
                    <w:t>Ⅰ</w:t>
                  </w:r>
                </w:p>
              </w:tc>
              <w:tc>
                <w:tcPr>
                  <w:tcW w:w="730" w:type="dxa"/>
                  <w:tcBorders>
                    <w:tl2br w:val="nil"/>
                    <w:tr2bl w:val="nil"/>
                  </w:tcBorders>
                  <w:vAlign w:val="center"/>
                </w:tcPr>
                <w:p w14:paraId="77E5D403">
                  <w:pPr>
                    <w:snapToGrid w:val="0"/>
                    <w:jc w:val="center"/>
                    <w:rPr>
                      <w:color w:val="auto"/>
                      <w:szCs w:val="21"/>
                    </w:rPr>
                  </w:pPr>
                  <w:r>
                    <w:rPr>
                      <w:rFonts w:hint="eastAsia" w:ascii="宋体" w:hAnsi="宋体" w:cs="宋体"/>
                      <w:color w:val="auto"/>
                      <w:szCs w:val="21"/>
                    </w:rPr>
                    <w:t>Ⅱ</w:t>
                  </w:r>
                </w:p>
              </w:tc>
              <w:tc>
                <w:tcPr>
                  <w:tcW w:w="736" w:type="dxa"/>
                  <w:tcBorders>
                    <w:tl2br w:val="nil"/>
                    <w:tr2bl w:val="nil"/>
                  </w:tcBorders>
                  <w:vAlign w:val="center"/>
                </w:tcPr>
                <w:p w14:paraId="47037040">
                  <w:pPr>
                    <w:snapToGrid w:val="0"/>
                    <w:jc w:val="center"/>
                    <w:rPr>
                      <w:color w:val="auto"/>
                      <w:szCs w:val="21"/>
                    </w:rPr>
                  </w:pPr>
                  <w:r>
                    <w:rPr>
                      <w:rFonts w:hint="eastAsia" w:ascii="宋体" w:hAnsi="宋体" w:cs="宋体"/>
                      <w:color w:val="auto"/>
                      <w:szCs w:val="21"/>
                    </w:rPr>
                    <w:t>Ⅲ</w:t>
                  </w:r>
                </w:p>
              </w:tc>
            </w:tr>
            <w:tr w14:paraId="49AA87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restart"/>
                  <w:tcBorders>
                    <w:tl2br w:val="nil"/>
                    <w:tr2bl w:val="nil"/>
                  </w:tcBorders>
                  <w:vAlign w:val="center"/>
                </w:tcPr>
                <w:p w14:paraId="20BC93E9">
                  <w:pPr>
                    <w:snapToGrid w:val="0"/>
                    <w:jc w:val="center"/>
                    <w:rPr>
                      <w:color w:val="auto"/>
                      <w:szCs w:val="21"/>
                    </w:rPr>
                  </w:pPr>
                  <w:r>
                    <w:rPr>
                      <w:color w:val="auto"/>
                      <w:szCs w:val="21"/>
                    </w:rPr>
                    <w:t>A</w:t>
                  </w:r>
                </w:p>
              </w:tc>
              <w:tc>
                <w:tcPr>
                  <w:tcW w:w="1404" w:type="dxa"/>
                  <w:tcBorders>
                    <w:tl2br w:val="nil"/>
                    <w:tr2bl w:val="nil"/>
                  </w:tcBorders>
                  <w:vAlign w:val="center"/>
                </w:tcPr>
                <w:p w14:paraId="7D831EE4">
                  <w:pPr>
                    <w:snapToGrid w:val="0"/>
                    <w:jc w:val="center"/>
                    <w:rPr>
                      <w:color w:val="auto"/>
                      <w:szCs w:val="21"/>
                    </w:rPr>
                  </w:pPr>
                  <w:r>
                    <w:rPr>
                      <w:color w:val="auto"/>
                      <w:szCs w:val="21"/>
                    </w:rPr>
                    <w:t>&lt;2</w:t>
                  </w:r>
                </w:p>
              </w:tc>
              <w:tc>
                <w:tcPr>
                  <w:tcW w:w="730" w:type="dxa"/>
                  <w:tcBorders>
                    <w:tl2br w:val="nil"/>
                    <w:tr2bl w:val="nil"/>
                  </w:tcBorders>
                </w:tcPr>
                <w:p w14:paraId="2A451B72">
                  <w:pPr>
                    <w:snapToGrid w:val="0"/>
                    <w:jc w:val="center"/>
                    <w:rPr>
                      <w:color w:val="auto"/>
                      <w:szCs w:val="21"/>
                    </w:rPr>
                  </w:pPr>
                  <w:r>
                    <w:rPr>
                      <w:color w:val="auto"/>
                      <w:szCs w:val="21"/>
                    </w:rPr>
                    <w:t>400</w:t>
                  </w:r>
                </w:p>
              </w:tc>
              <w:tc>
                <w:tcPr>
                  <w:tcW w:w="730" w:type="dxa"/>
                  <w:tcBorders>
                    <w:tl2br w:val="nil"/>
                    <w:tr2bl w:val="nil"/>
                  </w:tcBorders>
                </w:tcPr>
                <w:p w14:paraId="383ABFC1">
                  <w:pPr>
                    <w:snapToGrid w:val="0"/>
                    <w:jc w:val="center"/>
                    <w:rPr>
                      <w:color w:val="auto"/>
                      <w:szCs w:val="21"/>
                    </w:rPr>
                  </w:pPr>
                  <w:r>
                    <w:rPr>
                      <w:color w:val="auto"/>
                      <w:szCs w:val="21"/>
                    </w:rPr>
                    <w:t>400</w:t>
                  </w:r>
                </w:p>
              </w:tc>
              <w:tc>
                <w:tcPr>
                  <w:tcW w:w="730" w:type="dxa"/>
                  <w:tcBorders>
                    <w:tl2br w:val="nil"/>
                    <w:tr2bl w:val="nil"/>
                  </w:tcBorders>
                </w:tcPr>
                <w:p w14:paraId="40DB12B3">
                  <w:pPr>
                    <w:snapToGrid w:val="0"/>
                    <w:jc w:val="center"/>
                    <w:rPr>
                      <w:color w:val="auto"/>
                      <w:szCs w:val="21"/>
                    </w:rPr>
                  </w:pPr>
                  <w:r>
                    <w:rPr>
                      <w:color w:val="auto"/>
                      <w:szCs w:val="21"/>
                    </w:rPr>
                    <w:t>400</w:t>
                  </w:r>
                </w:p>
              </w:tc>
              <w:tc>
                <w:tcPr>
                  <w:tcW w:w="730" w:type="dxa"/>
                  <w:tcBorders>
                    <w:tl2br w:val="nil"/>
                    <w:tr2bl w:val="nil"/>
                  </w:tcBorders>
                </w:tcPr>
                <w:p w14:paraId="2F6930B9">
                  <w:pPr>
                    <w:snapToGrid w:val="0"/>
                    <w:jc w:val="center"/>
                    <w:rPr>
                      <w:color w:val="auto"/>
                      <w:szCs w:val="21"/>
                    </w:rPr>
                  </w:pPr>
                  <w:r>
                    <w:rPr>
                      <w:color w:val="auto"/>
                      <w:szCs w:val="21"/>
                    </w:rPr>
                    <w:t>400</w:t>
                  </w:r>
                </w:p>
              </w:tc>
              <w:tc>
                <w:tcPr>
                  <w:tcW w:w="730" w:type="dxa"/>
                  <w:tcBorders>
                    <w:tl2br w:val="nil"/>
                    <w:tr2bl w:val="nil"/>
                  </w:tcBorders>
                </w:tcPr>
                <w:p w14:paraId="717EFEEC">
                  <w:pPr>
                    <w:snapToGrid w:val="0"/>
                    <w:jc w:val="center"/>
                    <w:rPr>
                      <w:color w:val="auto"/>
                      <w:szCs w:val="21"/>
                    </w:rPr>
                  </w:pPr>
                  <w:r>
                    <w:rPr>
                      <w:color w:val="auto"/>
                      <w:szCs w:val="21"/>
                    </w:rPr>
                    <w:t>400</w:t>
                  </w:r>
                </w:p>
              </w:tc>
              <w:tc>
                <w:tcPr>
                  <w:tcW w:w="732" w:type="dxa"/>
                  <w:tcBorders>
                    <w:tl2br w:val="nil"/>
                    <w:tr2bl w:val="nil"/>
                  </w:tcBorders>
                </w:tcPr>
                <w:p w14:paraId="30069C25">
                  <w:pPr>
                    <w:snapToGrid w:val="0"/>
                    <w:jc w:val="center"/>
                    <w:rPr>
                      <w:color w:val="auto"/>
                      <w:szCs w:val="21"/>
                    </w:rPr>
                  </w:pPr>
                  <w:r>
                    <w:rPr>
                      <w:color w:val="auto"/>
                      <w:szCs w:val="21"/>
                    </w:rPr>
                    <w:t>400</w:t>
                  </w:r>
                </w:p>
              </w:tc>
              <w:tc>
                <w:tcPr>
                  <w:tcW w:w="730" w:type="dxa"/>
                  <w:tcBorders>
                    <w:tl2br w:val="nil"/>
                    <w:tr2bl w:val="nil"/>
                  </w:tcBorders>
                </w:tcPr>
                <w:p w14:paraId="08A10D63">
                  <w:pPr>
                    <w:snapToGrid w:val="0"/>
                    <w:jc w:val="center"/>
                    <w:rPr>
                      <w:color w:val="auto"/>
                      <w:szCs w:val="21"/>
                    </w:rPr>
                  </w:pPr>
                  <w:r>
                    <w:rPr>
                      <w:color w:val="auto"/>
                      <w:szCs w:val="21"/>
                    </w:rPr>
                    <w:t>80</w:t>
                  </w:r>
                </w:p>
              </w:tc>
              <w:tc>
                <w:tcPr>
                  <w:tcW w:w="730" w:type="dxa"/>
                  <w:tcBorders>
                    <w:tl2br w:val="nil"/>
                    <w:tr2bl w:val="nil"/>
                  </w:tcBorders>
                </w:tcPr>
                <w:p w14:paraId="258B4F8E">
                  <w:pPr>
                    <w:snapToGrid w:val="0"/>
                    <w:jc w:val="center"/>
                    <w:rPr>
                      <w:color w:val="auto"/>
                      <w:szCs w:val="21"/>
                    </w:rPr>
                  </w:pPr>
                  <w:r>
                    <w:rPr>
                      <w:color w:val="auto"/>
                      <w:szCs w:val="21"/>
                    </w:rPr>
                    <w:t>80</w:t>
                  </w:r>
                </w:p>
              </w:tc>
              <w:tc>
                <w:tcPr>
                  <w:tcW w:w="736" w:type="dxa"/>
                  <w:tcBorders>
                    <w:tl2br w:val="nil"/>
                    <w:tr2bl w:val="nil"/>
                  </w:tcBorders>
                </w:tcPr>
                <w:p w14:paraId="6C77C417">
                  <w:pPr>
                    <w:snapToGrid w:val="0"/>
                    <w:jc w:val="center"/>
                    <w:rPr>
                      <w:color w:val="auto"/>
                      <w:szCs w:val="21"/>
                    </w:rPr>
                  </w:pPr>
                  <w:r>
                    <w:rPr>
                      <w:color w:val="auto"/>
                      <w:szCs w:val="21"/>
                    </w:rPr>
                    <w:t>80</w:t>
                  </w:r>
                </w:p>
              </w:tc>
            </w:tr>
            <w:tr w14:paraId="5A6F43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2E1BA34B">
                  <w:pPr>
                    <w:snapToGrid w:val="0"/>
                    <w:jc w:val="center"/>
                    <w:rPr>
                      <w:color w:val="auto"/>
                      <w:szCs w:val="21"/>
                    </w:rPr>
                  </w:pPr>
                </w:p>
              </w:tc>
              <w:tc>
                <w:tcPr>
                  <w:tcW w:w="1404" w:type="dxa"/>
                  <w:tcBorders>
                    <w:tl2br w:val="nil"/>
                    <w:tr2bl w:val="nil"/>
                  </w:tcBorders>
                  <w:vAlign w:val="center"/>
                </w:tcPr>
                <w:p w14:paraId="75543D86">
                  <w:pPr>
                    <w:snapToGrid w:val="0"/>
                    <w:jc w:val="center"/>
                    <w:rPr>
                      <w:color w:val="auto"/>
                      <w:szCs w:val="21"/>
                    </w:rPr>
                  </w:pPr>
                  <w:r>
                    <w:rPr>
                      <w:color w:val="auto"/>
                      <w:szCs w:val="21"/>
                    </w:rPr>
                    <w:t>2～4</w:t>
                  </w:r>
                </w:p>
              </w:tc>
              <w:tc>
                <w:tcPr>
                  <w:tcW w:w="730" w:type="dxa"/>
                  <w:tcBorders>
                    <w:tl2br w:val="nil"/>
                    <w:tr2bl w:val="nil"/>
                  </w:tcBorders>
                </w:tcPr>
                <w:p w14:paraId="3BC9303F">
                  <w:pPr>
                    <w:snapToGrid w:val="0"/>
                    <w:jc w:val="center"/>
                    <w:rPr>
                      <w:color w:val="auto"/>
                      <w:szCs w:val="21"/>
                    </w:rPr>
                  </w:pPr>
                  <w:r>
                    <w:rPr>
                      <w:color w:val="auto"/>
                      <w:szCs w:val="21"/>
                    </w:rPr>
                    <w:t>700</w:t>
                  </w:r>
                </w:p>
              </w:tc>
              <w:tc>
                <w:tcPr>
                  <w:tcW w:w="730" w:type="dxa"/>
                  <w:tcBorders>
                    <w:tl2br w:val="nil"/>
                    <w:tr2bl w:val="nil"/>
                  </w:tcBorders>
                </w:tcPr>
                <w:p w14:paraId="304CB063">
                  <w:pPr>
                    <w:snapToGrid w:val="0"/>
                    <w:jc w:val="center"/>
                    <w:rPr>
                      <w:color w:val="auto"/>
                      <w:szCs w:val="21"/>
                    </w:rPr>
                  </w:pPr>
                  <w:r>
                    <w:rPr>
                      <w:color w:val="auto"/>
                      <w:szCs w:val="21"/>
                    </w:rPr>
                    <w:t>470</w:t>
                  </w:r>
                </w:p>
              </w:tc>
              <w:tc>
                <w:tcPr>
                  <w:tcW w:w="730" w:type="dxa"/>
                  <w:tcBorders>
                    <w:tl2br w:val="nil"/>
                    <w:tr2bl w:val="nil"/>
                  </w:tcBorders>
                </w:tcPr>
                <w:p w14:paraId="09179518">
                  <w:pPr>
                    <w:snapToGrid w:val="0"/>
                    <w:jc w:val="center"/>
                    <w:rPr>
                      <w:color w:val="auto"/>
                      <w:szCs w:val="21"/>
                    </w:rPr>
                  </w:pPr>
                  <w:r>
                    <w:rPr>
                      <w:color w:val="auto"/>
                      <w:szCs w:val="21"/>
                    </w:rPr>
                    <w:t>350</w:t>
                  </w:r>
                </w:p>
              </w:tc>
              <w:tc>
                <w:tcPr>
                  <w:tcW w:w="730" w:type="dxa"/>
                  <w:tcBorders>
                    <w:tl2br w:val="nil"/>
                    <w:tr2bl w:val="nil"/>
                  </w:tcBorders>
                </w:tcPr>
                <w:p w14:paraId="68BF6600">
                  <w:pPr>
                    <w:snapToGrid w:val="0"/>
                    <w:jc w:val="center"/>
                    <w:rPr>
                      <w:color w:val="auto"/>
                      <w:szCs w:val="21"/>
                    </w:rPr>
                  </w:pPr>
                  <w:r>
                    <w:rPr>
                      <w:color w:val="auto"/>
                      <w:szCs w:val="21"/>
                    </w:rPr>
                    <w:t>700</w:t>
                  </w:r>
                </w:p>
              </w:tc>
              <w:tc>
                <w:tcPr>
                  <w:tcW w:w="730" w:type="dxa"/>
                  <w:tcBorders>
                    <w:tl2br w:val="nil"/>
                    <w:tr2bl w:val="nil"/>
                  </w:tcBorders>
                </w:tcPr>
                <w:p w14:paraId="11B8F541">
                  <w:pPr>
                    <w:snapToGrid w:val="0"/>
                    <w:jc w:val="center"/>
                    <w:rPr>
                      <w:color w:val="auto"/>
                      <w:szCs w:val="21"/>
                    </w:rPr>
                  </w:pPr>
                  <w:r>
                    <w:rPr>
                      <w:color w:val="auto"/>
                      <w:szCs w:val="21"/>
                    </w:rPr>
                    <w:t>470</w:t>
                  </w:r>
                </w:p>
              </w:tc>
              <w:tc>
                <w:tcPr>
                  <w:tcW w:w="732" w:type="dxa"/>
                  <w:tcBorders>
                    <w:tl2br w:val="nil"/>
                    <w:tr2bl w:val="nil"/>
                  </w:tcBorders>
                </w:tcPr>
                <w:p w14:paraId="7FA57DA0">
                  <w:pPr>
                    <w:snapToGrid w:val="0"/>
                    <w:jc w:val="center"/>
                    <w:rPr>
                      <w:color w:val="auto"/>
                      <w:szCs w:val="21"/>
                    </w:rPr>
                  </w:pPr>
                  <w:r>
                    <w:rPr>
                      <w:color w:val="auto"/>
                      <w:szCs w:val="21"/>
                    </w:rPr>
                    <w:t>350</w:t>
                  </w:r>
                </w:p>
              </w:tc>
              <w:tc>
                <w:tcPr>
                  <w:tcW w:w="730" w:type="dxa"/>
                  <w:tcBorders>
                    <w:tl2br w:val="nil"/>
                    <w:tr2bl w:val="nil"/>
                  </w:tcBorders>
                </w:tcPr>
                <w:p w14:paraId="0AD15A1D">
                  <w:pPr>
                    <w:snapToGrid w:val="0"/>
                    <w:jc w:val="center"/>
                    <w:rPr>
                      <w:color w:val="auto"/>
                      <w:szCs w:val="21"/>
                    </w:rPr>
                  </w:pPr>
                  <w:r>
                    <w:rPr>
                      <w:color w:val="auto"/>
                      <w:szCs w:val="21"/>
                    </w:rPr>
                    <w:t>380</w:t>
                  </w:r>
                </w:p>
              </w:tc>
              <w:tc>
                <w:tcPr>
                  <w:tcW w:w="730" w:type="dxa"/>
                  <w:tcBorders>
                    <w:tl2br w:val="nil"/>
                    <w:tr2bl w:val="nil"/>
                  </w:tcBorders>
                </w:tcPr>
                <w:p w14:paraId="1C7ACF19">
                  <w:pPr>
                    <w:snapToGrid w:val="0"/>
                    <w:jc w:val="center"/>
                    <w:rPr>
                      <w:color w:val="auto"/>
                      <w:szCs w:val="21"/>
                    </w:rPr>
                  </w:pPr>
                  <w:r>
                    <w:rPr>
                      <w:color w:val="auto"/>
                      <w:szCs w:val="21"/>
                    </w:rPr>
                    <w:t>250</w:t>
                  </w:r>
                </w:p>
              </w:tc>
              <w:tc>
                <w:tcPr>
                  <w:tcW w:w="736" w:type="dxa"/>
                  <w:tcBorders>
                    <w:tl2br w:val="nil"/>
                    <w:tr2bl w:val="nil"/>
                  </w:tcBorders>
                </w:tcPr>
                <w:p w14:paraId="2E67AD47">
                  <w:pPr>
                    <w:snapToGrid w:val="0"/>
                    <w:jc w:val="center"/>
                    <w:rPr>
                      <w:color w:val="auto"/>
                      <w:szCs w:val="21"/>
                    </w:rPr>
                  </w:pPr>
                  <w:r>
                    <w:rPr>
                      <w:color w:val="auto"/>
                      <w:szCs w:val="21"/>
                    </w:rPr>
                    <w:t>190</w:t>
                  </w:r>
                </w:p>
              </w:tc>
            </w:tr>
            <w:tr w14:paraId="3169EC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7975B7E3">
                  <w:pPr>
                    <w:snapToGrid w:val="0"/>
                    <w:jc w:val="center"/>
                    <w:rPr>
                      <w:color w:val="auto"/>
                      <w:szCs w:val="21"/>
                    </w:rPr>
                  </w:pPr>
                </w:p>
              </w:tc>
              <w:tc>
                <w:tcPr>
                  <w:tcW w:w="1404" w:type="dxa"/>
                  <w:tcBorders>
                    <w:tl2br w:val="nil"/>
                    <w:tr2bl w:val="nil"/>
                  </w:tcBorders>
                  <w:vAlign w:val="center"/>
                </w:tcPr>
                <w:p w14:paraId="341C7447">
                  <w:pPr>
                    <w:snapToGrid w:val="0"/>
                    <w:jc w:val="center"/>
                    <w:rPr>
                      <w:color w:val="auto"/>
                      <w:szCs w:val="21"/>
                    </w:rPr>
                  </w:pPr>
                  <w:r>
                    <w:rPr>
                      <w:color w:val="auto"/>
                      <w:szCs w:val="21"/>
                    </w:rPr>
                    <w:t>4</w:t>
                  </w:r>
                </w:p>
              </w:tc>
              <w:tc>
                <w:tcPr>
                  <w:tcW w:w="730" w:type="dxa"/>
                  <w:tcBorders>
                    <w:tl2br w:val="nil"/>
                    <w:tr2bl w:val="nil"/>
                  </w:tcBorders>
                </w:tcPr>
                <w:p w14:paraId="42A5A887">
                  <w:pPr>
                    <w:snapToGrid w:val="0"/>
                    <w:jc w:val="center"/>
                    <w:rPr>
                      <w:color w:val="auto"/>
                      <w:szCs w:val="21"/>
                    </w:rPr>
                  </w:pPr>
                  <w:r>
                    <w:rPr>
                      <w:color w:val="auto"/>
                      <w:szCs w:val="21"/>
                    </w:rPr>
                    <w:t>530</w:t>
                  </w:r>
                </w:p>
              </w:tc>
              <w:tc>
                <w:tcPr>
                  <w:tcW w:w="730" w:type="dxa"/>
                  <w:tcBorders>
                    <w:tl2br w:val="nil"/>
                    <w:tr2bl w:val="nil"/>
                  </w:tcBorders>
                </w:tcPr>
                <w:p w14:paraId="683F09A0">
                  <w:pPr>
                    <w:snapToGrid w:val="0"/>
                    <w:jc w:val="center"/>
                    <w:rPr>
                      <w:color w:val="auto"/>
                      <w:szCs w:val="21"/>
                    </w:rPr>
                  </w:pPr>
                  <w:r>
                    <w:rPr>
                      <w:color w:val="auto"/>
                      <w:szCs w:val="21"/>
                    </w:rPr>
                    <w:t>350</w:t>
                  </w:r>
                </w:p>
              </w:tc>
              <w:tc>
                <w:tcPr>
                  <w:tcW w:w="730" w:type="dxa"/>
                  <w:tcBorders>
                    <w:tl2br w:val="nil"/>
                    <w:tr2bl w:val="nil"/>
                  </w:tcBorders>
                </w:tcPr>
                <w:p w14:paraId="55611D02">
                  <w:pPr>
                    <w:snapToGrid w:val="0"/>
                    <w:jc w:val="center"/>
                    <w:rPr>
                      <w:color w:val="auto"/>
                      <w:szCs w:val="21"/>
                    </w:rPr>
                  </w:pPr>
                  <w:r>
                    <w:rPr>
                      <w:color w:val="auto"/>
                      <w:szCs w:val="21"/>
                    </w:rPr>
                    <w:t>260</w:t>
                  </w:r>
                </w:p>
              </w:tc>
              <w:tc>
                <w:tcPr>
                  <w:tcW w:w="730" w:type="dxa"/>
                  <w:tcBorders>
                    <w:tl2br w:val="nil"/>
                    <w:tr2bl w:val="nil"/>
                  </w:tcBorders>
                </w:tcPr>
                <w:p w14:paraId="09A2C66C">
                  <w:pPr>
                    <w:snapToGrid w:val="0"/>
                    <w:jc w:val="center"/>
                    <w:rPr>
                      <w:color w:val="auto"/>
                      <w:szCs w:val="21"/>
                    </w:rPr>
                  </w:pPr>
                  <w:r>
                    <w:rPr>
                      <w:color w:val="auto"/>
                      <w:szCs w:val="21"/>
                    </w:rPr>
                    <w:t>530</w:t>
                  </w:r>
                </w:p>
              </w:tc>
              <w:tc>
                <w:tcPr>
                  <w:tcW w:w="730" w:type="dxa"/>
                  <w:tcBorders>
                    <w:tl2br w:val="nil"/>
                    <w:tr2bl w:val="nil"/>
                  </w:tcBorders>
                </w:tcPr>
                <w:p w14:paraId="44A2D7E7">
                  <w:pPr>
                    <w:snapToGrid w:val="0"/>
                    <w:jc w:val="center"/>
                    <w:rPr>
                      <w:color w:val="auto"/>
                      <w:szCs w:val="21"/>
                    </w:rPr>
                  </w:pPr>
                  <w:r>
                    <w:rPr>
                      <w:color w:val="auto"/>
                      <w:szCs w:val="21"/>
                    </w:rPr>
                    <w:t>350</w:t>
                  </w:r>
                </w:p>
              </w:tc>
              <w:tc>
                <w:tcPr>
                  <w:tcW w:w="732" w:type="dxa"/>
                  <w:tcBorders>
                    <w:tl2br w:val="nil"/>
                    <w:tr2bl w:val="nil"/>
                  </w:tcBorders>
                </w:tcPr>
                <w:p w14:paraId="36419B60">
                  <w:pPr>
                    <w:snapToGrid w:val="0"/>
                    <w:jc w:val="center"/>
                    <w:rPr>
                      <w:color w:val="auto"/>
                      <w:szCs w:val="21"/>
                    </w:rPr>
                  </w:pPr>
                  <w:r>
                    <w:rPr>
                      <w:color w:val="auto"/>
                      <w:szCs w:val="21"/>
                    </w:rPr>
                    <w:t>260</w:t>
                  </w:r>
                </w:p>
              </w:tc>
              <w:tc>
                <w:tcPr>
                  <w:tcW w:w="730" w:type="dxa"/>
                  <w:tcBorders>
                    <w:tl2br w:val="nil"/>
                    <w:tr2bl w:val="nil"/>
                  </w:tcBorders>
                </w:tcPr>
                <w:p w14:paraId="0DF27F48">
                  <w:pPr>
                    <w:snapToGrid w:val="0"/>
                    <w:jc w:val="center"/>
                    <w:rPr>
                      <w:color w:val="auto"/>
                      <w:szCs w:val="21"/>
                    </w:rPr>
                  </w:pPr>
                  <w:r>
                    <w:rPr>
                      <w:color w:val="auto"/>
                      <w:szCs w:val="21"/>
                    </w:rPr>
                    <w:t>290</w:t>
                  </w:r>
                </w:p>
              </w:tc>
              <w:tc>
                <w:tcPr>
                  <w:tcW w:w="730" w:type="dxa"/>
                  <w:tcBorders>
                    <w:tl2br w:val="nil"/>
                    <w:tr2bl w:val="nil"/>
                  </w:tcBorders>
                </w:tcPr>
                <w:p w14:paraId="2B09929F">
                  <w:pPr>
                    <w:snapToGrid w:val="0"/>
                    <w:jc w:val="center"/>
                    <w:rPr>
                      <w:color w:val="auto"/>
                      <w:szCs w:val="21"/>
                    </w:rPr>
                  </w:pPr>
                  <w:r>
                    <w:rPr>
                      <w:color w:val="auto"/>
                      <w:szCs w:val="21"/>
                    </w:rPr>
                    <w:t>190</w:t>
                  </w:r>
                </w:p>
              </w:tc>
              <w:tc>
                <w:tcPr>
                  <w:tcW w:w="736" w:type="dxa"/>
                  <w:tcBorders>
                    <w:tl2br w:val="nil"/>
                    <w:tr2bl w:val="nil"/>
                  </w:tcBorders>
                </w:tcPr>
                <w:p w14:paraId="294AB0B6">
                  <w:pPr>
                    <w:snapToGrid w:val="0"/>
                    <w:jc w:val="center"/>
                    <w:rPr>
                      <w:color w:val="auto"/>
                      <w:szCs w:val="21"/>
                    </w:rPr>
                  </w:pPr>
                  <w:r>
                    <w:rPr>
                      <w:color w:val="auto"/>
                      <w:szCs w:val="21"/>
                    </w:rPr>
                    <w:t>140</w:t>
                  </w:r>
                </w:p>
              </w:tc>
            </w:tr>
            <w:tr w14:paraId="49179E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restart"/>
                  <w:tcBorders>
                    <w:tl2br w:val="nil"/>
                    <w:tr2bl w:val="nil"/>
                  </w:tcBorders>
                  <w:vAlign w:val="center"/>
                </w:tcPr>
                <w:p w14:paraId="47A358D9">
                  <w:pPr>
                    <w:snapToGrid w:val="0"/>
                    <w:jc w:val="center"/>
                    <w:rPr>
                      <w:color w:val="auto"/>
                      <w:szCs w:val="21"/>
                    </w:rPr>
                  </w:pPr>
                  <w:r>
                    <w:rPr>
                      <w:color w:val="auto"/>
                      <w:szCs w:val="21"/>
                    </w:rPr>
                    <w:t>B</w:t>
                  </w:r>
                </w:p>
              </w:tc>
              <w:tc>
                <w:tcPr>
                  <w:tcW w:w="1404" w:type="dxa"/>
                  <w:tcBorders>
                    <w:tl2br w:val="nil"/>
                    <w:tr2bl w:val="nil"/>
                  </w:tcBorders>
                  <w:vAlign w:val="center"/>
                </w:tcPr>
                <w:p w14:paraId="60944EF4">
                  <w:pPr>
                    <w:snapToGrid w:val="0"/>
                    <w:jc w:val="center"/>
                    <w:rPr>
                      <w:color w:val="auto"/>
                      <w:szCs w:val="21"/>
                    </w:rPr>
                  </w:pPr>
                  <w:r>
                    <w:rPr>
                      <w:color w:val="auto"/>
                      <w:szCs w:val="21"/>
                    </w:rPr>
                    <w:t>&lt;2</w:t>
                  </w:r>
                </w:p>
              </w:tc>
              <w:tc>
                <w:tcPr>
                  <w:tcW w:w="2190" w:type="dxa"/>
                  <w:gridSpan w:val="3"/>
                  <w:tcBorders>
                    <w:tl2br w:val="nil"/>
                    <w:tr2bl w:val="nil"/>
                  </w:tcBorders>
                  <w:vAlign w:val="center"/>
                </w:tcPr>
                <w:p w14:paraId="34A5C37A">
                  <w:pPr>
                    <w:snapToGrid w:val="0"/>
                    <w:jc w:val="center"/>
                    <w:rPr>
                      <w:color w:val="auto"/>
                      <w:szCs w:val="21"/>
                    </w:rPr>
                  </w:pPr>
                  <w:r>
                    <w:rPr>
                      <w:color w:val="auto"/>
                      <w:szCs w:val="21"/>
                    </w:rPr>
                    <w:t>0.01</w:t>
                  </w:r>
                </w:p>
              </w:tc>
              <w:tc>
                <w:tcPr>
                  <w:tcW w:w="2192" w:type="dxa"/>
                  <w:gridSpan w:val="3"/>
                  <w:tcBorders>
                    <w:tl2br w:val="nil"/>
                    <w:tr2bl w:val="nil"/>
                  </w:tcBorders>
                  <w:vAlign w:val="center"/>
                </w:tcPr>
                <w:p w14:paraId="5648FB2E">
                  <w:pPr>
                    <w:snapToGrid w:val="0"/>
                    <w:jc w:val="center"/>
                    <w:rPr>
                      <w:color w:val="auto"/>
                      <w:szCs w:val="21"/>
                    </w:rPr>
                  </w:pPr>
                  <w:r>
                    <w:rPr>
                      <w:color w:val="auto"/>
                      <w:szCs w:val="21"/>
                    </w:rPr>
                    <w:t>0.015</w:t>
                  </w:r>
                </w:p>
              </w:tc>
              <w:tc>
                <w:tcPr>
                  <w:tcW w:w="2196" w:type="dxa"/>
                  <w:gridSpan w:val="3"/>
                  <w:tcBorders>
                    <w:tl2br w:val="nil"/>
                    <w:tr2bl w:val="nil"/>
                  </w:tcBorders>
                  <w:vAlign w:val="center"/>
                </w:tcPr>
                <w:p w14:paraId="48D90813">
                  <w:pPr>
                    <w:snapToGrid w:val="0"/>
                    <w:jc w:val="center"/>
                    <w:rPr>
                      <w:color w:val="auto"/>
                      <w:szCs w:val="21"/>
                    </w:rPr>
                  </w:pPr>
                  <w:r>
                    <w:rPr>
                      <w:color w:val="auto"/>
                      <w:szCs w:val="21"/>
                    </w:rPr>
                    <w:t>0.015</w:t>
                  </w:r>
                </w:p>
              </w:tc>
            </w:tr>
            <w:tr w14:paraId="6C374B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2A1996E1">
                  <w:pPr>
                    <w:snapToGrid w:val="0"/>
                    <w:jc w:val="center"/>
                    <w:rPr>
                      <w:color w:val="auto"/>
                      <w:szCs w:val="21"/>
                    </w:rPr>
                  </w:pPr>
                </w:p>
              </w:tc>
              <w:tc>
                <w:tcPr>
                  <w:tcW w:w="1404" w:type="dxa"/>
                  <w:tcBorders>
                    <w:tl2br w:val="nil"/>
                    <w:tr2bl w:val="nil"/>
                  </w:tcBorders>
                  <w:vAlign w:val="center"/>
                </w:tcPr>
                <w:p w14:paraId="32BDEF22">
                  <w:pPr>
                    <w:snapToGrid w:val="0"/>
                    <w:jc w:val="center"/>
                    <w:rPr>
                      <w:color w:val="auto"/>
                      <w:szCs w:val="21"/>
                    </w:rPr>
                  </w:pPr>
                  <w:r>
                    <w:rPr>
                      <w:color w:val="auto"/>
                      <w:szCs w:val="21"/>
                    </w:rPr>
                    <w:t>2</w:t>
                  </w:r>
                </w:p>
              </w:tc>
              <w:tc>
                <w:tcPr>
                  <w:tcW w:w="2190" w:type="dxa"/>
                  <w:gridSpan w:val="3"/>
                  <w:tcBorders>
                    <w:tl2br w:val="nil"/>
                    <w:tr2bl w:val="nil"/>
                  </w:tcBorders>
                  <w:vAlign w:val="center"/>
                </w:tcPr>
                <w:p w14:paraId="3B8BCA70">
                  <w:pPr>
                    <w:snapToGrid w:val="0"/>
                    <w:jc w:val="center"/>
                    <w:rPr>
                      <w:color w:val="auto"/>
                      <w:szCs w:val="21"/>
                    </w:rPr>
                  </w:pPr>
                  <w:r>
                    <w:rPr>
                      <w:color w:val="auto"/>
                      <w:szCs w:val="21"/>
                    </w:rPr>
                    <w:t>0.021</w:t>
                  </w:r>
                </w:p>
              </w:tc>
              <w:tc>
                <w:tcPr>
                  <w:tcW w:w="2192" w:type="dxa"/>
                  <w:gridSpan w:val="3"/>
                  <w:tcBorders>
                    <w:tl2br w:val="nil"/>
                    <w:tr2bl w:val="nil"/>
                  </w:tcBorders>
                  <w:vAlign w:val="center"/>
                </w:tcPr>
                <w:p w14:paraId="7CE1F16B">
                  <w:pPr>
                    <w:snapToGrid w:val="0"/>
                    <w:jc w:val="center"/>
                    <w:rPr>
                      <w:color w:val="auto"/>
                      <w:szCs w:val="21"/>
                    </w:rPr>
                  </w:pPr>
                  <w:r>
                    <w:rPr>
                      <w:color w:val="auto"/>
                      <w:szCs w:val="21"/>
                    </w:rPr>
                    <w:t>0.036</w:t>
                  </w:r>
                </w:p>
              </w:tc>
              <w:tc>
                <w:tcPr>
                  <w:tcW w:w="2196" w:type="dxa"/>
                  <w:gridSpan w:val="3"/>
                  <w:tcBorders>
                    <w:tl2br w:val="nil"/>
                    <w:tr2bl w:val="nil"/>
                  </w:tcBorders>
                  <w:vAlign w:val="center"/>
                </w:tcPr>
                <w:p w14:paraId="02F781B2">
                  <w:pPr>
                    <w:snapToGrid w:val="0"/>
                    <w:jc w:val="center"/>
                    <w:rPr>
                      <w:color w:val="auto"/>
                      <w:szCs w:val="21"/>
                    </w:rPr>
                  </w:pPr>
                  <w:r>
                    <w:rPr>
                      <w:color w:val="auto"/>
                      <w:szCs w:val="21"/>
                    </w:rPr>
                    <w:t>0.036</w:t>
                  </w:r>
                </w:p>
              </w:tc>
            </w:tr>
            <w:tr w14:paraId="47FF7C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restart"/>
                  <w:tcBorders>
                    <w:tl2br w:val="nil"/>
                    <w:tr2bl w:val="nil"/>
                  </w:tcBorders>
                  <w:vAlign w:val="center"/>
                </w:tcPr>
                <w:p w14:paraId="2064C668">
                  <w:pPr>
                    <w:snapToGrid w:val="0"/>
                    <w:jc w:val="center"/>
                    <w:rPr>
                      <w:color w:val="auto"/>
                      <w:szCs w:val="21"/>
                    </w:rPr>
                  </w:pPr>
                  <w:r>
                    <w:rPr>
                      <w:color w:val="auto"/>
                      <w:szCs w:val="21"/>
                    </w:rPr>
                    <w:t>C</w:t>
                  </w:r>
                </w:p>
              </w:tc>
              <w:tc>
                <w:tcPr>
                  <w:tcW w:w="1404" w:type="dxa"/>
                  <w:tcBorders>
                    <w:tl2br w:val="nil"/>
                    <w:tr2bl w:val="nil"/>
                  </w:tcBorders>
                  <w:vAlign w:val="center"/>
                </w:tcPr>
                <w:p w14:paraId="551C4BC9">
                  <w:pPr>
                    <w:snapToGrid w:val="0"/>
                    <w:jc w:val="center"/>
                    <w:rPr>
                      <w:color w:val="auto"/>
                      <w:szCs w:val="21"/>
                    </w:rPr>
                  </w:pPr>
                  <w:r>
                    <w:rPr>
                      <w:color w:val="auto"/>
                      <w:szCs w:val="21"/>
                    </w:rPr>
                    <w:t>&lt;2</w:t>
                  </w:r>
                </w:p>
              </w:tc>
              <w:tc>
                <w:tcPr>
                  <w:tcW w:w="2190" w:type="dxa"/>
                  <w:gridSpan w:val="3"/>
                  <w:tcBorders>
                    <w:tl2br w:val="nil"/>
                    <w:tr2bl w:val="nil"/>
                  </w:tcBorders>
                  <w:vAlign w:val="center"/>
                </w:tcPr>
                <w:p w14:paraId="39944D37">
                  <w:pPr>
                    <w:snapToGrid w:val="0"/>
                    <w:jc w:val="center"/>
                    <w:rPr>
                      <w:color w:val="auto"/>
                      <w:szCs w:val="21"/>
                    </w:rPr>
                  </w:pPr>
                  <w:r>
                    <w:rPr>
                      <w:color w:val="auto"/>
                      <w:szCs w:val="21"/>
                    </w:rPr>
                    <w:t>1.85</w:t>
                  </w:r>
                </w:p>
              </w:tc>
              <w:tc>
                <w:tcPr>
                  <w:tcW w:w="2192" w:type="dxa"/>
                  <w:gridSpan w:val="3"/>
                  <w:tcBorders>
                    <w:tl2br w:val="nil"/>
                    <w:tr2bl w:val="nil"/>
                  </w:tcBorders>
                  <w:vAlign w:val="center"/>
                </w:tcPr>
                <w:p w14:paraId="0962FFBD">
                  <w:pPr>
                    <w:snapToGrid w:val="0"/>
                    <w:jc w:val="center"/>
                    <w:rPr>
                      <w:color w:val="auto"/>
                      <w:szCs w:val="21"/>
                    </w:rPr>
                  </w:pPr>
                  <w:r>
                    <w:rPr>
                      <w:color w:val="auto"/>
                      <w:szCs w:val="21"/>
                    </w:rPr>
                    <w:t>1.79</w:t>
                  </w:r>
                </w:p>
              </w:tc>
              <w:tc>
                <w:tcPr>
                  <w:tcW w:w="2196" w:type="dxa"/>
                  <w:gridSpan w:val="3"/>
                  <w:tcBorders>
                    <w:tl2br w:val="nil"/>
                    <w:tr2bl w:val="nil"/>
                  </w:tcBorders>
                  <w:vAlign w:val="center"/>
                </w:tcPr>
                <w:p w14:paraId="35F9B773">
                  <w:pPr>
                    <w:snapToGrid w:val="0"/>
                    <w:jc w:val="center"/>
                    <w:rPr>
                      <w:color w:val="auto"/>
                      <w:szCs w:val="21"/>
                    </w:rPr>
                  </w:pPr>
                  <w:r>
                    <w:rPr>
                      <w:color w:val="auto"/>
                      <w:szCs w:val="21"/>
                    </w:rPr>
                    <w:t>1.79</w:t>
                  </w:r>
                </w:p>
              </w:tc>
            </w:tr>
            <w:tr w14:paraId="5C5BB2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2F5F3179">
                  <w:pPr>
                    <w:snapToGrid w:val="0"/>
                    <w:jc w:val="center"/>
                    <w:rPr>
                      <w:color w:val="auto"/>
                      <w:szCs w:val="21"/>
                    </w:rPr>
                  </w:pPr>
                </w:p>
              </w:tc>
              <w:tc>
                <w:tcPr>
                  <w:tcW w:w="1404" w:type="dxa"/>
                  <w:tcBorders>
                    <w:tl2br w:val="nil"/>
                    <w:tr2bl w:val="nil"/>
                  </w:tcBorders>
                  <w:vAlign w:val="center"/>
                </w:tcPr>
                <w:p w14:paraId="71F9B802">
                  <w:pPr>
                    <w:snapToGrid w:val="0"/>
                    <w:jc w:val="center"/>
                    <w:rPr>
                      <w:color w:val="auto"/>
                      <w:szCs w:val="21"/>
                    </w:rPr>
                  </w:pPr>
                  <w:r>
                    <w:rPr>
                      <w:color w:val="auto"/>
                      <w:szCs w:val="21"/>
                    </w:rPr>
                    <w:t>2</w:t>
                  </w:r>
                </w:p>
              </w:tc>
              <w:tc>
                <w:tcPr>
                  <w:tcW w:w="2190" w:type="dxa"/>
                  <w:gridSpan w:val="3"/>
                  <w:tcBorders>
                    <w:tl2br w:val="nil"/>
                    <w:tr2bl w:val="nil"/>
                  </w:tcBorders>
                  <w:vAlign w:val="center"/>
                </w:tcPr>
                <w:p w14:paraId="141528C1">
                  <w:pPr>
                    <w:snapToGrid w:val="0"/>
                    <w:jc w:val="center"/>
                    <w:rPr>
                      <w:color w:val="auto"/>
                      <w:szCs w:val="21"/>
                    </w:rPr>
                  </w:pPr>
                  <w:r>
                    <w:rPr>
                      <w:color w:val="auto"/>
                      <w:szCs w:val="21"/>
                    </w:rPr>
                    <w:t>1.85</w:t>
                  </w:r>
                </w:p>
              </w:tc>
              <w:tc>
                <w:tcPr>
                  <w:tcW w:w="2192" w:type="dxa"/>
                  <w:gridSpan w:val="3"/>
                  <w:tcBorders>
                    <w:tl2br w:val="nil"/>
                    <w:tr2bl w:val="nil"/>
                  </w:tcBorders>
                  <w:vAlign w:val="center"/>
                </w:tcPr>
                <w:p w14:paraId="0AC929B1">
                  <w:pPr>
                    <w:snapToGrid w:val="0"/>
                    <w:jc w:val="center"/>
                    <w:rPr>
                      <w:color w:val="auto"/>
                      <w:szCs w:val="21"/>
                    </w:rPr>
                  </w:pPr>
                  <w:r>
                    <w:rPr>
                      <w:color w:val="auto"/>
                      <w:szCs w:val="21"/>
                    </w:rPr>
                    <w:t>1.77</w:t>
                  </w:r>
                </w:p>
              </w:tc>
              <w:tc>
                <w:tcPr>
                  <w:tcW w:w="2196" w:type="dxa"/>
                  <w:gridSpan w:val="3"/>
                  <w:tcBorders>
                    <w:tl2br w:val="nil"/>
                    <w:tr2bl w:val="nil"/>
                  </w:tcBorders>
                  <w:vAlign w:val="center"/>
                </w:tcPr>
                <w:p w14:paraId="625119E8">
                  <w:pPr>
                    <w:snapToGrid w:val="0"/>
                    <w:jc w:val="center"/>
                    <w:rPr>
                      <w:color w:val="auto"/>
                      <w:szCs w:val="21"/>
                    </w:rPr>
                  </w:pPr>
                  <w:r>
                    <w:rPr>
                      <w:color w:val="auto"/>
                      <w:szCs w:val="21"/>
                    </w:rPr>
                    <w:t>1.77</w:t>
                  </w:r>
                </w:p>
              </w:tc>
            </w:tr>
            <w:tr w14:paraId="032908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restart"/>
                  <w:tcBorders>
                    <w:tl2br w:val="nil"/>
                    <w:tr2bl w:val="nil"/>
                  </w:tcBorders>
                  <w:vAlign w:val="center"/>
                </w:tcPr>
                <w:p w14:paraId="44D6BF3A">
                  <w:pPr>
                    <w:snapToGrid w:val="0"/>
                    <w:jc w:val="center"/>
                    <w:rPr>
                      <w:color w:val="auto"/>
                      <w:szCs w:val="21"/>
                    </w:rPr>
                  </w:pPr>
                  <w:r>
                    <w:rPr>
                      <w:color w:val="auto"/>
                      <w:szCs w:val="21"/>
                    </w:rPr>
                    <w:t>D</w:t>
                  </w:r>
                </w:p>
              </w:tc>
              <w:tc>
                <w:tcPr>
                  <w:tcW w:w="1404" w:type="dxa"/>
                  <w:tcBorders>
                    <w:tl2br w:val="nil"/>
                    <w:tr2bl w:val="nil"/>
                  </w:tcBorders>
                  <w:vAlign w:val="center"/>
                </w:tcPr>
                <w:p w14:paraId="7D72F04E">
                  <w:pPr>
                    <w:snapToGrid w:val="0"/>
                    <w:jc w:val="center"/>
                    <w:rPr>
                      <w:color w:val="auto"/>
                      <w:szCs w:val="21"/>
                    </w:rPr>
                  </w:pPr>
                  <w:r>
                    <w:rPr>
                      <w:color w:val="auto"/>
                      <w:szCs w:val="21"/>
                    </w:rPr>
                    <w:t>&lt;2</w:t>
                  </w:r>
                </w:p>
              </w:tc>
              <w:tc>
                <w:tcPr>
                  <w:tcW w:w="2190" w:type="dxa"/>
                  <w:gridSpan w:val="3"/>
                  <w:tcBorders>
                    <w:tl2br w:val="nil"/>
                    <w:tr2bl w:val="nil"/>
                  </w:tcBorders>
                  <w:vAlign w:val="center"/>
                </w:tcPr>
                <w:p w14:paraId="3D79D12E">
                  <w:pPr>
                    <w:snapToGrid w:val="0"/>
                    <w:jc w:val="center"/>
                    <w:rPr>
                      <w:color w:val="auto"/>
                      <w:szCs w:val="21"/>
                    </w:rPr>
                  </w:pPr>
                  <w:r>
                    <w:rPr>
                      <w:color w:val="auto"/>
                      <w:szCs w:val="21"/>
                    </w:rPr>
                    <w:t>0.78</w:t>
                  </w:r>
                </w:p>
              </w:tc>
              <w:tc>
                <w:tcPr>
                  <w:tcW w:w="2192" w:type="dxa"/>
                  <w:gridSpan w:val="3"/>
                  <w:tcBorders>
                    <w:tl2br w:val="nil"/>
                    <w:tr2bl w:val="nil"/>
                  </w:tcBorders>
                  <w:vAlign w:val="center"/>
                </w:tcPr>
                <w:p w14:paraId="055A9A78">
                  <w:pPr>
                    <w:snapToGrid w:val="0"/>
                    <w:jc w:val="center"/>
                    <w:rPr>
                      <w:color w:val="auto"/>
                      <w:szCs w:val="21"/>
                    </w:rPr>
                  </w:pPr>
                  <w:r>
                    <w:rPr>
                      <w:color w:val="auto"/>
                      <w:szCs w:val="21"/>
                    </w:rPr>
                    <w:t>0.78</w:t>
                  </w:r>
                </w:p>
              </w:tc>
              <w:tc>
                <w:tcPr>
                  <w:tcW w:w="2196" w:type="dxa"/>
                  <w:gridSpan w:val="3"/>
                  <w:tcBorders>
                    <w:tl2br w:val="nil"/>
                    <w:tr2bl w:val="nil"/>
                  </w:tcBorders>
                  <w:vAlign w:val="center"/>
                </w:tcPr>
                <w:p w14:paraId="7FE4AF61">
                  <w:pPr>
                    <w:snapToGrid w:val="0"/>
                    <w:jc w:val="center"/>
                    <w:rPr>
                      <w:color w:val="auto"/>
                      <w:szCs w:val="21"/>
                    </w:rPr>
                  </w:pPr>
                  <w:r>
                    <w:rPr>
                      <w:color w:val="auto"/>
                      <w:szCs w:val="21"/>
                    </w:rPr>
                    <w:t>0.57</w:t>
                  </w:r>
                </w:p>
              </w:tc>
            </w:tr>
            <w:tr w14:paraId="1174DF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722" w:type="dxa"/>
                  <w:vMerge w:val="continue"/>
                  <w:tcBorders>
                    <w:tl2br w:val="nil"/>
                    <w:tr2bl w:val="nil"/>
                  </w:tcBorders>
                  <w:vAlign w:val="center"/>
                </w:tcPr>
                <w:p w14:paraId="58384F32">
                  <w:pPr>
                    <w:snapToGrid w:val="0"/>
                    <w:jc w:val="center"/>
                    <w:rPr>
                      <w:color w:val="auto"/>
                      <w:szCs w:val="21"/>
                    </w:rPr>
                  </w:pPr>
                </w:p>
              </w:tc>
              <w:tc>
                <w:tcPr>
                  <w:tcW w:w="1404" w:type="dxa"/>
                  <w:tcBorders>
                    <w:tl2br w:val="nil"/>
                    <w:tr2bl w:val="nil"/>
                  </w:tcBorders>
                  <w:vAlign w:val="center"/>
                </w:tcPr>
                <w:p w14:paraId="0343278F">
                  <w:pPr>
                    <w:snapToGrid w:val="0"/>
                    <w:jc w:val="center"/>
                    <w:rPr>
                      <w:color w:val="auto"/>
                      <w:szCs w:val="21"/>
                    </w:rPr>
                  </w:pPr>
                  <w:r>
                    <w:rPr>
                      <w:color w:val="auto"/>
                      <w:szCs w:val="21"/>
                    </w:rPr>
                    <w:t>2</w:t>
                  </w:r>
                </w:p>
              </w:tc>
              <w:tc>
                <w:tcPr>
                  <w:tcW w:w="2190" w:type="dxa"/>
                  <w:gridSpan w:val="3"/>
                  <w:tcBorders>
                    <w:tl2br w:val="nil"/>
                    <w:tr2bl w:val="nil"/>
                  </w:tcBorders>
                  <w:vAlign w:val="center"/>
                </w:tcPr>
                <w:p w14:paraId="42513CC4">
                  <w:pPr>
                    <w:snapToGrid w:val="0"/>
                    <w:jc w:val="center"/>
                    <w:rPr>
                      <w:color w:val="auto"/>
                      <w:szCs w:val="21"/>
                    </w:rPr>
                  </w:pPr>
                  <w:r>
                    <w:rPr>
                      <w:color w:val="auto"/>
                      <w:szCs w:val="21"/>
                    </w:rPr>
                    <w:t>0.84</w:t>
                  </w:r>
                </w:p>
              </w:tc>
              <w:tc>
                <w:tcPr>
                  <w:tcW w:w="2192" w:type="dxa"/>
                  <w:gridSpan w:val="3"/>
                  <w:tcBorders>
                    <w:tl2br w:val="nil"/>
                    <w:tr2bl w:val="nil"/>
                  </w:tcBorders>
                  <w:vAlign w:val="center"/>
                </w:tcPr>
                <w:p w14:paraId="4194FE4D">
                  <w:pPr>
                    <w:snapToGrid w:val="0"/>
                    <w:jc w:val="center"/>
                    <w:rPr>
                      <w:color w:val="auto"/>
                      <w:szCs w:val="21"/>
                    </w:rPr>
                  </w:pPr>
                  <w:r>
                    <w:rPr>
                      <w:color w:val="auto"/>
                      <w:szCs w:val="21"/>
                    </w:rPr>
                    <w:t>0.84</w:t>
                  </w:r>
                </w:p>
              </w:tc>
              <w:tc>
                <w:tcPr>
                  <w:tcW w:w="2196" w:type="dxa"/>
                  <w:gridSpan w:val="3"/>
                  <w:tcBorders>
                    <w:tl2br w:val="nil"/>
                    <w:tr2bl w:val="nil"/>
                  </w:tcBorders>
                  <w:vAlign w:val="center"/>
                </w:tcPr>
                <w:p w14:paraId="0BECAB50">
                  <w:pPr>
                    <w:snapToGrid w:val="0"/>
                    <w:jc w:val="center"/>
                    <w:rPr>
                      <w:color w:val="auto"/>
                      <w:szCs w:val="21"/>
                    </w:rPr>
                  </w:pPr>
                  <w:r>
                    <w:rPr>
                      <w:color w:val="auto"/>
                      <w:szCs w:val="21"/>
                    </w:rPr>
                    <w:t>0.76</w:t>
                  </w:r>
                </w:p>
              </w:tc>
            </w:tr>
            <w:tr w14:paraId="178724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704" w:type="dxa"/>
                  <w:gridSpan w:val="11"/>
                  <w:tcBorders>
                    <w:tl2br w:val="nil"/>
                    <w:tr2bl w:val="nil"/>
                  </w:tcBorders>
                  <w:vAlign w:val="center"/>
                </w:tcPr>
                <w:p w14:paraId="4BB4B700">
                  <w:pPr>
                    <w:pStyle w:val="288"/>
                    <w:ind w:firstLine="0"/>
                    <w:rPr>
                      <w:color w:val="auto"/>
                      <w:szCs w:val="21"/>
                    </w:rPr>
                  </w:pPr>
                  <w:r>
                    <w:rPr>
                      <w:color w:val="auto"/>
                      <w:szCs w:val="21"/>
                    </w:rPr>
                    <w:t xml:space="preserve">注： </w:t>
                  </w:r>
                  <w:r>
                    <w:rPr>
                      <w:color w:val="auto"/>
                      <w:szCs w:val="21"/>
                      <w:lang w:val="en-US"/>
                    </w:rPr>
                    <w:t>I</w:t>
                  </w:r>
                  <w:r>
                    <w:rPr>
                      <w:color w:val="auto"/>
                      <w:szCs w:val="21"/>
                    </w:rPr>
                    <w:t>类：与无组织排放源共存的排放同种有害气体的排气筒的排放量，大于或等于标准规定的允许排放量的</w:t>
                  </w:r>
                  <w:r>
                    <w:rPr>
                      <w:color w:val="auto"/>
                      <w:szCs w:val="21"/>
                      <w:lang w:val="en-US"/>
                    </w:rPr>
                    <w:t>1/3</w:t>
                  </w:r>
                  <w:r>
                    <w:rPr>
                      <w:color w:val="auto"/>
                      <w:szCs w:val="21"/>
                    </w:rPr>
                    <w:t>者。</w:t>
                  </w:r>
                </w:p>
                <w:p w14:paraId="6EDD50B7">
                  <w:pPr>
                    <w:pStyle w:val="288"/>
                    <w:rPr>
                      <w:color w:val="auto"/>
                      <w:szCs w:val="21"/>
                    </w:rPr>
                  </w:pPr>
                  <w:r>
                    <w:rPr>
                      <w:rFonts w:hint="eastAsia" w:ascii="宋体" w:hAnsi="宋体" w:cs="宋体"/>
                      <w:color w:val="auto"/>
                      <w:szCs w:val="21"/>
                    </w:rPr>
                    <w:t>Ⅱ</w:t>
                  </w:r>
                  <w:r>
                    <w:rPr>
                      <w:color w:val="auto"/>
                      <w:szCs w:val="21"/>
                    </w:rPr>
                    <w:t>类：与无组织排放源共存的排放同种有害气体的排气筒的排放量，小于标准规定的允许排放量的</w:t>
                  </w:r>
                  <w:r>
                    <w:rPr>
                      <w:color w:val="auto"/>
                      <w:szCs w:val="21"/>
                      <w:lang w:val="en-US"/>
                    </w:rPr>
                    <w:t>1/3</w:t>
                  </w:r>
                  <w:r>
                    <w:rPr>
                      <w:color w:val="auto"/>
                      <w:szCs w:val="21"/>
                    </w:rPr>
                    <w:t xml:space="preserve">，或虽无排放同种大气污染物之排气筒共存，但无组织排放的有害物质的容许浓度指标是按急性反应指标确定者。 </w:t>
                  </w:r>
                </w:p>
                <w:p w14:paraId="3B6E74E4">
                  <w:pPr>
                    <w:pStyle w:val="288"/>
                    <w:rPr>
                      <w:color w:val="auto"/>
                      <w:szCs w:val="21"/>
                    </w:rPr>
                  </w:pPr>
                  <w:r>
                    <w:rPr>
                      <w:rFonts w:hint="eastAsia" w:ascii="宋体" w:hAnsi="宋体" w:cs="宋体"/>
                      <w:color w:val="auto"/>
                      <w:szCs w:val="21"/>
                    </w:rPr>
                    <w:t>Ⅲ</w:t>
                  </w:r>
                  <w:r>
                    <w:rPr>
                      <w:color w:val="auto"/>
                      <w:szCs w:val="21"/>
                    </w:rPr>
                    <w:t>类：无排放同种有害物质的排气筒与无组织排放源共存，且无组织排放的有害物质的容许浓度是按慢性反应指标确定者。</w:t>
                  </w:r>
                </w:p>
              </w:tc>
            </w:tr>
          </w:tbl>
          <w:p w14:paraId="369A8085">
            <w:pPr>
              <w:adjustRightInd w:val="0"/>
              <w:snapToGrid w:val="0"/>
              <w:jc w:val="center"/>
              <w:rPr>
                <w:b/>
                <w:bCs/>
                <w:color w:val="auto"/>
                <w:szCs w:val="16"/>
              </w:rPr>
            </w:pPr>
            <w:r>
              <w:rPr>
                <w:b/>
                <w:bCs/>
                <w:color w:val="auto"/>
                <w:szCs w:val="21"/>
              </w:rPr>
              <w:t xml:space="preserve">表4-8 </w:t>
            </w:r>
            <w:r>
              <w:rPr>
                <w:b/>
                <w:bCs/>
                <w:color w:val="auto"/>
                <w:szCs w:val="16"/>
              </w:rPr>
              <w:t>卫生防护距离初值计算参数</w:t>
            </w:r>
          </w:p>
          <w:tbl>
            <w:tblPr>
              <w:tblStyle w:val="47"/>
              <w:tblW w:w="494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865"/>
              <w:gridCol w:w="2094"/>
              <w:gridCol w:w="1546"/>
              <w:gridCol w:w="949"/>
              <w:gridCol w:w="861"/>
              <w:gridCol w:w="1037"/>
              <w:gridCol w:w="1039"/>
            </w:tblGrid>
            <w:tr w14:paraId="75362F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99" w:hRule="atLeast"/>
                <w:jc w:val="center"/>
              </w:trPr>
              <w:tc>
                <w:tcPr>
                  <w:tcW w:w="888" w:type="dxa"/>
                  <w:vMerge w:val="restart"/>
                  <w:vAlign w:val="center"/>
                </w:tcPr>
                <w:p w14:paraId="604137D2">
                  <w:pPr>
                    <w:widowControl/>
                    <w:snapToGrid w:val="0"/>
                    <w:jc w:val="center"/>
                    <w:rPr>
                      <w:b/>
                      <w:bCs/>
                      <w:color w:val="auto"/>
                      <w:szCs w:val="21"/>
                    </w:rPr>
                  </w:pPr>
                  <w:r>
                    <w:rPr>
                      <w:b/>
                      <w:bCs/>
                      <w:color w:val="auto"/>
                      <w:szCs w:val="21"/>
                    </w:rPr>
                    <w:t>计算系数</w:t>
                  </w:r>
                </w:p>
              </w:tc>
              <w:tc>
                <w:tcPr>
                  <w:tcW w:w="2149" w:type="dxa"/>
                  <w:vAlign w:val="center"/>
                </w:tcPr>
                <w:p w14:paraId="41075465">
                  <w:pPr>
                    <w:jc w:val="center"/>
                    <w:rPr>
                      <w:b/>
                      <w:bCs/>
                      <w:color w:val="auto"/>
                      <w:szCs w:val="21"/>
                    </w:rPr>
                  </w:pPr>
                  <w:r>
                    <w:rPr>
                      <w:b/>
                      <w:bCs/>
                      <w:color w:val="auto"/>
                      <w:szCs w:val="21"/>
                    </w:rPr>
                    <w:t>工业企业所在地区近5年平均风速（m/s）</w:t>
                  </w:r>
                </w:p>
              </w:tc>
              <w:tc>
                <w:tcPr>
                  <w:tcW w:w="1587" w:type="dxa"/>
                  <w:vAlign w:val="center"/>
                </w:tcPr>
                <w:p w14:paraId="513D901D">
                  <w:pPr>
                    <w:jc w:val="center"/>
                    <w:rPr>
                      <w:b/>
                      <w:bCs/>
                      <w:color w:val="auto"/>
                      <w:szCs w:val="21"/>
                    </w:rPr>
                  </w:pPr>
                  <w:r>
                    <w:rPr>
                      <w:b/>
                      <w:bCs/>
                      <w:color w:val="auto"/>
                      <w:szCs w:val="21"/>
                    </w:rPr>
                    <w:t>工业企业大气污染源构成类别</w:t>
                  </w:r>
                </w:p>
              </w:tc>
              <w:tc>
                <w:tcPr>
                  <w:tcW w:w="974" w:type="dxa"/>
                  <w:vAlign w:val="center"/>
                </w:tcPr>
                <w:p w14:paraId="41CE982E">
                  <w:pPr>
                    <w:jc w:val="center"/>
                    <w:rPr>
                      <w:b/>
                      <w:bCs/>
                      <w:color w:val="auto"/>
                      <w:szCs w:val="21"/>
                    </w:rPr>
                  </w:pPr>
                  <w:r>
                    <w:rPr>
                      <w:b/>
                      <w:bCs/>
                      <w:color w:val="auto"/>
                      <w:szCs w:val="21"/>
                    </w:rPr>
                    <w:t>A</w:t>
                  </w:r>
                </w:p>
              </w:tc>
              <w:tc>
                <w:tcPr>
                  <w:tcW w:w="883" w:type="dxa"/>
                  <w:vAlign w:val="center"/>
                </w:tcPr>
                <w:p w14:paraId="2DB0E8EA">
                  <w:pPr>
                    <w:jc w:val="center"/>
                    <w:rPr>
                      <w:b/>
                      <w:bCs/>
                      <w:color w:val="auto"/>
                      <w:szCs w:val="21"/>
                    </w:rPr>
                  </w:pPr>
                  <w:r>
                    <w:rPr>
                      <w:b/>
                      <w:bCs/>
                      <w:color w:val="auto"/>
                      <w:szCs w:val="21"/>
                    </w:rPr>
                    <w:t>B</w:t>
                  </w:r>
                </w:p>
              </w:tc>
              <w:tc>
                <w:tcPr>
                  <w:tcW w:w="1064" w:type="dxa"/>
                  <w:vAlign w:val="center"/>
                </w:tcPr>
                <w:p w14:paraId="76E4286E">
                  <w:pPr>
                    <w:jc w:val="center"/>
                    <w:rPr>
                      <w:b/>
                      <w:bCs/>
                      <w:color w:val="auto"/>
                      <w:szCs w:val="21"/>
                    </w:rPr>
                  </w:pPr>
                  <w:r>
                    <w:rPr>
                      <w:b/>
                      <w:bCs/>
                      <w:color w:val="auto"/>
                      <w:szCs w:val="21"/>
                    </w:rPr>
                    <w:t>C</w:t>
                  </w:r>
                </w:p>
              </w:tc>
              <w:tc>
                <w:tcPr>
                  <w:tcW w:w="1066" w:type="dxa"/>
                  <w:vAlign w:val="center"/>
                </w:tcPr>
                <w:p w14:paraId="29EFF27B">
                  <w:pPr>
                    <w:jc w:val="center"/>
                    <w:rPr>
                      <w:b/>
                      <w:bCs/>
                      <w:color w:val="auto"/>
                      <w:szCs w:val="21"/>
                    </w:rPr>
                  </w:pPr>
                  <w:r>
                    <w:rPr>
                      <w:b/>
                      <w:bCs/>
                      <w:color w:val="auto"/>
                      <w:szCs w:val="21"/>
                    </w:rPr>
                    <w:t>D</w:t>
                  </w:r>
                </w:p>
              </w:tc>
            </w:tr>
            <w:tr w14:paraId="5F3EE1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1" w:hRule="atLeast"/>
                <w:jc w:val="center"/>
              </w:trPr>
              <w:tc>
                <w:tcPr>
                  <w:tcW w:w="888" w:type="dxa"/>
                  <w:vMerge w:val="continue"/>
                  <w:vAlign w:val="center"/>
                </w:tcPr>
                <w:p w14:paraId="3ACA1586">
                  <w:pPr>
                    <w:widowControl/>
                    <w:snapToGrid w:val="0"/>
                    <w:jc w:val="center"/>
                    <w:rPr>
                      <w:color w:val="auto"/>
                      <w:szCs w:val="21"/>
                    </w:rPr>
                  </w:pPr>
                </w:p>
              </w:tc>
              <w:tc>
                <w:tcPr>
                  <w:tcW w:w="2149" w:type="dxa"/>
                  <w:vAlign w:val="center"/>
                </w:tcPr>
                <w:p w14:paraId="75A89A9B">
                  <w:pPr>
                    <w:widowControl/>
                    <w:jc w:val="center"/>
                    <w:rPr>
                      <w:bCs/>
                      <w:color w:val="auto"/>
                      <w:szCs w:val="21"/>
                    </w:rPr>
                  </w:pPr>
                  <w:r>
                    <w:rPr>
                      <w:bCs/>
                      <w:color w:val="auto"/>
                      <w:szCs w:val="21"/>
                    </w:rPr>
                    <w:t>2.2</w:t>
                  </w:r>
                </w:p>
              </w:tc>
              <w:tc>
                <w:tcPr>
                  <w:tcW w:w="1587" w:type="dxa"/>
                  <w:vAlign w:val="center"/>
                </w:tcPr>
                <w:p w14:paraId="60401FD9">
                  <w:pPr>
                    <w:jc w:val="center"/>
                    <w:rPr>
                      <w:color w:val="auto"/>
                    </w:rPr>
                  </w:pPr>
                  <w:r>
                    <w:rPr>
                      <w:rFonts w:hint="eastAsia" w:ascii="宋体" w:hAnsi="宋体" w:cs="宋体"/>
                      <w:color w:val="auto"/>
                      <w:szCs w:val="21"/>
                    </w:rPr>
                    <w:t>Ⅱ</w:t>
                  </w:r>
                </w:p>
              </w:tc>
              <w:tc>
                <w:tcPr>
                  <w:tcW w:w="974" w:type="dxa"/>
                  <w:vAlign w:val="center"/>
                </w:tcPr>
                <w:p w14:paraId="1712A545">
                  <w:pPr>
                    <w:jc w:val="center"/>
                    <w:rPr>
                      <w:color w:val="auto"/>
                    </w:rPr>
                  </w:pPr>
                  <w:r>
                    <w:rPr>
                      <w:color w:val="auto"/>
                      <w:szCs w:val="21"/>
                    </w:rPr>
                    <w:t>470</w:t>
                  </w:r>
                </w:p>
              </w:tc>
              <w:tc>
                <w:tcPr>
                  <w:tcW w:w="883" w:type="dxa"/>
                  <w:vAlign w:val="center"/>
                </w:tcPr>
                <w:p w14:paraId="415B0EF3">
                  <w:pPr>
                    <w:jc w:val="center"/>
                    <w:rPr>
                      <w:color w:val="auto"/>
                      <w:szCs w:val="21"/>
                    </w:rPr>
                  </w:pPr>
                  <w:r>
                    <w:rPr>
                      <w:color w:val="auto"/>
                      <w:szCs w:val="21"/>
                    </w:rPr>
                    <w:t>0.021</w:t>
                  </w:r>
                </w:p>
              </w:tc>
              <w:tc>
                <w:tcPr>
                  <w:tcW w:w="1064" w:type="dxa"/>
                  <w:vAlign w:val="center"/>
                </w:tcPr>
                <w:p w14:paraId="5D5953AC">
                  <w:pPr>
                    <w:jc w:val="center"/>
                    <w:rPr>
                      <w:color w:val="auto"/>
                      <w:szCs w:val="21"/>
                    </w:rPr>
                  </w:pPr>
                  <w:r>
                    <w:rPr>
                      <w:color w:val="auto"/>
                      <w:szCs w:val="21"/>
                    </w:rPr>
                    <w:t>1.85</w:t>
                  </w:r>
                </w:p>
              </w:tc>
              <w:tc>
                <w:tcPr>
                  <w:tcW w:w="1066" w:type="dxa"/>
                  <w:vAlign w:val="center"/>
                </w:tcPr>
                <w:p w14:paraId="46EBCDB1">
                  <w:pPr>
                    <w:jc w:val="center"/>
                    <w:rPr>
                      <w:color w:val="auto"/>
                      <w:szCs w:val="21"/>
                    </w:rPr>
                  </w:pPr>
                  <w:r>
                    <w:rPr>
                      <w:color w:val="auto"/>
                      <w:szCs w:val="21"/>
                    </w:rPr>
                    <w:t>0.84</w:t>
                  </w:r>
                </w:p>
              </w:tc>
            </w:tr>
          </w:tbl>
          <w:p w14:paraId="0A6A7CC0">
            <w:pPr>
              <w:pStyle w:val="29"/>
              <w:ind w:firstLine="422" w:firstLineChars="200"/>
              <w:jc w:val="center"/>
              <w:rPr>
                <w:rFonts w:ascii="Times New Roman" w:hAnsi="Times New Roman"/>
                <w:b/>
                <w:bCs/>
                <w:color w:val="auto"/>
                <w:szCs w:val="16"/>
              </w:rPr>
            </w:pPr>
          </w:p>
          <w:p w14:paraId="32409975">
            <w:pPr>
              <w:adjustRightInd w:val="0"/>
              <w:snapToGrid w:val="0"/>
              <w:jc w:val="center"/>
              <w:rPr>
                <w:b/>
                <w:bCs/>
                <w:color w:val="auto"/>
                <w:szCs w:val="16"/>
              </w:rPr>
            </w:pPr>
            <w:bookmarkStart w:id="92" w:name="OLE_LINK234"/>
            <w:r>
              <w:rPr>
                <w:b/>
                <w:bCs/>
                <w:color w:val="auto"/>
                <w:szCs w:val="21"/>
              </w:rPr>
              <w:t xml:space="preserve">表4-9 </w:t>
            </w:r>
            <w:r>
              <w:rPr>
                <w:b/>
                <w:bCs/>
                <w:color w:val="auto"/>
                <w:szCs w:val="16"/>
              </w:rPr>
              <w:t>无组织废气卫生防护距离初值</w:t>
            </w:r>
          </w:p>
          <w:bookmarkEnd w:id="92"/>
          <w:tbl>
            <w:tblPr>
              <w:tblStyle w:val="47"/>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5"/>
              <w:gridCol w:w="678"/>
              <w:gridCol w:w="667"/>
              <w:gridCol w:w="797"/>
              <w:gridCol w:w="714"/>
              <w:gridCol w:w="643"/>
              <w:gridCol w:w="809"/>
              <w:gridCol w:w="882"/>
              <w:gridCol w:w="714"/>
              <w:gridCol w:w="587"/>
              <w:gridCol w:w="512"/>
              <w:gridCol w:w="513"/>
            </w:tblGrid>
            <w:tr w14:paraId="1964CA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63" w:type="pct"/>
                  <w:vAlign w:val="center"/>
                </w:tcPr>
                <w:p w14:paraId="734BF0D2">
                  <w:pPr>
                    <w:topLinePunct/>
                    <w:snapToGrid w:val="0"/>
                    <w:jc w:val="center"/>
                    <w:rPr>
                      <w:b/>
                      <w:color w:val="auto"/>
                      <w:szCs w:val="21"/>
                    </w:rPr>
                  </w:pPr>
                  <w:r>
                    <w:rPr>
                      <w:b/>
                      <w:color w:val="auto"/>
                      <w:szCs w:val="21"/>
                    </w:rPr>
                    <w:t>生产单元</w:t>
                  </w:r>
                </w:p>
              </w:tc>
              <w:tc>
                <w:tcPr>
                  <w:tcW w:w="400" w:type="pct"/>
                  <w:vAlign w:val="center"/>
                </w:tcPr>
                <w:p w14:paraId="4362A7E4">
                  <w:pPr>
                    <w:topLinePunct/>
                    <w:snapToGrid w:val="0"/>
                    <w:jc w:val="center"/>
                    <w:rPr>
                      <w:b/>
                      <w:bCs/>
                      <w:color w:val="auto"/>
                    </w:rPr>
                  </w:pPr>
                  <w:r>
                    <w:rPr>
                      <w:b/>
                      <w:bCs/>
                      <w:color w:val="auto"/>
                    </w:rPr>
                    <w:t>污染物</w:t>
                  </w:r>
                </w:p>
              </w:tc>
              <w:tc>
                <w:tcPr>
                  <w:tcW w:w="393" w:type="pct"/>
                  <w:vAlign w:val="center"/>
                </w:tcPr>
                <w:p w14:paraId="3ACFBC8E">
                  <w:pPr>
                    <w:topLinePunct/>
                    <w:snapToGrid w:val="0"/>
                    <w:jc w:val="center"/>
                    <w:rPr>
                      <w:b/>
                      <w:bCs/>
                      <w:color w:val="auto"/>
                    </w:rPr>
                  </w:pPr>
                  <w:r>
                    <w:rPr>
                      <w:b/>
                      <w:bCs/>
                      <w:color w:val="auto"/>
                    </w:rPr>
                    <w:t>无组织排放量（kg/h)</w:t>
                  </w:r>
                </w:p>
              </w:tc>
              <w:tc>
                <w:tcPr>
                  <w:tcW w:w="470" w:type="pct"/>
                  <w:vAlign w:val="center"/>
                </w:tcPr>
                <w:p w14:paraId="4E816E8C">
                  <w:pPr>
                    <w:topLinePunct/>
                    <w:snapToGrid w:val="0"/>
                    <w:jc w:val="center"/>
                    <w:rPr>
                      <w:b/>
                      <w:bCs/>
                      <w:color w:val="auto"/>
                    </w:rPr>
                  </w:pPr>
                  <w:r>
                    <w:rPr>
                      <w:b/>
                      <w:color w:val="auto"/>
                      <w:szCs w:val="21"/>
                    </w:rPr>
                    <w:t>质量标准限值（</w:t>
                  </w:r>
                  <w:r>
                    <w:rPr>
                      <w:b/>
                      <w:bCs/>
                      <w:color w:val="auto"/>
                    </w:rPr>
                    <w:t>mg/m</w:t>
                  </w:r>
                  <w:r>
                    <w:rPr>
                      <w:b/>
                      <w:bCs/>
                      <w:color w:val="auto"/>
                      <w:vertAlign w:val="superscript"/>
                    </w:rPr>
                    <w:t>3</w:t>
                  </w:r>
                  <w:r>
                    <w:rPr>
                      <w:b/>
                      <w:bCs/>
                      <w:color w:val="auto"/>
                    </w:rPr>
                    <w:t>)</w:t>
                  </w:r>
                </w:p>
              </w:tc>
              <w:tc>
                <w:tcPr>
                  <w:tcW w:w="421" w:type="pct"/>
                  <w:vAlign w:val="center"/>
                </w:tcPr>
                <w:p w14:paraId="567ADE54">
                  <w:pPr>
                    <w:jc w:val="center"/>
                    <w:rPr>
                      <w:b/>
                      <w:color w:val="auto"/>
                      <w:szCs w:val="21"/>
                    </w:rPr>
                  </w:pPr>
                  <w:r>
                    <w:rPr>
                      <w:b/>
                      <w:color w:val="auto"/>
                      <w:szCs w:val="21"/>
                    </w:rPr>
                    <w:t>面源有效高度</w:t>
                  </w:r>
                </w:p>
                <w:p w14:paraId="42B024D1">
                  <w:pPr>
                    <w:jc w:val="center"/>
                    <w:rPr>
                      <w:b/>
                      <w:color w:val="auto"/>
                      <w:szCs w:val="21"/>
                    </w:rPr>
                  </w:pPr>
                  <w:r>
                    <w:rPr>
                      <w:b/>
                      <w:color w:val="auto"/>
                      <w:szCs w:val="21"/>
                    </w:rPr>
                    <w:t>（m）</w:t>
                  </w:r>
                </w:p>
              </w:tc>
              <w:tc>
                <w:tcPr>
                  <w:tcW w:w="379" w:type="pct"/>
                  <w:vAlign w:val="center"/>
                </w:tcPr>
                <w:p w14:paraId="7A8139C4">
                  <w:pPr>
                    <w:jc w:val="center"/>
                    <w:rPr>
                      <w:b/>
                      <w:color w:val="auto"/>
                      <w:szCs w:val="21"/>
                    </w:rPr>
                  </w:pPr>
                  <w:r>
                    <w:rPr>
                      <w:b/>
                      <w:color w:val="auto"/>
                      <w:szCs w:val="21"/>
                    </w:rPr>
                    <w:t>面源宽度（m）</w:t>
                  </w:r>
                </w:p>
              </w:tc>
              <w:tc>
                <w:tcPr>
                  <w:tcW w:w="477" w:type="pct"/>
                  <w:vAlign w:val="center"/>
                </w:tcPr>
                <w:p w14:paraId="4A921E39">
                  <w:pPr>
                    <w:jc w:val="center"/>
                    <w:rPr>
                      <w:b/>
                      <w:color w:val="auto"/>
                      <w:szCs w:val="21"/>
                    </w:rPr>
                  </w:pPr>
                  <w:r>
                    <w:rPr>
                      <w:b/>
                      <w:color w:val="auto"/>
                      <w:szCs w:val="21"/>
                    </w:rPr>
                    <w:t>面源长度（m）</w:t>
                  </w:r>
                </w:p>
              </w:tc>
              <w:tc>
                <w:tcPr>
                  <w:tcW w:w="520" w:type="pct"/>
                  <w:vAlign w:val="center"/>
                </w:tcPr>
                <w:p w14:paraId="629E3AA9">
                  <w:pPr>
                    <w:jc w:val="center"/>
                    <w:rPr>
                      <w:b/>
                      <w:color w:val="auto"/>
                      <w:szCs w:val="21"/>
                    </w:rPr>
                  </w:pPr>
                  <w:r>
                    <w:rPr>
                      <w:b/>
                      <w:color w:val="auto"/>
                    </w:rPr>
                    <w:t>生产单元占地面积S（m</w:t>
                  </w:r>
                  <w:r>
                    <w:rPr>
                      <w:b/>
                      <w:color w:val="auto"/>
                      <w:vertAlign w:val="superscript"/>
                    </w:rPr>
                    <w:t>2</w:t>
                  </w:r>
                  <w:r>
                    <w:rPr>
                      <w:b/>
                      <w:color w:val="auto"/>
                    </w:rPr>
                    <w:t>）</w:t>
                  </w:r>
                </w:p>
              </w:tc>
              <w:tc>
                <w:tcPr>
                  <w:tcW w:w="421" w:type="pct"/>
                  <w:vAlign w:val="center"/>
                </w:tcPr>
                <w:p w14:paraId="6B3D49F2">
                  <w:pPr>
                    <w:jc w:val="center"/>
                    <w:rPr>
                      <w:b/>
                      <w:color w:val="auto"/>
                      <w:szCs w:val="21"/>
                    </w:rPr>
                  </w:pPr>
                  <w:r>
                    <w:rPr>
                      <w:b/>
                      <w:color w:val="auto"/>
                    </w:rPr>
                    <w:t>等效半径（m）</w:t>
                  </w:r>
                </w:p>
              </w:tc>
              <w:tc>
                <w:tcPr>
                  <w:tcW w:w="346" w:type="pct"/>
                  <w:vAlign w:val="center"/>
                </w:tcPr>
                <w:p w14:paraId="294ABFFA">
                  <w:pPr>
                    <w:topLinePunct/>
                    <w:snapToGrid w:val="0"/>
                    <w:jc w:val="center"/>
                    <w:rPr>
                      <w:b/>
                      <w:bCs/>
                      <w:color w:val="auto"/>
                    </w:rPr>
                  </w:pPr>
                  <w:r>
                    <w:rPr>
                      <w:b/>
                      <w:bCs/>
                      <w:color w:val="auto"/>
                    </w:rPr>
                    <w:t>初值L/m</w:t>
                  </w:r>
                </w:p>
              </w:tc>
              <w:tc>
                <w:tcPr>
                  <w:tcW w:w="302" w:type="pct"/>
                  <w:vAlign w:val="center"/>
                </w:tcPr>
                <w:p w14:paraId="33B3A56D">
                  <w:pPr>
                    <w:topLinePunct/>
                    <w:snapToGrid w:val="0"/>
                    <w:jc w:val="center"/>
                    <w:rPr>
                      <w:b/>
                      <w:bCs/>
                      <w:color w:val="auto"/>
                    </w:rPr>
                  </w:pPr>
                  <w:r>
                    <w:rPr>
                      <w:b/>
                      <w:bCs/>
                      <w:color w:val="auto"/>
                    </w:rPr>
                    <w:t>级差                  /m</w:t>
                  </w:r>
                </w:p>
              </w:tc>
              <w:tc>
                <w:tcPr>
                  <w:tcW w:w="302" w:type="pct"/>
                  <w:vAlign w:val="center"/>
                </w:tcPr>
                <w:p w14:paraId="0DDE04A4">
                  <w:pPr>
                    <w:topLinePunct/>
                    <w:snapToGrid w:val="0"/>
                    <w:jc w:val="center"/>
                    <w:rPr>
                      <w:b/>
                      <w:bCs/>
                      <w:color w:val="auto"/>
                    </w:rPr>
                  </w:pPr>
                  <w:r>
                    <w:rPr>
                      <w:b/>
                      <w:bCs/>
                      <w:color w:val="auto"/>
                    </w:rPr>
                    <w:t>终值/m</w:t>
                  </w:r>
                </w:p>
              </w:tc>
            </w:tr>
            <w:tr w14:paraId="602BB9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63" w:type="pct"/>
                  <w:vAlign w:val="center"/>
                </w:tcPr>
                <w:p w14:paraId="4AB33F60">
                  <w:pPr>
                    <w:widowControl/>
                    <w:snapToGrid w:val="0"/>
                    <w:jc w:val="center"/>
                    <w:rPr>
                      <w:color w:val="auto"/>
                      <w:kern w:val="0"/>
                      <w:szCs w:val="21"/>
                    </w:rPr>
                  </w:pPr>
                  <w:r>
                    <w:rPr>
                      <w:color w:val="auto"/>
                      <w:kern w:val="0"/>
                      <w:szCs w:val="21"/>
                    </w:rPr>
                    <w:t>喷胶、固化、搅拌车间</w:t>
                  </w:r>
                </w:p>
              </w:tc>
              <w:tc>
                <w:tcPr>
                  <w:tcW w:w="400" w:type="pct"/>
                  <w:vAlign w:val="center"/>
                </w:tcPr>
                <w:p w14:paraId="5993228F">
                  <w:pPr>
                    <w:widowControl/>
                    <w:jc w:val="center"/>
                    <w:rPr>
                      <w:bCs/>
                      <w:color w:val="auto"/>
                      <w:szCs w:val="21"/>
                    </w:rPr>
                  </w:pPr>
                  <w:r>
                    <w:rPr>
                      <w:bCs/>
                      <w:color w:val="auto"/>
                      <w:szCs w:val="21"/>
                    </w:rPr>
                    <w:t>非甲烷总烃</w:t>
                  </w:r>
                </w:p>
              </w:tc>
              <w:tc>
                <w:tcPr>
                  <w:tcW w:w="393" w:type="pct"/>
                  <w:vAlign w:val="center"/>
                </w:tcPr>
                <w:p w14:paraId="7CA1BC3C">
                  <w:pPr>
                    <w:widowControl/>
                    <w:jc w:val="center"/>
                    <w:rPr>
                      <w:color w:val="auto"/>
                      <w:szCs w:val="21"/>
                    </w:rPr>
                  </w:pPr>
                  <w:r>
                    <w:rPr>
                      <w:color w:val="auto"/>
                      <w:kern w:val="0"/>
                      <w:szCs w:val="21"/>
                      <w:lang w:bidi="ar"/>
                    </w:rPr>
                    <w:t>0.002</w:t>
                  </w:r>
                </w:p>
              </w:tc>
              <w:tc>
                <w:tcPr>
                  <w:tcW w:w="470" w:type="pct"/>
                  <w:vAlign w:val="center"/>
                </w:tcPr>
                <w:p w14:paraId="63BF4667">
                  <w:pPr>
                    <w:widowControl/>
                    <w:jc w:val="center"/>
                    <w:rPr>
                      <w:bCs/>
                      <w:color w:val="auto"/>
                    </w:rPr>
                  </w:pPr>
                  <w:r>
                    <w:rPr>
                      <w:bCs/>
                      <w:color w:val="auto"/>
                      <w:szCs w:val="21"/>
                    </w:rPr>
                    <w:t>0.9</w:t>
                  </w:r>
                </w:p>
              </w:tc>
              <w:tc>
                <w:tcPr>
                  <w:tcW w:w="421" w:type="pct"/>
                  <w:vAlign w:val="center"/>
                </w:tcPr>
                <w:p w14:paraId="3BFCB9F4">
                  <w:pPr>
                    <w:jc w:val="center"/>
                    <w:rPr>
                      <w:color w:val="auto"/>
                      <w:szCs w:val="21"/>
                    </w:rPr>
                  </w:pPr>
                  <w:r>
                    <w:rPr>
                      <w:color w:val="auto"/>
                    </w:rPr>
                    <w:t>12.5</w:t>
                  </w:r>
                </w:p>
              </w:tc>
              <w:tc>
                <w:tcPr>
                  <w:tcW w:w="379" w:type="pct"/>
                  <w:vAlign w:val="center"/>
                </w:tcPr>
                <w:p w14:paraId="6976ABFE">
                  <w:pPr>
                    <w:jc w:val="center"/>
                    <w:rPr>
                      <w:color w:val="auto"/>
                      <w:szCs w:val="21"/>
                    </w:rPr>
                  </w:pPr>
                  <w:r>
                    <w:rPr>
                      <w:color w:val="auto"/>
                      <w:szCs w:val="21"/>
                    </w:rPr>
                    <w:t>30</w:t>
                  </w:r>
                </w:p>
              </w:tc>
              <w:tc>
                <w:tcPr>
                  <w:tcW w:w="477" w:type="pct"/>
                  <w:vAlign w:val="center"/>
                </w:tcPr>
                <w:p w14:paraId="08B10DC3">
                  <w:pPr>
                    <w:jc w:val="center"/>
                    <w:rPr>
                      <w:color w:val="auto"/>
                      <w:szCs w:val="21"/>
                    </w:rPr>
                  </w:pPr>
                  <w:r>
                    <w:rPr>
                      <w:color w:val="auto"/>
                      <w:szCs w:val="21"/>
                    </w:rPr>
                    <w:t>38</w:t>
                  </w:r>
                </w:p>
              </w:tc>
              <w:tc>
                <w:tcPr>
                  <w:tcW w:w="520" w:type="pct"/>
                  <w:vAlign w:val="center"/>
                </w:tcPr>
                <w:p w14:paraId="0B69A731">
                  <w:pPr>
                    <w:jc w:val="center"/>
                    <w:rPr>
                      <w:color w:val="auto"/>
                      <w:szCs w:val="21"/>
                    </w:rPr>
                  </w:pPr>
                  <w:r>
                    <w:rPr>
                      <w:color w:val="auto"/>
                      <w:szCs w:val="21"/>
                    </w:rPr>
                    <w:t>1135</w:t>
                  </w:r>
                </w:p>
              </w:tc>
              <w:tc>
                <w:tcPr>
                  <w:tcW w:w="421" w:type="pct"/>
                  <w:vAlign w:val="center"/>
                </w:tcPr>
                <w:p w14:paraId="6F3FC2DD">
                  <w:pPr>
                    <w:jc w:val="center"/>
                    <w:rPr>
                      <w:color w:val="auto"/>
                      <w:szCs w:val="21"/>
                    </w:rPr>
                  </w:pPr>
                  <w:r>
                    <w:rPr>
                      <w:color w:val="auto"/>
                      <w:szCs w:val="21"/>
                    </w:rPr>
                    <w:t>19.01</w:t>
                  </w:r>
                </w:p>
              </w:tc>
              <w:tc>
                <w:tcPr>
                  <w:tcW w:w="346" w:type="pct"/>
                  <w:vAlign w:val="center"/>
                </w:tcPr>
                <w:p w14:paraId="7C237DBC">
                  <w:pPr>
                    <w:topLinePunct/>
                    <w:snapToGrid w:val="0"/>
                    <w:jc w:val="center"/>
                    <w:rPr>
                      <w:bCs/>
                      <w:color w:val="auto"/>
                    </w:rPr>
                  </w:pPr>
                  <w:r>
                    <w:rPr>
                      <w:bCs/>
                      <w:color w:val="auto"/>
                    </w:rPr>
                    <w:t>0.072</w:t>
                  </w:r>
                </w:p>
              </w:tc>
              <w:tc>
                <w:tcPr>
                  <w:tcW w:w="302" w:type="pct"/>
                  <w:vAlign w:val="center"/>
                </w:tcPr>
                <w:p w14:paraId="789B9366">
                  <w:pPr>
                    <w:topLinePunct/>
                    <w:snapToGrid w:val="0"/>
                    <w:jc w:val="center"/>
                    <w:rPr>
                      <w:bCs/>
                      <w:color w:val="auto"/>
                    </w:rPr>
                  </w:pPr>
                  <w:r>
                    <w:rPr>
                      <w:bCs/>
                      <w:color w:val="auto"/>
                    </w:rPr>
                    <w:t>50</w:t>
                  </w:r>
                </w:p>
              </w:tc>
              <w:tc>
                <w:tcPr>
                  <w:tcW w:w="302" w:type="pct"/>
                  <w:vAlign w:val="center"/>
                </w:tcPr>
                <w:p w14:paraId="0372A4DF">
                  <w:pPr>
                    <w:topLinePunct/>
                    <w:snapToGrid w:val="0"/>
                    <w:jc w:val="center"/>
                    <w:rPr>
                      <w:bCs/>
                      <w:color w:val="auto"/>
                    </w:rPr>
                  </w:pPr>
                  <w:r>
                    <w:rPr>
                      <w:bCs/>
                      <w:color w:val="auto"/>
                    </w:rPr>
                    <w:t>50</w:t>
                  </w:r>
                </w:p>
              </w:tc>
            </w:tr>
            <w:tr w14:paraId="5A1927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63" w:type="pct"/>
                  <w:vAlign w:val="center"/>
                </w:tcPr>
                <w:p w14:paraId="0873AB30">
                  <w:pPr>
                    <w:widowControl/>
                    <w:snapToGrid w:val="0"/>
                    <w:jc w:val="center"/>
                    <w:rPr>
                      <w:color w:val="auto"/>
                      <w:kern w:val="0"/>
                      <w:szCs w:val="21"/>
                    </w:rPr>
                  </w:pPr>
                  <w:r>
                    <w:rPr>
                      <w:color w:val="auto"/>
                      <w:kern w:val="0"/>
                      <w:szCs w:val="21"/>
                    </w:rPr>
                    <w:t>B栋挤出、覆膜车间</w:t>
                  </w:r>
                </w:p>
              </w:tc>
              <w:tc>
                <w:tcPr>
                  <w:tcW w:w="400" w:type="pct"/>
                  <w:vAlign w:val="center"/>
                </w:tcPr>
                <w:p w14:paraId="587B07F5">
                  <w:pPr>
                    <w:widowControl/>
                    <w:jc w:val="center"/>
                    <w:rPr>
                      <w:bCs/>
                      <w:color w:val="auto"/>
                      <w:szCs w:val="21"/>
                    </w:rPr>
                  </w:pPr>
                  <w:r>
                    <w:rPr>
                      <w:bCs/>
                      <w:color w:val="auto"/>
                      <w:szCs w:val="21"/>
                    </w:rPr>
                    <w:t>非甲烷总烃</w:t>
                  </w:r>
                </w:p>
              </w:tc>
              <w:tc>
                <w:tcPr>
                  <w:tcW w:w="393" w:type="pct"/>
                  <w:vAlign w:val="center"/>
                </w:tcPr>
                <w:p w14:paraId="02ED32B3">
                  <w:pPr>
                    <w:widowControl/>
                    <w:jc w:val="center"/>
                    <w:rPr>
                      <w:rFonts w:hint="default" w:eastAsia="宋体"/>
                      <w:color w:val="auto"/>
                      <w:kern w:val="0"/>
                      <w:szCs w:val="21"/>
                      <w:lang w:val="en-US" w:eastAsia="zh-CN" w:bidi="ar"/>
                    </w:rPr>
                  </w:pPr>
                  <w:r>
                    <w:rPr>
                      <w:rFonts w:hint="eastAsia"/>
                      <w:color w:val="auto"/>
                      <w:kern w:val="0"/>
                      <w:szCs w:val="21"/>
                      <w:lang w:val="en-US" w:eastAsia="zh-CN" w:bidi="ar"/>
                    </w:rPr>
                    <w:t>0.658</w:t>
                  </w:r>
                </w:p>
              </w:tc>
              <w:tc>
                <w:tcPr>
                  <w:tcW w:w="470" w:type="pct"/>
                  <w:vAlign w:val="center"/>
                </w:tcPr>
                <w:p w14:paraId="60BEB7B2">
                  <w:pPr>
                    <w:widowControl/>
                    <w:jc w:val="center"/>
                    <w:rPr>
                      <w:bCs/>
                      <w:color w:val="auto"/>
                      <w:szCs w:val="21"/>
                    </w:rPr>
                  </w:pPr>
                  <w:r>
                    <w:rPr>
                      <w:bCs/>
                      <w:color w:val="auto"/>
                      <w:szCs w:val="21"/>
                    </w:rPr>
                    <w:t>0.9</w:t>
                  </w:r>
                </w:p>
              </w:tc>
              <w:tc>
                <w:tcPr>
                  <w:tcW w:w="421" w:type="pct"/>
                  <w:vAlign w:val="center"/>
                </w:tcPr>
                <w:p w14:paraId="0F9A0A20">
                  <w:pPr>
                    <w:jc w:val="center"/>
                    <w:rPr>
                      <w:color w:val="auto"/>
                    </w:rPr>
                  </w:pPr>
                  <w:r>
                    <w:rPr>
                      <w:color w:val="auto"/>
                    </w:rPr>
                    <w:t>12.5</w:t>
                  </w:r>
                </w:p>
              </w:tc>
              <w:tc>
                <w:tcPr>
                  <w:tcW w:w="379" w:type="pct"/>
                  <w:vAlign w:val="center"/>
                </w:tcPr>
                <w:p w14:paraId="23832BAB">
                  <w:pPr>
                    <w:jc w:val="center"/>
                    <w:rPr>
                      <w:color w:val="auto"/>
                      <w:szCs w:val="21"/>
                    </w:rPr>
                  </w:pPr>
                  <w:r>
                    <w:rPr>
                      <w:color w:val="auto"/>
                      <w:szCs w:val="21"/>
                    </w:rPr>
                    <w:t>30</w:t>
                  </w:r>
                </w:p>
              </w:tc>
              <w:tc>
                <w:tcPr>
                  <w:tcW w:w="477" w:type="pct"/>
                  <w:vAlign w:val="center"/>
                </w:tcPr>
                <w:p w14:paraId="7A2F01E1">
                  <w:pPr>
                    <w:jc w:val="center"/>
                    <w:rPr>
                      <w:color w:val="auto"/>
                      <w:szCs w:val="21"/>
                    </w:rPr>
                  </w:pPr>
                  <w:r>
                    <w:rPr>
                      <w:color w:val="auto"/>
                      <w:szCs w:val="21"/>
                    </w:rPr>
                    <w:t>36</w:t>
                  </w:r>
                </w:p>
              </w:tc>
              <w:tc>
                <w:tcPr>
                  <w:tcW w:w="520" w:type="pct"/>
                  <w:shd w:val="clear" w:color="auto" w:fill="auto"/>
                  <w:vAlign w:val="center"/>
                </w:tcPr>
                <w:p w14:paraId="78680EDE">
                  <w:pPr>
                    <w:jc w:val="center"/>
                    <w:rPr>
                      <w:color w:val="auto"/>
                      <w:szCs w:val="21"/>
                    </w:rPr>
                  </w:pPr>
                  <w:r>
                    <w:rPr>
                      <w:color w:val="auto"/>
                      <w:szCs w:val="21"/>
                    </w:rPr>
                    <w:t>1084</w:t>
                  </w:r>
                </w:p>
              </w:tc>
              <w:tc>
                <w:tcPr>
                  <w:tcW w:w="421" w:type="pct"/>
                  <w:vAlign w:val="center"/>
                </w:tcPr>
                <w:p w14:paraId="4B0F5DD9">
                  <w:pPr>
                    <w:jc w:val="center"/>
                    <w:rPr>
                      <w:color w:val="auto"/>
                      <w:szCs w:val="21"/>
                    </w:rPr>
                  </w:pPr>
                  <w:r>
                    <w:rPr>
                      <w:color w:val="auto"/>
                      <w:szCs w:val="21"/>
                    </w:rPr>
                    <w:t>18.58</w:t>
                  </w:r>
                </w:p>
              </w:tc>
              <w:tc>
                <w:tcPr>
                  <w:tcW w:w="346" w:type="pct"/>
                  <w:vAlign w:val="center"/>
                </w:tcPr>
                <w:p w14:paraId="279029C5">
                  <w:pPr>
                    <w:topLinePunct/>
                    <w:snapToGrid w:val="0"/>
                    <w:jc w:val="center"/>
                    <w:rPr>
                      <w:rFonts w:hint="default" w:eastAsia="宋体"/>
                      <w:bCs/>
                      <w:color w:val="auto"/>
                      <w:lang w:val="en-US" w:eastAsia="zh-CN"/>
                    </w:rPr>
                  </w:pPr>
                  <w:r>
                    <w:rPr>
                      <w:rFonts w:hint="eastAsia"/>
                      <w:bCs/>
                      <w:color w:val="auto"/>
                      <w:lang w:val="en-US" w:eastAsia="zh-CN"/>
                    </w:rPr>
                    <w:t>58.889</w:t>
                  </w:r>
                </w:p>
              </w:tc>
              <w:tc>
                <w:tcPr>
                  <w:tcW w:w="302" w:type="pct"/>
                  <w:vAlign w:val="center"/>
                </w:tcPr>
                <w:p w14:paraId="609F3F89">
                  <w:pPr>
                    <w:topLinePunct/>
                    <w:snapToGrid w:val="0"/>
                    <w:jc w:val="center"/>
                    <w:rPr>
                      <w:bCs/>
                      <w:color w:val="auto"/>
                    </w:rPr>
                  </w:pPr>
                  <w:r>
                    <w:rPr>
                      <w:rFonts w:hint="eastAsia"/>
                      <w:bCs/>
                      <w:color w:val="auto"/>
                    </w:rPr>
                    <w:t>50</w:t>
                  </w:r>
                </w:p>
              </w:tc>
              <w:tc>
                <w:tcPr>
                  <w:tcW w:w="302" w:type="pct"/>
                  <w:vAlign w:val="center"/>
                </w:tcPr>
                <w:p w14:paraId="585543DC">
                  <w:pPr>
                    <w:topLinePunct/>
                    <w:snapToGrid w:val="0"/>
                    <w:jc w:val="center"/>
                    <w:rPr>
                      <w:bCs/>
                      <w:color w:val="auto"/>
                    </w:rPr>
                  </w:pPr>
                  <w:r>
                    <w:rPr>
                      <w:rFonts w:hint="eastAsia"/>
                      <w:bCs/>
                      <w:color w:val="auto"/>
                    </w:rPr>
                    <w:t>50</w:t>
                  </w:r>
                </w:p>
              </w:tc>
            </w:tr>
            <w:tr w14:paraId="2E3625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63" w:type="pct"/>
                  <w:vAlign w:val="center"/>
                </w:tcPr>
                <w:p w14:paraId="12127474">
                  <w:pPr>
                    <w:widowControl/>
                    <w:snapToGrid w:val="0"/>
                    <w:jc w:val="center"/>
                    <w:rPr>
                      <w:color w:val="auto"/>
                      <w:kern w:val="0"/>
                      <w:szCs w:val="21"/>
                    </w:rPr>
                  </w:pPr>
                  <w:r>
                    <w:rPr>
                      <w:color w:val="auto"/>
                      <w:kern w:val="0"/>
                      <w:szCs w:val="21"/>
                    </w:rPr>
                    <w:t>C栋挤出、覆膜车间</w:t>
                  </w:r>
                </w:p>
              </w:tc>
              <w:tc>
                <w:tcPr>
                  <w:tcW w:w="400" w:type="pct"/>
                  <w:vAlign w:val="center"/>
                </w:tcPr>
                <w:p w14:paraId="690A509E">
                  <w:pPr>
                    <w:widowControl/>
                    <w:jc w:val="center"/>
                    <w:rPr>
                      <w:bCs/>
                      <w:color w:val="auto"/>
                      <w:szCs w:val="21"/>
                    </w:rPr>
                  </w:pPr>
                  <w:r>
                    <w:rPr>
                      <w:bCs/>
                      <w:color w:val="auto"/>
                      <w:szCs w:val="21"/>
                    </w:rPr>
                    <w:t>非甲烷总烃</w:t>
                  </w:r>
                </w:p>
              </w:tc>
              <w:tc>
                <w:tcPr>
                  <w:tcW w:w="393" w:type="pct"/>
                  <w:vAlign w:val="center"/>
                </w:tcPr>
                <w:p w14:paraId="4BC3AC5E">
                  <w:pPr>
                    <w:widowControl/>
                    <w:jc w:val="center"/>
                    <w:rPr>
                      <w:rFonts w:hint="default" w:eastAsia="宋体"/>
                      <w:color w:val="auto"/>
                      <w:kern w:val="0"/>
                      <w:szCs w:val="21"/>
                      <w:lang w:val="en-US" w:eastAsia="zh-CN" w:bidi="ar"/>
                    </w:rPr>
                  </w:pPr>
                  <w:r>
                    <w:rPr>
                      <w:rFonts w:hint="eastAsia"/>
                      <w:color w:val="auto"/>
                      <w:kern w:val="0"/>
                      <w:szCs w:val="21"/>
                      <w:lang w:val="en-US" w:eastAsia="zh-CN" w:bidi="ar"/>
                    </w:rPr>
                    <w:t>0.329</w:t>
                  </w:r>
                </w:p>
              </w:tc>
              <w:tc>
                <w:tcPr>
                  <w:tcW w:w="470" w:type="pct"/>
                  <w:vAlign w:val="center"/>
                </w:tcPr>
                <w:p w14:paraId="2CB86C5D">
                  <w:pPr>
                    <w:widowControl/>
                    <w:jc w:val="center"/>
                    <w:rPr>
                      <w:bCs/>
                      <w:color w:val="auto"/>
                      <w:szCs w:val="21"/>
                    </w:rPr>
                  </w:pPr>
                  <w:r>
                    <w:rPr>
                      <w:bCs/>
                      <w:color w:val="auto"/>
                      <w:szCs w:val="21"/>
                    </w:rPr>
                    <w:t>0.9</w:t>
                  </w:r>
                </w:p>
              </w:tc>
              <w:tc>
                <w:tcPr>
                  <w:tcW w:w="421" w:type="pct"/>
                  <w:vAlign w:val="center"/>
                </w:tcPr>
                <w:p w14:paraId="3A21F9F0">
                  <w:pPr>
                    <w:jc w:val="center"/>
                    <w:rPr>
                      <w:color w:val="auto"/>
                    </w:rPr>
                  </w:pPr>
                  <w:r>
                    <w:rPr>
                      <w:color w:val="auto"/>
                    </w:rPr>
                    <w:t>12.5</w:t>
                  </w:r>
                </w:p>
              </w:tc>
              <w:tc>
                <w:tcPr>
                  <w:tcW w:w="379" w:type="pct"/>
                  <w:vAlign w:val="center"/>
                </w:tcPr>
                <w:p w14:paraId="447E30F9">
                  <w:pPr>
                    <w:jc w:val="center"/>
                    <w:rPr>
                      <w:color w:val="auto"/>
                      <w:szCs w:val="21"/>
                    </w:rPr>
                  </w:pPr>
                  <w:r>
                    <w:rPr>
                      <w:color w:val="auto"/>
                      <w:szCs w:val="21"/>
                    </w:rPr>
                    <w:t>30</w:t>
                  </w:r>
                </w:p>
              </w:tc>
              <w:tc>
                <w:tcPr>
                  <w:tcW w:w="477" w:type="pct"/>
                  <w:vAlign w:val="center"/>
                </w:tcPr>
                <w:p w14:paraId="3829908E">
                  <w:pPr>
                    <w:jc w:val="center"/>
                    <w:rPr>
                      <w:color w:val="auto"/>
                      <w:szCs w:val="21"/>
                    </w:rPr>
                  </w:pPr>
                  <w:r>
                    <w:rPr>
                      <w:color w:val="auto"/>
                      <w:szCs w:val="21"/>
                    </w:rPr>
                    <w:t>36</w:t>
                  </w:r>
                </w:p>
              </w:tc>
              <w:tc>
                <w:tcPr>
                  <w:tcW w:w="520" w:type="pct"/>
                  <w:shd w:val="clear" w:color="auto" w:fill="auto"/>
                  <w:vAlign w:val="center"/>
                </w:tcPr>
                <w:p w14:paraId="2D9B7818">
                  <w:pPr>
                    <w:jc w:val="center"/>
                    <w:rPr>
                      <w:color w:val="auto"/>
                      <w:szCs w:val="21"/>
                    </w:rPr>
                  </w:pPr>
                  <w:r>
                    <w:rPr>
                      <w:color w:val="auto"/>
                      <w:szCs w:val="21"/>
                    </w:rPr>
                    <w:t>1084</w:t>
                  </w:r>
                </w:p>
              </w:tc>
              <w:tc>
                <w:tcPr>
                  <w:tcW w:w="421" w:type="pct"/>
                  <w:vAlign w:val="center"/>
                </w:tcPr>
                <w:p w14:paraId="405B08C3">
                  <w:pPr>
                    <w:jc w:val="center"/>
                    <w:rPr>
                      <w:color w:val="auto"/>
                      <w:szCs w:val="21"/>
                    </w:rPr>
                  </w:pPr>
                  <w:r>
                    <w:rPr>
                      <w:color w:val="auto"/>
                      <w:szCs w:val="21"/>
                    </w:rPr>
                    <w:t>18.58</w:t>
                  </w:r>
                </w:p>
              </w:tc>
              <w:tc>
                <w:tcPr>
                  <w:tcW w:w="346" w:type="pct"/>
                  <w:vAlign w:val="center"/>
                </w:tcPr>
                <w:p w14:paraId="7F6BE4B9">
                  <w:pPr>
                    <w:topLinePunct/>
                    <w:snapToGrid w:val="0"/>
                    <w:jc w:val="center"/>
                    <w:rPr>
                      <w:rFonts w:hint="default" w:eastAsia="宋体"/>
                      <w:bCs/>
                      <w:color w:val="auto"/>
                      <w:lang w:val="en-US" w:eastAsia="zh-CN"/>
                    </w:rPr>
                  </w:pPr>
                  <w:r>
                    <w:rPr>
                      <w:rFonts w:hint="eastAsia"/>
                      <w:bCs/>
                      <w:color w:val="auto"/>
                      <w:lang w:val="en-US" w:eastAsia="zh-CN"/>
                    </w:rPr>
                    <w:t>30.017</w:t>
                  </w:r>
                </w:p>
              </w:tc>
              <w:tc>
                <w:tcPr>
                  <w:tcW w:w="302" w:type="pct"/>
                  <w:vAlign w:val="center"/>
                </w:tcPr>
                <w:p w14:paraId="69327CC6">
                  <w:pPr>
                    <w:topLinePunct/>
                    <w:snapToGrid w:val="0"/>
                    <w:jc w:val="center"/>
                    <w:rPr>
                      <w:bCs/>
                      <w:color w:val="auto"/>
                    </w:rPr>
                  </w:pPr>
                  <w:r>
                    <w:rPr>
                      <w:bCs/>
                      <w:color w:val="auto"/>
                    </w:rPr>
                    <w:t>50</w:t>
                  </w:r>
                </w:p>
              </w:tc>
              <w:tc>
                <w:tcPr>
                  <w:tcW w:w="302" w:type="pct"/>
                  <w:vAlign w:val="center"/>
                </w:tcPr>
                <w:p w14:paraId="50E9A39A">
                  <w:pPr>
                    <w:topLinePunct/>
                    <w:snapToGrid w:val="0"/>
                    <w:jc w:val="center"/>
                    <w:rPr>
                      <w:bCs/>
                      <w:color w:val="auto"/>
                    </w:rPr>
                  </w:pPr>
                  <w:r>
                    <w:rPr>
                      <w:bCs/>
                      <w:color w:val="auto"/>
                    </w:rPr>
                    <w:t>550</w:t>
                  </w:r>
                </w:p>
              </w:tc>
            </w:tr>
          </w:tbl>
          <w:p w14:paraId="6E47E386">
            <w:pPr>
              <w:spacing w:line="360" w:lineRule="auto"/>
              <w:ind w:firstLine="480" w:firstLineChars="200"/>
              <w:rPr>
                <w:color w:val="auto"/>
                <w:sz w:val="24"/>
                <w:szCs w:val="22"/>
              </w:rPr>
            </w:pPr>
            <w:r>
              <w:rPr>
                <w:color w:val="auto"/>
                <w:sz w:val="24"/>
              </w:rPr>
              <w:t>由上表分析可知，卫生防护距离终值为</w:t>
            </w:r>
            <w:r>
              <w:rPr>
                <w:rFonts w:hint="eastAsia"/>
                <w:color w:val="auto"/>
                <w:sz w:val="24"/>
              </w:rPr>
              <w:t>5</w:t>
            </w:r>
            <w:r>
              <w:rPr>
                <w:color w:val="auto"/>
                <w:sz w:val="24"/>
              </w:rPr>
              <w:t>0m。根据项目现场调查分析，项目主要产污车间周边</w:t>
            </w:r>
            <w:r>
              <w:rPr>
                <w:rFonts w:hint="eastAsia"/>
                <w:color w:val="auto"/>
                <w:sz w:val="24"/>
              </w:rPr>
              <w:t>5</w:t>
            </w:r>
            <w:r>
              <w:rPr>
                <w:color w:val="auto"/>
                <w:sz w:val="24"/>
              </w:rPr>
              <w:t>0m范围内均无居民区、学校、医院等环境敏感点，符合卫生防护距离要求，项目卫生防护距离内不允许新建医院、学校、集中居民区等环境敏感建筑。</w:t>
            </w:r>
            <w:r>
              <w:rPr>
                <w:color w:val="auto"/>
                <w:sz w:val="24"/>
                <w:szCs w:val="22"/>
              </w:rPr>
              <w:t>本项目卫生防护距离包络线图详见附图10。</w:t>
            </w:r>
          </w:p>
          <w:p w14:paraId="56F08CB5">
            <w:pPr>
              <w:spacing w:line="360" w:lineRule="auto"/>
              <w:ind w:firstLine="472" w:firstLineChars="200"/>
              <w:rPr>
                <w:color w:val="auto"/>
              </w:rPr>
            </w:pPr>
            <w:r>
              <w:rPr>
                <w:color w:val="auto"/>
                <w:spacing w:val="-2"/>
                <w:sz w:val="24"/>
              </w:rPr>
              <w:t>综上所述，本项目所产生的废气经以上措施处理后不会对周围环境造成明显影响。</w:t>
            </w:r>
          </w:p>
          <w:p w14:paraId="6552CD80">
            <w:pPr>
              <w:adjustRightInd w:val="0"/>
              <w:snapToGrid w:val="0"/>
              <w:spacing w:line="360" w:lineRule="auto"/>
              <w:ind w:firstLine="442" w:firstLineChars="200"/>
              <w:jc w:val="left"/>
              <w:rPr>
                <w:b/>
                <w:color w:val="auto"/>
                <w:spacing w:val="-10"/>
                <w:sz w:val="24"/>
              </w:rPr>
            </w:pPr>
            <w:r>
              <w:rPr>
                <w:b/>
                <w:color w:val="auto"/>
                <w:spacing w:val="-10"/>
                <w:sz w:val="24"/>
              </w:rPr>
              <w:t>二、废水</w:t>
            </w:r>
          </w:p>
          <w:p w14:paraId="34A287DC">
            <w:pPr>
              <w:spacing w:line="360" w:lineRule="auto"/>
              <w:ind w:firstLine="480" w:firstLineChars="200"/>
              <w:rPr>
                <w:snapToGrid w:val="0"/>
                <w:color w:val="auto"/>
                <w:sz w:val="24"/>
              </w:rPr>
            </w:pPr>
            <w:r>
              <w:rPr>
                <w:snapToGrid w:val="0"/>
                <w:color w:val="auto"/>
                <w:sz w:val="24"/>
                <w:szCs w:val="20"/>
              </w:rPr>
              <w:t>本项目废水主要是生产废水（喷淋塔废水）和生活污水。</w:t>
            </w:r>
          </w:p>
          <w:p w14:paraId="5A42CD06">
            <w:pPr>
              <w:adjustRightInd w:val="0"/>
              <w:snapToGrid w:val="0"/>
              <w:spacing w:line="360" w:lineRule="auto"/>
              <w:ind w:firstLine="482" w:firstLineChars="200"/>
              <w:rPr>
                <w:color w:val="auto"/>
                <w:sz w:val="24"/>
              </w:rPr>
            </w:pPr>
            <w:r>
              <w:rPr>
                <w:b/>
                <w:color w:val="auto"/>
                <w:sz w:val="24"/>
              </w:rPr>
              <w:t>（1）废水源强</w:t>
            </w:r>
          </w:p>
          <w:p w14:paraId="4FC051AB">
            <w:pPr>
              <w:overflowPunct w:val="0"/>
              <w:topLinePunct/>
              <w:spacing w:line="360" w:lineRule="auto"/>
              <w:ind w:firstLine="482" w:firstLineChars="200"/>
              <w:rPr>
                <w:b/>
                <w:bCs/>
                <w:snapToGrid w:val="0"/>
                <w:color w:val="auto"/>
                <w:sz w:val="24"/>
              </w:rPr>
            </w:pPr>
            <w:r>
              <w:rPr>
                <w:b/>
                <w:bCs/>
                <w:snapToGrid w:val="0"/>
                <w:color w:val="auto"/>
                <w:sz w:val="24"/>
              </w:rPr>
              <w:t>1）生产废水</w:t>
            </w:r>
          </w:p>
          <w:p w14:paraId="2009FBF1">
            <w:pPr>
              <w:pStyle w:val="58"/>
              <w:spacing w:line="360" w:lineRule="auto"/>
              <w:ind w:firstLine="480"/>
              <w:jc w:val="left"/>
              <w:rPr>
                <w:rFonts w:ascii="Times New Roman" w:hAnsi="Times New Roman"/>
                <w:color w:val="auto"/>
              </w:rPr>
            </w:pPr>
            <w:r>
              <w:rPr>
                <w:rFonts w:hint="eastAsia" w:hAnsi="宋体" w:cs="宋体"/>
                <w:b/>
                <w:bCs/>
                <w:color w:val="auto"/>
              </w:rPr>
              <w:t>①</w:t>
            </w:r>
            <w:r>
              <w:rPr>
                <w:rFonts w:ascii="Times New Roman" w:hAnsi="Times New Roman"/>
                <w:b/>
                <w:bCs/>
                <w:color w:val="auto"/>
              </w:rPr>
              <w:t>喷淋废水：</w:t>
            </w:r>
            <w:r>
              <w:rPr>
                <w:rFonts w:ascii="Times New Roman" w:hAnsi="Times New Roman"/>
                <w:color w:val="auto"/>
              </w:rPr>
              <w:t>根据前文分析可知，项目</w:t>
            </w:r>
            <w:r>
              <w:rPr>
                <w:rFonts w:ascii="Times New Roman" w:hAnsi="Times New Roman"/>
                <w:bCs/>
                <w:color w:val="auto"/>
              </w:rPr>
              <w:t>共设有3台喷淋塔，3台喷淋塔用水量为</w:t>
            </w:r>
            <w:r>
              <w:rPr>
                <w:rFonts w:hint="eastAsia" w:ascii="Times New Roman" w:hAnsi="Times New Roman"/>
                <w:bCs/>
                <w:color w:val="auto"/>
              </w:rPr>
              <w:t>2.7</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，喷淋塔废水约每季度更换一次，每次更换量为</w:t>
            </w:r>
            <w:r>
              <w:rPr>
                <w:rFonts w:hint="eastAsia" w:ascii="Times New Roman" w:hAnsi="Times New Roman"/>
                <w:bCs/>
                <w:color w:val="auto"/>
              </w:rPr>
              <w:t>2.7</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w:t>
            </w:r>
            <w:r>
              <w:rPr>
                <w:rFonts w:hint="eastAsia" w:ascii="Times New Roman" w:hAnsi="Times New Roman"/>
                <w:bCs/>
                <w:color w:val="auto"/>
              </w:rPr>
              <w:t>0.027</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/d，</w:t>
            </w:r>
            <w:r>
              <w:rPr>
                <w:rFonts w:hint="eastAsia" w:ascii="Times New Roman" w:hAnsi="Times New Roman"/>
                <w:bCs/>
                <w:color w:val="auto"/>
              </w:rPr>
              <w:t>8.1</w:t>
            </w:r>
            <w:r>
              <w:rPr>
                <w:rFonts w:ascii="Times New Roman" w:hAnsi="Times New Roman"/>
                <w:bCs/>
                <w:color w:val="auto"/>
              </w:rPr>
              <w:t>m</w:t>
            </w:r>
            <w:r>
              <w:rPr>
                <w:rFonts w:ascii="Times New Roman" w:hAnsi="Times New Roman"/>
                <w:bCs/>
                <w:color w:val="auto"/>
                <w:vertAlign w:val="superscript"/>
              </w:rPr>
              <w:t>3</w:t>
            </w:r>
            <w:r>
              <w:rPr>
                <w:rFonts w:ascii="Times New Roman" w:hAnsi="Times New Roman"/>
                <w:bCs/>
                <w:color w:val="auto"/>
              </w:rPr>
              <w:t>/a），喷淋塔废水经分类收集后交由具有危险废物处置资质的单位处理</w:t>
            </w:r>
            <w:r>
              <w:rPr>
                <w:rFonts w:ascii="Times New Roman" w:hAnsi="Times New Roman"/>
                <w:color w:val="auto"/>
              </w:rPr>
              <w:t>。</w:t>
            </w:r>
          </w:p>
          <w:p w14:paraId="3A1318D4">
            <w:pPr>
              <w:tabs>
                <w:tab w:val="left" w:pos="3450"/>
              </w:tabs>
              <w:adjustRightInd w:val="0"/>
              <w:spacing w:line="360" w:lineRule="auto"/>
              <w:ind w:firstLine="482" w:firstLineChars="200"/>
              <w:rPr>
                <w:b/>
                <w:bCs/>
                <w:color w:val="auto"/>
                <w:sz w:val="24"/>
                <w:szCs w:val="22"/>
              </w:rPr>
            </w:pPr>
            <w:r>
              <w:rPr>
                <w:b/>
                <w:bCs/>
                <w:color w:val="auto"/>
                <w:sz w:val="24"/>
                <w:szCs w:val="22"/>
              </w:rPr>
              <w:t>2）生活污水</w:t>
            </w:r>
          </w:p>
          <w:p w14:paraId="09AC5369">
            <w:pPr>
              <w:pStyle w:val="58"/>
              <w:spacing w:line="360" w:lineRule="auto"/>
              <w:ind w:firstLine="480"/>
              <w:jc w:val="left"/>
              <w:rPr>
                <w:rFonts w:ascii="Times New Roman" w:hAnsi="Times New Roman"/>
                <w:color w:val="auto"/>
              </w:rPr>
            </w:pPr>
            <w:r>
              <w:rPr>
                <w:rFonts w:ascii="Times New Roman" w:hAnsi="Times New Roman"/>
                <w:color w:val="auto"/>
              </w:rPr>
              <w:t>根据前文分析可知，项目生活用水量为2.5m</w:t>
            </w:r>
            <w:r>
              <w:rPr>
                <w:rFonts w:ascii="Times New Roman" w:hAnsi="Times New Roman"/>
                <w:color w:val="auto"/>
                <w:vertAlign w:val="superscript"/>
              </w:rPr>
              <w:t>3</w:t>
            </w:r>
            <w:r>
              <w:rPr>
                <w:rFonts w:ascii="Times New Roman" w:hAnsi="Times New Roman"/>
                <w:color w:val="auto"/>
              </w:rPr>
              <w:t>/d（750m</w:t>
            </w:r>
            <w:r>
              <w:rPr>
                <w:rFonts w:ascii="Times New Roman" w:hAnsi="Times New Roman"/>
                <w:color w:val="auto"/>
                <w:vertAlign w:val="superscript"/>
              </w:rPr>
              <w:t>3</w:t>
            </w:r>
            <w:r>
              <w:rPr>
                <w:rFonts w:ascii="Times New Roman" w:hAnsi="Times New Roman"/>
                <w:color w:val="auto"/>
              </w:rPr>
              <w:t>/a），排放系数为0.9，因此员工生活污水排放量为2.25m</w:t>
            </w:r>
            <w:r>
              <w:rPr>
                <w:rFonts w:ascii="Times New Roman" w:hAnsi="Times New Roman"/>
                <w:color w:val="auto"/>
                <w:vertAlign w:val="superscript"/>
              </w:rPr>
              <w:t>3</w:t>
            </w:r>
            <w:r>
              <w:rPr>
                <w:rFonts w:ascii="Times New Roman" w:hAnsi="Times New Roman"/>
                <w:color w:val="auto"/>
              </w:rPr>
              <w:t>/d（675m</w:t>
            </w:r>
            <w:r>
              <w:rPr>
                <w:rFonts w:ascii="Times New Roman" w:hAnsi="Times New Roman"/>
                <w:color w:val="auto"/>
                <w:vertAlign w:val="superscript"/>
              </w:rPr>
              <w:t>3</w:t>
            </w:r>
            <w:r>
              <w:rPr>
                <w:rFonts w:ascii="Times New Roman" w:hAnsi="Times New Roman"/>
                <w:color w:val="auto"/>
              </w:rPr>
              <w:t>/a）。项目生活污水经三级化粪池处理后排入市政污水管网进入</w:t>
            </w:r>
            <w:r>
              <w:rPr>
                <w:rFonts w:ascii="Times New Roman" w:hAnsi="Times New Roman"/>
                <w:bCs/>
                <w:color w:val="auto"/>
              </w:rPr>
              <w:t>博罗县园洲镇第五生活污水处理厂</w:t>
            </w:r>
            <w:r>
              <w:rPr>
                <w:rFonts w:ascii="Times New Roman" w:hAnsi="Times New Roman"/>
                <w:color w:val="auto"/>
              </w:rPr>
              <w:t>处理，经处理达标后排入园洲中心排渠，流经沙河，最后汇入东江。</w:t>
            </w:r>
          </w:p>
          <w:p w14:paraId="3308A72E">
            <w:pPr>
              <w:spacing w:line="360" w:lineRule="auto"/>
              <w:ind w:firstLine="480" w:firstLineChars="200"/>
              <w:rPr>
                <w:color w:val="auto"/>
                <w:sz w:val="24"/>
              </w:rPr>
            </w:pPr>
            <w:r>
              <w:rPr>
                <w:color w:val="auto"/>
                <w:sz w:val="24"/>
                <w:szCs w:val="32"/>
              </w:rPr>
              <w:t>项目生活污水经三级化粪池预处理，根据《排放源统计调查产排污核算方法和系数手册》-附3生活源-附表 生活污染源产排污系数手册--表1-1 城镇生活源-水污染物产生系数--五区对应的系数，污染物浓度为：CODcr 285mg/L、NH</w:t>
            </w:r>
            <w:r>
              <w:rPr>
                <w:color w:val="auto"/>
                <w:sz w:val="24"/>
                <w:szCs w:val="32"/>
                <w:vertAlign w:val="subscript"/>
              </w:rPr>
              <w:t>3</w:t>
            </w:r>
            <w:r>
              <w:rPr>
                <w:color w:val="auto"/>
                <w:sz w:val="24"/>
                <w:szCs w:val="32"/>
              </w:rPr>
              <w:t>-N 28.3mg/L、总磷 4.10mg/L；SS依据《建筑中水设计规范》表3.1.9各类建筑排水污染浓度表中“办公楼、教学楼SS的综合浓度为195~260mg/L”，本次评价取最大值260mg/L作为产生浓度；五日生化需氧量、动植物油浓度参考依据《给排水设计手册》第五册《城镇排水》表4-1 典型生活污水水质示例中浓度220mg/L、50mg/L；根据《排放源统计调查产排污核算方法和系数手册》-附3生活源-附表 生活污染源产排污系数手册-表 1-1 城镇生活源水污染物产生系数-五区-总氮产生浓度为39.4mg/L。</w:t>
            </w:r>
          </w:p>
          <w:p w14:paraId="6E0266DA">
            <w:pPr>
              <w:adjustRightInd w:val="0"/>
              <w:snapToGrid w:val="0"/>
              <w:jc w:val="center"/>
              <w:rPr>
                <w:b/>
                <w:color w:val="auto"/>
                <w:spacing w:val="-10"/>
              </w:rPr>
            </w:pPr>
            <w:r>
              <w:rPr>
                <w:b/>
                <w:bCs/>
                <w:color w:val="auto"/>
                <w:spacing w:val="-10"/>
                <w:szCs w:val="21"/>
              </w:rPr>
              <w:t xml:space="preserve">表4-10 </w:t>
            </w:r>
            <w:r>
              <w:rPr>
                <w:b/>
                <w:color w:val="auto"/>
                <w:sz w:val="24"/>
              </w:rPr>
              <w:t xml:space="preserve"> </w:t>
            </w:r>
            <w:r>
              <w:rPr>
                <w:b/>
                <w:color w:val="auto"/>
                <w:spacing w:val="-10"/>
              </w:rPr>
              <w:t>生活污水</w:t>
            </w:r>
            <w:r>
              <w:rPr>
                <w:b/>
                <w:bCs/>
                <w:color w:val="auto"/>
              </w:rPr>
              <w:t>污染源强核算一览表</w:t>
            </w:r>
          </w:p>
          <w:tbl>
            <w:tblPr>
              <w:tblStyle w:val="47"/>
              <w:tblW w:w="499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03"/>
              <w:gridCol w:w="797"/>
              <w:gridCol w:w="733"/>
              <w:gridCol w:w="868"/>
              <w:gridCol w:w="631"/>
              <w:gridCol w:w="253"/>
              <w:gridCol w:w="734"/>
              <w:gridCol w:w="692"/>
              <w:gridCol w:w="597"/>
              <w:gridCol w:w="460"/>
              <w:gridCol w:w="868"/>
              <w:gridCol w:w="631"/>
              <w:gridCol w:w="419"/>
              <w:gridCol w:w="285"/>
            </w:tblGrid>
            <w:tr w14:paraId="05A592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5" w:hRule="atLeast"/>
              </w:trPr>
              <w:tc>
                <w:tcPr>
                  <w:tcW w:w="297" w:type="pct"/>
                  <w:vMerge w:val="restart"/>
                  <w:vAlign w:val="center"/>
                </w:tcPr>
                <w:p w14:paraId="6D309C8C">
                  <w:pPr>
                    <w:spacing w:line="240" w:lineRule="exact"/>
                    <w:jc w:val="center"/>
                    <w:rPr>
                      <w:b/>
                      <w:color w:val="auto"/>
                      <w:spacing w:val="-10"/>
                    </w:rPr>
                  </w:pPr>
                  <w:bookmarkStart w:id="93" w:name="OLE_LINK230" w:colFirst="0" w:colLast="13"/>
                  <w:r>
                    <w:rPr>
                      <w:b/>
                      <w:color w:val="auto"/>
                      <w:spacing w:val="-10"/>
                    </w:rPr>
                    <w:t>产污环节</w:t>
                  </w:r>
                </w:p>
              </w:tc>
              <w:tc>
                <w:tcPr>
                  <w:tcW w:w="470" w:type="pct"/>
                  <w:vMerge w:val="restart"/>
                  <w:vAlign w:val="center"/>
                </w:tcPr>
                <w:p w14:paraId="7CF2A1AA">
                  <w:pPr>
                    <w:spacing w:line="240" w:lineRule="exact"/>
                    <w:jc w:val="center"/>
                    <w:rPr>
                      <w:b/>
                      <w:color w:val="auto"/>
                      <w:spacing w:val="-10"/>
                    </w:rPr>
                  </w:pPr>
                  <w:r>
                    <w:rPr>
                      <w:b/>
                      <w:color w:val="auto"/>
                      <w:spacing w:val="-10"/>
                    </w:rPr>
                    <w:t>废水产生量</w:t>
                  </w:r>
                </w:p>
                <w:p w14:paraId="0330EBE0">
                  <w:pPr>
                    <w:spacing w:line="240" w:lineRule="exact"/>
                    <w:jc w:val="center"/>
                    <w:rPr>
                      <w:b/>
                      <w:color w:val="auto"/>
                      <w:spacing w:val="-10"/>
                    </w:rPr>
                  </w:pPr>
                  <w:r>
                    <w:rPr>
                      <w:b/>
                      <w:color w:val="auto"/>
                      <w:spacing w:val="-10"/>
                    </w:rPr>
                    <w:t>（</w:t>
                  </w:r>
                  <w:r>
                    <w:rPr>
                      <w:b/>
                      <w:color w:val="auto"/>
                    </w:rPr>
                    <w:t>m</w:t>
                  </w:r>
                  <w:r>
                    <w:rPr>
                      <w:b/>
                      <w:color w:val="auto"/>
                      <w:vertAlign w:val="superscript"/>
                    </w:rPr>
                    <w:t>3</w:t>
                  </w:r>
                  <w:r>
                    <w:rPr>
                      <w:b/>
                      <w:color w:val="auto"/>
                    </w:rPr>
                    <w:t>/a</w:t>
                  </w:r>
                  <w:r>
                    <w:rPr>
                      <w:b/>
                      <w:color w:val="auto"/>
                      <w:spacing w:val="-10"/>
                    </w:rPr>
                    <w:t>）</w:t>
                  </w:r>
                </w:p>
              </w:tc>
              <w:tc>
                <w:tcPr>
                  <w:tcW w:w="432" w:type="pct"/>
                  <w:vMerge w:val="restart"/>
                  <w:vAlign w:val="center"/>
                </w:tcPr>
                <w:p w14:paraId="06D5A042">
                  <w:pPr>
                    <w:spacing w:line="240" w:lineRule="exact"/>
                    <w:jc w:val="center"/>
                    <w:rPr>
                      <w:b/>
                      <w:color w:val="auto"/>
                      <w:spacing w:val="-10"/>
                    </w:rPr>
                  </w:pPr>
                  <w:r>
                    <w:rPr>
                      <w:b/>
                      <w:color w:val="auto"/>
                      <w:spacing w:val="-10"/>
                    </w:rPr>
                    <w:t>污染物种类</w:t>
                  </w:r>
                </w:p>
              </w:tc>
              <w:tc>
                <w:tcPr>
                  <w:tcW w:w="884" w:type="pct"/>
                  <w:gridSpan w:val="2"/>
                  <w:vAlign w:val="center"/>
                </w:tcPr>
                <w:p w14:paraId="4C71BA14">
                  <w:pPr>
                    <w:spacing w:line="240" w:lineRule="exact"/>
                    <w:jc w:val="center"/>
                    <w:rPr>
                      <w:b/>
                      <w:color w:val="auto"/>
                      <w:spacing w:val="-10"/>
                    </w:rPr>
                  </w:pPr>
                  <w:r>
                    <w:rPr>
                      <w:b/>
                      <w:color w:val="auto"/>
                      <w:spacing w:val="-10"/>
                    </w:rPr>
                    <w:t>污染物产生情况</w:t>
                  </w:r>
                </w:p>
              </w:tc>
              <w:tc>
                <w:tcPr>
                  <w:tcW w:w="149" w:type="pct"/>
                  <w:vMerge w:val="restart"/>
                  <w:vAlign w:val="center"/>
                </w:tcPr>
                <w:p w14:paraId="41FC6148">
                  <w:pPr>
                    <w:spacing w:line="240" w:lineRule="exact"/>
                    <w:jc w:val="center"/>
                    <w:rPr>
                      <w:b/>
                      <w:color w:val="auto"/>
                      <w:spacing w:val="-10"/>
                    </w:rPr>
                  </w:pPr>
                  <w:r>
                    <w:rPr>
                      <w:b/>
                      <w:color w:val="auto"/>
                      <w:spacing w:val="-10"/>
                    </w:rPr>
                    <w:t>排放</w:t>
                  </w:r>
                </w:p>
                <w:p w14:paraId="0A2CD16A">
                  <w:pPr>
                    <w:spacing w:line="240" w:lineRule="exact"/>
                    <w:jc w:val="center"/>
                    <w:rPr>
                      <w:b/>
                      <w:color w:val="auto"/>
                      <w:spacing w:val="-10"/>
                    </w:rPr>
                  </w:pPr>
                  <w:r>
                    <w:rPr>
                      <w:b/>
                      <w:color w:val="auto"/>
                      <w:spacing w:val="-10"/>
                    </w:rPr>
                    <w:t>方式</w:t>
                  </w:r>
                </w:p>
              </w:tc>
              <w:tc>
                <w:tcPr>
                  <w:tcW w:w="1464" w:type="pct"/>
                  <w:gridSpan w:val="4"/>
                  <w:vAlign w:val="center"/>
                </w:tcPr>
                <w:p w14:paraId="746A8335">
                  <w:pPr>
                    <w:spacing w:line="240" w:lineRule="exact"/>
                    <w:jc w:val="center"/>
                    <w:rPr>
                      <w:b/>
                      <w:color w:val="auto"/>
                      <w:spacing w:val="-10"/>
                    </w:rPr>
                  </w:pPr>
                  <w:r>
                    <w:rPr>
                      <w:b/>
                      <w:color w:val="auto"/>
                      <w:spacing w:val="-10"/>
                    </w:rPr>
                    <w:t>污染治理设施</w:t>
                  </w:r>
                </w:p>
              </w:tc>
              <w:tc>
                <w:tcPr>
                  <w:tcW w:w="884" w:type="pct"/>
                  <w:gridSpan w:val="2"/>
                  <w:vAlign w:val="center"/>
                </w:tcPr>
                <w:p w14:paraId="35386ED5">
                  <w:pPr>
                    <w:spacing w:line="240" w:lineRule="exact"/>
                    <w:jc w:val="center"/>
                    <w:rPr>
                      <w:b/>
                      <w:color w:val="auto"/>
                      <w:spacing w:val="-10"/>
                    </w:rPr>
                  </w:pPr>
                  <w:r>
                    <w:rPr>
                      <w:b/>
                      <w:color w:val="auto"/>
                      <w:spacing w:val="-10"/>
                    </w:rPr>
                    <w:t>污染物排放情况</w:t>
                  </w:r>
                </w:p>
              </w:tc>
              <w:tc>
                <w:tcPr>
                  <w:tcW w:w="247" w:type="pct"/>
                  <w:vMerge w:val="restart"/>
                  <w:vAlign w:val="center"/>
                </w:tcPr>
                <w:p w14:paraId="5100AE7B">
                  <w:pPr>
                    <w:spacing w:line="240" w:lineRule="exact"/>
                    <w:jc w:val="center"/>
                    <w:rPr>
                      <w:b/>
                      <w:color w:val="auto"/>
                      <w:spacing w:val="-10"/>
                    </w:rPr>
                  </w:pPr>
                  <w:r>
                    <w:rPr>
                      <w:b/>
                      <w:color w:val="auto"/>
                      <w:spacing w:val="-10"/>
                    </w:rPr>
                    <w:t>排放去向</w:t>
                  </w:r>
                </w:p>
              </w:tc>
              <w:tc>
                <w:tcPr>
                  <w:tcW w:w="168" w:type="pct"/>
                  <w:vMerge w:val="restart"/>
                  <w:vAlign w:val="center"/>
                </w:tcPr>
                <w:p w14:paraId="22327B01">
                  <w:pPr>
                    <w:spacing w:line="240" w:lineRule="exact"/>
                    <w:jc w:val="center"/>
                    <w:rPr>
                      <w:b/>
                      <w:color w:val="auto"/>
                      <w:spacing w:val="-10"/>
                    </w:rPr>
                  </w:pPr>
                  <w:r>
                    <w:rPr>
                      <w:b/>
                      <w:color w:val="auto"/>
                      <w:spacing w:val="-10"/>
                    </w:rPr>
                    <w:t>排放标准</w:t>
                  </w:r>
                </w:p>
              </w:tc>
            </w:tr>
            <w:tr w14:paraId="275125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97" w:type="pct"/>
                  <w:vMerge w:val="continue"/>
                  <w:vAlign w:val="center"/>
                </w:tcPr>
                <w:p w14:paraId="3BEF6139">
                  <w:pPr>
                    <w:spacing w:line="240" w:lineRule="exact"/>
                    <w:jc w:val="center"/>
                    <w:rPr>
                      <w:b/>
                      <w:color w:val="auto"/>
                      <w:spacing w:val="-10"/>
                    </w:rPr>
                  </w:pPr>
                </w:p>
              </w:tc>
              <w:tc>
                <w:tcPr>
                  <w:tcW w:w="470" w:type="pct"/>
                  <w:vMerge w:val="continue"/>
                  <w:vAlign w:val="center"/>
                </w:tcPr>
                <w:p w14:paraId="6971AAAF">
                  <w:pPr>
                    <w:spacing w:line="240" w:lineRule="exact"/>
                    <w:jc w:val="center"/>
                    <w:rPr>
                      <w:b/>
                      <w:color w:val="auto"/>
                      <w:spacing w:val="-10"/>
                    </w:rPr>
                  </w:pPr>
                </w:p>
              </w:tc>
              <w:tc>
                <w:tcPr>
                  <w:tcW w:w="432" w:type="pct"/>
                  <w:vMerge w:val="continue"/>
                  <w:vAlign w:val="center"/>
                </w:tcPr>
                <w:p w14:paraId="48ADF9C1">
                  <w:pPr>
                    <w:spacing w:line="240" w:lineRule="exact"/>
                    <w:jc w:val="center"/>
                    <w:rPr>
                      <w:b/>
                      <w:color w:val="auto"/>
                      <w:spacing w:val="-10"/>
                    </w:rPr>
                  </w:pPr>
                </w:p>
              </w:tc>
              <w:tc>
                <w:tcPr>
                  <w:tcW w:w="512" w:type="pct"/>
                  <w:vAlign w:val="center"/>
                </w:tcPr>
                <w:p w14:paraId="55533675">
                  <w:pPr>
                    <w:spacing w:line="240" w:lineRule="exact"/>
                    <w:jc w:val="center"/>
                    <w:rPr>
                      <w:b/>
                      <w:color w:val="auto"/>
                      <w:spacing w:val="-10"/>
                    </w:rPr>
                  </w:pPr>
                  <w:r>
                    <w:rPr>
                      <w:b/>
                      <w:color w:val="auto"/>
                      <w:spacing w:val="-10"/>
                    </w:rPr>
                    <w:t>浓度（</w:t>
                  </w:r>
                  <w:r>
                    <w:rPr>
                      <w:b/>
                      <w:color w:val="auto"/>
                    </w:rPr>
                    <w:t>mg/L</w:t>
                  </w:r>
                  <w:r>
                    <w:rPr>
                      <w:b/>
                      <w:color w:val="auto"/>
                      <w:spacing w:val="-10"/>
                    </w:rPr>
                    <w:t>）</w:t>
                  </w:r>
                </w:p>
              </w:tc>
              <w:tc>
                <w:tcPr>
                  <w:tcW w:w="372" w:type="pct"/>
                  <w:vAlign w:val="center"/>
                </w:tcPr>
                <w:p w14:paraId="745CFC12">
                  <w:pPr>
                    <w:spacing w:line="240" w:lineRule="exact"/>
                    <w:jc w:val="center"/>
                    <w:rPr>
                      <w:b/>
                      <w:color w:val="auto"/>
                      <w:spacing w:val="-10"/>
                    </w:rPr>
                  </w:pPr>
                  <w:r>
                    <w:rPr>
                      <w:b/>
                      <w:color w:val="auto"/>
                      <w:spacing w:val="-10"/>
                    </w:rPr>
                    <w:t>产生量（</w:t>
                  </w:r>
                  <w:r>
                    <w:rPr>
                      <w:b/>
                      <w:color w:val="auto"/>
                    </w:rPr>
                    <w:t>t/a</w:t>
                  </w:r>
                  <w:r>
                    <w:rPr>
                      <w:b/>
                      <w:color w:val="auto"/>
                      <w:spacing w:val="-10"/>
                    </w:rPr>
                    <w:t>）</w:t>
                  </w:r>
                </w:p>
              </w:tc>
              <w:tc>
                <w:tcPr>
                  <w:tcW w:w="149" w:type="pct"/>
                  <w:vMerge w:val="continue"/>
                  <w:vAlign w:val="center"/>
                </w:tcPr>
                <w:p w14:paraId="2E3F2903">
                  <w:pPr>
                    <w:spacing w:line="240" w:lineRule="exact"/>
                    <w:jc w:val="center"/>
                    <w:rPr>
                      <w:b/>
                      <w:color w:val="auto"/>
                      <w:spacing w:val="-10"/>
                    </w:rPr>
                  </w:pPr>
                </w:p>
              </w:tc>
              <w:tc>
                <w:tcPr>
                  <w:tcW w:w="433" w:type="pct"/>
                  <w:vAlign w:val="center"/>
                </w:tcPr>
                <w:p w14:paraId="48153646">
                  <w:pPr>
                    <w:spacing w:line="240" w:lineRule="exact"/>
                    <w:jc w:val="center"/>
                    <w:rPr>
                      <w:b/>
                      <w:color w:val="auto"/>
                      <w:spacing w:val="-10"/>
                    </w:rPr>
                  </w:pPr>
                  <w:r>
                    <w:rPr>
                      <w:b/>
                      <w:color w:val="auto"/>
                      <w:spacing w:val="-10"/>
                    </w:rPr>
                    <w:t>治理设施名称及工艺</w:t>
                  </w:r>
                </w:p>
              </w:tc>
              <w:tc>
                <w:tcPr>
                  <w:tcW w:w="408" w:type="pct"/>
                  <w:vAlign w:val="center"/>
                </w:tcPr>
                <w:p w14:paraId="70D001A1">
                  <w:pPr>
                    <w:spacing w:line="240" w:lineRule="exact"/>
                    <w:jc w:val="center"/>
                    <w:rPr>
                      <w:b/>
                      <w:color w:val="auto"/>
                      <w:spacing w:val="-10"/>
                    </w:rPr>
                  </w:pPr>
                  <w:r>
                    <w:rPr>
                      <w:b/>
                      <w:color w:val="auto"/>
                      <w:spacing w:val="-10"/>
                    </w:rPr>
                    <w:t>处理能力（</w:t>
                  </w:r>
                  <w:r>
                    <w:rPr>
                      <w:b/>
                      <w:color w:val="auto"/>
                    </w:rPr>
                    <w:t>m</w:t>
                  </w:r>
                  <w:r>
                    <w:rPr>
                      <w:b/>
                      <w:color w:val="auto"/>
                      <w:vertAlign w:val="superscript"/>
                    </w:rPr>
                    <w:t>3</w:t>
                  </w:r>
                  <w:r>
                    <w:rPr>
                      <w:b/>
                      <w:color w:val="auto"/>
                    </w:rPr>
                    <w:t>/d）</w:t>
                  </w:r>
                </w:p>
              </w:tc>
              <w:tc>
                <w:tcPr>
                  <w:tcW w:w="352" w:type="pct"/>
                  <w:vAlign w:val="center"/>
                </w:tcPr>
                <w:p w14:paraId="76DB7465">
                  <w:pPr>
                    <w:spacing w:line="240" w:lineRule="exact"/>
                    <w:jc w:val="center"/>
                    <w:rPr>
                      <w:b/>
                      <w:color w:val="auto"/>
                      <w:spacing w:val="-10"/>
                    </w:rPr>
                  </w:pPr>
                  <w:r>
                    <w:rPr>
                      <w:b/>
                      <w:color w:val="auto"/>
                      <w:spacing w:val="-10"/>
                    </w:rPr>
                    <w:t>治理效率（%）</w:t>
                  </w:r>
                </w:p>
              </w:tc>
              <w:tc>
                <w:tcPr>
                  <w:tcW w:w="270" w:type="pct"/>
                  <w:vAlign w:val="center"/>
                </w:tcPr>
                <w:p w14:paraId="5C0D5115">
                  <w:pPr>
                    <w:spacing w:line="240" w:lineRule="exact"/>
                    <w:jc w:val="center"/>
                    <w:rPr>
                      <w:b/>
                      <w:color w:val="auto"/>
                      <w:spacing w:val="-10"/>
                    </w:rPr>
                  </w:pPr>
                  <w:r>
                    <w:rPr>
                      <w:b/>
                      <w:color w:val="auto"/>
                      <w:spacing w:val="-10"/>
                    </w:rPr>
                    <w:t>是否为可行技术</w:t>
                  </w:r>
                </w:p>
              </w:tc>
              <w:tc>
                <w:tcPr>
                  <w:tcW w:w="512" w:type="pct"/>
                  <w:vAlign w:val="center"/>
                </w:tcPr>
                <w:p w14:paraId="05EC7F5B">
                  <w:pPr>
                    <w:spacing w:line="240" w:lineRule="exact"/>
                    <w:jc w:val="center"/>
                    <w:rPr>
                      <w:b/>
                      <w:color w:val="auto"/>
                      <w:spacing w:val="-10"/>
                    </w:rPr>
                  </w:pPr>
                  <w:r>
                    <w:rPr>
                      <w:b/>
                      <w:color w:val="auto"/>
                      <w:spacing w:val="-10"/>
                    </w:rPr>
                    <w:t>浓度（</w:t>
                  </w:r>
                  <w:r>
                    <w:rPr>
                      <w:b/>
                      <w:color w:val="auto"/>
                    </w:rPr>
                    <w:t>mg/L</w:t>
                  </w:r>
                  <w:r>
                    <w:rPr>
                      <w:b/>
                      <w:color w:val="auto"/>
                      <w:spacing w:val="-10"/>
                    </w:rPr>
                    <w:t>）</w:t>
                  </w:r>
                </w:p>
              </w:tc>
              <w:tc>
                <w:tcPr>
                  <w:tcW w:w="372" w:type="pct"/>
                  <w:vAlign w:val="center"/>
                </w:tcPr>
                <w:p w14:paraId="5CDE68AD">
                  <w:pPr>
                    <w:spacing w:line="240" w:lineRule="exact"/>
                    <w:jc w:val="center"/>
                    <w:rPr>
                      <w:b/>
                      <w:color w:val="auto"/>
                      <w:spacing w:val="-10"/>
                    </w:rPr>
                  </w:pPr>
                  <w:r>
                    <w:rPr>
                      <w:b/>
                      <w:color w:val="auto"/>
                      <w:spacing w:val="-10"/>
                    </w:rPr>
                    <w:t>排放量（</w:t>
                  </w:r>
                  <w:r>
                    <w:rPr>
                      <w:b/>
                      <w:color w:val="auto"/>
                    </w:rPr>
                    <w:t>t/a</w:t>
                  </w:r>
                  <w:r>
                    <w:rPr>
                      <w:b/>
                      <w:color w:val="auto"/>
                      <w:spacing w:val="-10"/>
                    </w:rPr>
                    <w:t>）</w:t>
                  </w:r>
                </w:p>
              </w:tc>
              <w:tc>
                <w:tcPr>
                  <w:tcW w:w="247" w:type="pct"/>
                  <w:vMerge w:val="continue"/>
                  <w:vAlign w:val="center"/>
                </w:tcPr>
                <w:p w14:paraId="5B628B8A">
                  <w:pPr>
                    <w:spacing w:line="240" w:lineRule="exact"/>
                    <w:jc w:val="center"/>
                    <w:rPr>
                      <w:b/>
                      <w:color w:val="auto"/>
                      <w:spacing w:val="-10"/>
                    </w:rPr>
                  </w:pPr>
                </w:p>
              </w:tc>
              <w:tc>
                <w:tcPr>
                  <w:tcW w:w="168" w:type="pct"/>
                  <w:vMerge w:val="continue"/>
                  <w:vAlign w:val="center"/>
                </w:tcPr>
                <w:p w14:paraId="6E900D0A">
                  <w:pPr>
                    <w:spacing w:line="240" w:lineRule="exact"/>
                    <w:jc w:val="center"/>
                    <w:rPr>
                      <w:b/>
                      <w:color w:val="auto"/>
                      <w:spacing w:val="-10"/>
                    </w:rPr>
                  </w:pPr>
                </w:p>
              </w:tc>
            </w:tr>
            <w:tr w14:paraId="309CDC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297" w:type="pct"/>
                  <w:vMerge w:val="restart"/>
                  <w:vAlign w:val="center"/>
                </w:tcPr>
                <w:p w14:paraId="6F1E5C98">
                  <w:pPr>
                    <w:spacing w:line="240" w:lineRule="exact"/>
                    <w:jc w:val="center"/>
                    <w:rPr>
                      <w:bCs/>
                      <w:color w:val="auto"/>
                      <w:spacing w:val="-10"/>
                    </w:rPr>
                  </w:pPr>
                  <w:bookmarkStart w:id="94" w:name="OLE_LINK282" w:colFirst="2" w:colLast="2"/>
                  <w:bookmarkStart w:id="95" w:name="OLE_LINK283" w:colFirst="11" w:colLast="11"/>
                  <w:r>
                    <w:rPr>
                      <w:bCs/>
                      <w:color w:val="auto"/>
                      <w:spacing w:val="-10"/>
                    </w:rPr>
                    <w:t>生活污水</w:t>
                  </w:r>
                </w:p>
              </w:tc>
              <w:tc>
                <w:tcPr>
                  <w:tcW w:w="470" w:type="pct"/>
                  <w:vMerge w:val="restart"/>
                  <w:vAlign w:val="center"/>
                </w:tcPr>
                <w:p w14:paraId="7AD326C1">
                  <w:pPr>
                    <w:spacing w:line="240" w:lineRule="exact"/>
                    <w:jc w:val="center"/>
                    <w:rPr>
                      <w:bCs/>
                      <w:color w:val="auto"/>
                    </w:rPr>
                  </w:pPr>
                  <w:r>
                    <w:rPr>
                      <w:bCs/>
                      <w:color w:val="auto"/>
                    </w:rPr>
                    <w:t>675</w:t>
                  </w:r>
                </w:p>
              </w:tc>
              <w:tc>
                <w:tcPr>
                  <w:tcW w:w="432" w:type="pct"/>
                  <w:vAlign w:val="center"/>
                </w:tcPr>
                <w:p w14:paraId="1182BDEA">
                  <w:pPr>
                    <w:spacing w:line="240" w:lineRule="exact"/>
                    <w:jc w:val="center"/>
                    <w:rPr>
                      <w:bCs/>
                      <w:color w:val="auto"/>
                    </w:rPr>
                  </w:pPr>
                  <w:r>
                    <w:rPr>
                      <w:bCs/>
                      <w:color w:val="auto"/>
                    </w:rPr>
                    <w:t>COD</w:t>
                  </w:r>
                  <w:r>
                    <w:rPr>
                      <w:bCs/>
                      <w:color w:val="auto"/>
                      <w:vertAlign w:val="subscript"/>
                    </w:rPr>
                    <w:t>Cr</w:t>
                  </w:r>
                </w:p>
              </w:tc>
              <w:tc>
                <w:tcPr>
                  <w:tcW w:w="512" w:type="pct"/>
                  <w:vAlign w:val="center"/>
                </w:tcPr>
                <w:p w14:paraId="5FBC80F7">
                  <w:pPr>
                    <w:spacing w:line="240" w:lineRule="exact"/>
                    <w:jc w:val="center"/>
                    <w:rPr>
                      <w:bCs/>
                      <w:color w:val="auto"/>
                      <w:spacing w:val="-10"/>
                    </w:rPr>
                  </w:pPr>
                  <w:r>
                    <w:rPr>
                      <w:bCs/>
                      <w:color w:val="auto"/>
                      <w:spacing w:val="-10"/>
                    </w:rPr>
                    <w:t>285</w:t>
                  </w:r>
                </w:p>
              </w:tc>
              <w:tc>
                <w:tcPr>
                  <w:tcW w:w="631" w:type="dxa"/>
                  <w:vAlign w:val="center"/>
                </w:tcPr>
                <w:p w14:paraId="5DAC5E18">
                  <w:pPr>
                    <w:widowControl/>
                    <w:jc w:val="center"/>
                    <w:textAlignment w:val="center"/>
                    <w:rPr>
                      <w:color w:val="auto"/>
                      <w:kern w:val="0"/>
                      <w:lang w:bidi="ar"/>
                    </w:rPr>
                  </w:pPr>
                  <w:r>
                    <w:rPr>
                      <w:color w:val="auto"/>
                      <w:kern w:val="0"/>
                      <w:sz w:val="22"/>
                      <w:szCs w:val="22"/>
                      <w:lang w:bidi="ar"/>
                    </w:rPr>
                    <w:t xml:space="preserve">0.1924 </w:t>
                  </w:r>
                </w:p>
              </w:tc>
              <w:tc>
                <w:tcPr>
                  <w:tcW w:w="149" w:type="pct"/>
                  <w:vMerge w:val="restart"/>
                  <w:vAlign w:val="center"/>
                </w:tcPr>
                <w:p w14:paraId="38A29ACE">
                  <w:pPr>
                    <w:spacing w:line="240" w:lineRule="exact"/>
                    <w:jc w:val="center"/>
                    <w:rPr>
                      <w:bCs/>
                      <w:color w:val="auto"/>
                      <w:spacing w:val="-10"/>
                    </w:rPr>
                  </w:pPr>
                  <w:r>
                    <w:rPr>
                      <w:bCs/>
                      <w:color w:val="auto"/>
                      <w:spacing w:val="-10"/>
                    </w:rPr>
                    <w:t>间接排放</w:t>
                  </w:r>
                </w:p>
              </w:tc>
              <w:tc>
                <w:tcPr>
                  <w:tcW w:w="433" w:type="pct"/>
                  <w:vMerge w:val="restart"/>
                  <w:vAlign w:val="center"/>
                </w:tcPr>
                <w:p w14:paraId="5119B3BE">
                  <w:pPr>
                    <w:spacing w:line="240" w:lineRule="exact"/>
                    <w:jc w:val="center"/>
                    <w:rPr>
                      <w:color w:val="auto"/>
                    </w:rPr>
                  </w:pPr>
                  <w:r>
                    <w:rPr>
                      <w:color w:val="auto"/>
                    </w:rPr>
                    <w:t>三级化粪池+博罗县园洲镇第五生活污水处理厂</w:t>
                  </w:r>
                </w:p>
              </w:tc>
              <w:tc>
                <w:tcPr>
                  <w:tcW w:w="408" w:type="pct"/>
                  <w:vMerge w:val="restart"/>
                  <w:vAlign w:val="center"/>
                </w:tcPr>
                <w:p w14:paraId="621150DF">
                  <w:pPr>
                    <w:spacing w:line="240" w:lineRule="exact"/>
                    <w:jc w:val="center"/>
                    <w:rPr>
                      <w:bCs/>
                      <w:color w:val="auto"/>
                      <w:spacing w:val="-10"/>
                    </w:rPr>
                  </w:pPr>
                  <w:r>
                    <w:rPr>
                      <w:bCs/>
                      <w:color w:val="auto"/>
                      <w:spacing w:val="-10"/>
                    </w:rPr>
                    <w:t>/</w:t>
                  </w:r>
                </w:p>
              </w:tc>
              <w:tc>
                <w:tcPr>
                  <w:tcW w:w="352" w:type="pct"/>
                  <w:vMerge w:val="restart"/>
                  <w:vAlign w:val="center"/>
                </w:tcPr>
                <w:p w14:paraId="4D58547A">
                  <w:pPr>
                    <w:spacing w:line="240" w:lineRule="exact"/>
                    <w:jc w:val="center"/>
                    <w:rPr>
                      <w:bCs/>
                      <w:color w:val="auto"/>
                      <w:spacing w:val="-10"/>
                    </w:rPr>
                  </w:pPr>
                  <w:r>
                    <w:rPr>
                      <w:bCs/>
                      <w:color w:val="auto"/>
                      <w:spacing w:val="-10"/>
                    </w:rPr>
                    <w:t>/</w:t>
                  </w:r>
                </w:p>
              </w:tc>
              <w:tc>
                <w:tcPr>
                  <w:tcW w:w="270" w:type="pct"/>
                  <w:vMerge w:val="restart"/>
                  <w:vAlign w:val="center"/>
                </w:tcPr>
                <w:p w14:paraId="50ADA183">
                  <w:pPr>
                    <w:spacing w:line="240" w:lineRule="exact"/>
                    <w:jc w:val="left"/>
                    <w:rPr>
                      <w:bCs/>
                      <w:color w:val="auto"/>
                      <w:spacing w:val="-10"/>
                    </w:rPr>
                  </w:pPr>
                  <w:r>
                    <w:rPr>
                      <w:bCs/>
                      <w:color w:val="auto"/>
                      <w:spacing w:val="-10"/>
                    </w:rPr>
                    <w:t>√是</w:t>
                  </w:r>
                </w:p>
                <w:p w14:paraId="301A0C96">
                  <w:pPr>
                    <w:spacing w:line="240" w:lineRule="exact"/>
                    <w:jc w:val="left"/>
                    <w:rPr>
                      <w:bCs/>
                      <w:color w:val="auto"/>
                      <w:spacing w:val="-10"/>
                    </w:rPr>
                  </w:pPr>
                  <w:r>
                    <w:rPr>
                      <w:bCs/>
                      <w:color w:val="auto"/>
                      <w:spacing w:val="-10"/>
                    </w:rPr>
                    <w:t>□否</w:t>
                  </w:r>
                </w:p>
              </w:tc>
              <w:tc>
                <w:tcPr>
                  <w:tcW w:w="512" w:type="pct"/>
                  <w:vAlign w:val="center"/>
                </w:tcPr>
                <w:p w14:paraId="7261A2D7">
                  <w:pPr>
                    <w:spacing w:line="240" w:lineRule="exact"/>
                    <w:jc w:val="center"/>
                    <w:rPr>
                      <w:bCs/>
                      <w:color w:val="auto"/>
                      <w:spacing w:val="-10"/>
                    </w:rPr>
                  </w:pPr>
                  <w:r>
                    <w:rPr>
                      <w:bCs/>
                      <w:color w:val="auto"/>
                      <w:spacing w:val="-10"/>
                    </w:rPr>
                    <w:t>40</w:t>
                  </w:r>
                </w:p>
              </w:tc>
              <w:tc>
                <w:tcPr>
                  <w:tcW w:w="631" w:type="dxa"/>
                  <w:vAlign w:val="center"/>
                </w:tcPr>
                <w:p w14:paraId="26B115D5">
                  <w:pPr>
                    <w:widowControl/>
                    <w:jc w:val="center"/>
                    <w:textAlignment w:val="center"/>
                    <w:rPr>
                      <w:color w:val="auto"/>
                      <w:kern w:val="0"/>
                      <w:lang w:bidi="ar"/>
                    </w:rPr>
                  </w:pPr>
                  <w:r>
                    <w:rPr>
                      <w:color w:val="auto"/>
                      <w:kern w:val="0"/>
                      <w:sz w:val="22"/>
                      <w:szCs w:val="22"/>
                      <w:lang w:bidi="ar"/>
                    </w:rPr>
                    <w:t xml:space="preserve">0.0270 </w:t>
                  </w:r>
                </w:p>
              </w:tc>
              <w:tc>
                <w:tcPr>
                  <w:tcW w:w="247" w:type="pct"/>
                  <w:vMerge w:val="restart"/>
                  <w:vAlign w:val="center"/>
                </w:tcPr>
                <w:p w14:paraId="729F4C71">
                  <w:pPr>
                    <w:spacing w:line="240" w:lineRule="exact"/>
                    <w:jc w:val="center"/>
                    <w:rPr>
                      <w:color w:val="auto"/>
                    </w:rPr>
                  </w:pPr>
                  <w:r>
                    <w:rPr>
                      <w:color w:val="auto"/>
                    </w:rPr>
                    <w:t>博罗县园洲镇第五生活污水处理厂</w:t>
                  </w:r>
                </w:p>
              </w:tc>
              <w:tc>
                <w:tcPr>
                  <w:tcW w:w="168" w:type="pct"/>
                  <w:vAlign w:val="center"/>
                </w:tcPr>
                <w:p w14:paraId="64447080">
                  <w:pPr>
                    <w:spacing w:line="240" w:lineRule="exact"/>
                    <w:jc w:val="center"/>
                    <w:rPr>
                      <w:bCs/>
                      <w:color w:val="auto"/>
                      <w:spacing w:val="-10"/>
                    </w:rPr>
                  </w:pPr>
                  <w:r>
                    <w:rPr>
                      <w:bCs/>
                      <w:color w:val="auto"/>
                      <w:spacing w:val="-10"/>
                    </w:rPr>
                    <w:t>40</w:t>
                  </w:r>
                </w:p>
              </w:tc>
            </w:tr>
            <w:tr w14:paraId="5B8189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97" w:type="pct"/>
                  <w:vMerge w:val="continue"/>
                  <w:vAlign w:val="center"/>
                </w:tcPr>
                <w:p w14:paraId="0CC7F4B0">
                  <w:pPr>
                    <w:spacing w:line="240" w:lineRule="exact"/>
                    <w:jc w:val="center"/>
                    <w:rPr>
                      <w:bCs/>
                      <w:color w:val="auto"/>
                      <w:spacing w:val="-10"/>
                    </w:rPr>
                  </w:pPr>
                </w:p>
              </w:tc>
              <w:tc>
                <w:tcPr>
                  <w:tcW w:w="470" w:type="pct"/>
                  <w:vMerge w:val="continue"/>
                  <w:vAlign w:val="center"/>
                </w:tcPr>
                <w:p w14:paraId="6E02B743">
                  <w:pPr>
                    <w:spacing w:line="240" w:lineRule="exact"/>
                    <w:jc w:val="center"/>
                    <w:rPr>
                      <w:bCs/>
                      <w:color w:val="auto"/>
                    </w:rPr>
                  </w:pPr>
                </w:p>
              </w:tc>
              <w:tc>
                <w:tcPr>
                  <w:tcW w:w="432" w:type="pct"/>
                  <w:vAlign w:val="center"/>
                </w:tcPr>
                <w:p w14:paraId="793D6F6F">
                  <w:pPr>
                    <w:spacing w:line="240" w:lineRule="exact"/>
                    <w:jc w:val="center"/>
                    <w:rPr>
                      <w:bCs/>
                      <w:color w:val="auto"/>
                    </w:rPr>
                  </w:pPr>
                  <w:r>
                    <w:rPr>
                      <w:bCs/>
                      <w:color w:val="auto"/>
                    </w:rPr>
                    <w:t>BOD</w:t>
                  </w:r>
                  <w:r>
                    <w:rPr>
                      <w:bCs/>
                      <w:color w:val="auto"/>
                      <w:vertAlign w:val="subscript"/>
                    </w:rPr>
                    <w:t>5</w:t>
                  </w:r>
                </w:p>
              </w:tc>
              <w:tc>
                <w:tcPr>
                  <w:tcW w:w="512" w:type="pct"/>
                  <w:vAlign w:val="center"/>
                </w:tcPr>
                <w:p w14:paraId="44E8FD52">
                  <w:pPr>
                    <w:spacing w:line="240" w:lineRule="exact"/>
                    <w:jc w:val="center"/>
                    <w:rPr>
                      <w:bCs/>
                      <w:color w:val="auto"/>
                      <w:spacing w:val="-10"/>
                    </w:rPr>
                  </w:pPr>
                  <w:r>
                    <w:rPr>
                      <w:bCs/>
                      <w:color w:val="auto"/>
                      <w:spacing w:val="-10"/>
                    </w:rPr>
                    <w:t>220</w:t>
                  </w:r>
                </w:p>
              </w:tc>
              <w:tc>
                <w:tcPr>
                  <w:tcW w:w="631" w:type="dxa"/>
                  <w:vAlign w:val="center"/>
                </w:tcPr>
                <w:p w14:paraId="394B0057">
                  <w:pPr>
                    <w:widowControl/>
                    <w:jc w:val="center"/>
                    <w:textAlignment w:val="center"/>
                    <w:rPr>
                      <w:color w:val="auto"/>
                      <w:kern w:val="0"/>
                      <w:lang w:bidi="ar"/>
                    </w:rPr>
                  </w:pPr>
                  <w:r>
                    <w:rPr>
                      <w:color w:val="auto"/>
                      <w:kern w:val="0"/>
                      <w:sz w:val="22"/>
                      <w:szCs w:val="22"/>
                      <w:lang w:bidi="ar"/>
                    </w:rPr>
                    <w:t xml:space="preserve">0.1485 </w:t>
                  </w:r>
                </w:p>
              </w:tc>
              <w:tc>
                <w:tcPr>
                  <w:tcW w:w="149" w:type="pct"/>
                  <w:vMerge w:val="continue"/>
                  <w:vAlign w:val="center"/>
                </w:tcPr>
                <w:p w14:paraId="0D58E35F">
                  <w:pPr>
                    <w:spacing w:line="240" w:lineRule="exact"/>
                    <w:jc w:val="center"/>
                    <w:rPr>
                      <w:bCs/>
                      <w:color w:val="auto"/>
                      <w:spacing w:val="-10"/>
                    </w:rPr>
                  </w:pPr>
                </w:p>
              </w:tc>
              <w:tc>
                <w:tcPr>
                  <w:tcW w:w="433" w:type="pct"/>
                  <w:vMerge w:val="continue"/>
                  <w:vAlign w:val="center"/>
                </w:tcPr>
                <w:p w14:paraId="26177E38">
                  <w:pPr>
                    <w:spacing w:line="240" w:lineRule="exact"/>
                    <w:jc w:val="center"/>
                    <w:rPr>
                      <w:color w:val="auto"/>
                    </w:rPr>
                  </w:pPr>
                </w:p>
              </w:tc>
              <w:tc>
                <w:tcPr>
                  <w:tcW w:w="408" w:type="pct"/>
                  <w:vMerge w:val="continue"/>
                  <w:vAlign w:val="center"/>
                </w:tcPr>
                <w:p w14:paraId="6E51E17D">
                  <w:pPr>
                    <w:spacing w:line="240" w:lineRule="exact"/>
                    <w:jc w:val="center"/>
                    <w:rPr>
                      <w:bCs/>
                      <w:color w:val="auto"/>
                      <w:spacing w:val="-10"/>
                    </w:rPr>
                  </w:pPr>
                </w:p>
              </w:tc>
              <w:tc>
                <w:tcPr>
                  <w:tcW w:w="352" w:type="pct"/>
                  <w:vMerge w:val="continue"/>
                  <w:vAlign w:val="center"/>
                </w:tcPr>
                <w:p w14:paraId="56446C9F">
                  <w:pPr>
                    <w:spacing w:line="240" w:lineRule="exact"/>
                    <w:jc w:val="center"/>
                    <w:rPr>
                      <w:bCs/>
                      <w:color w:val="auto"/>
                      <w:spacing w:val="-10"/>
                    </w:rPr>
                  </w:pPr>
                </w:p>
              </w:tc>
              <w:tc>
                <w:tcPr>
                  <w:tcW w:w="270" w:type="pct"/>
                  <w:vMerge w:val="continue"/>
                  <w:vAlign w:val="center"/>
                </w:tcPr>
                <w:p w14:paraId="1A08057A">
                  <w:pPr>
                    <w:spacing w:line="240" w:lineRule="exact"/>
                    <w:jc w:val="center"/>
                    <w:rPr>
                      <w:bCs/>
                      <w:color w:val="auto"/>
                      <w:spacing w:val="-10"/>
                    </w:rPr>
                  </w:pPr>
                </w:p>
              </w:tc>
              <w:tc>
                <w:tcPr>
                  <w:tcW w:w="512" w:type="pct"/>
                  <w:vAlign w:val="center"/>
                </w:tcPr>
                <w:p w14:paraId="40C6DA82">
                  <w:pPr>
                    <w:spacing w:line="240" w:lineRule="exact"/>
                    <w:jc w:val="center"/>
                    <w:rPr>
                      <w:bCs/>
                      <w:color w:val="auto"/>
                      <w:spacing w:val="-10"/>
                    </w:rPr>
                  </w:pPr>
                  <w:r>
                    <w:rPr>
                      <w:bCs/>
                      <w:color w:val="auto"/>
                      <w:spacing w:val="-10"/>
                    </w:rPr>
                    <w:t>10</w:t>
                  </w:r>
                </w:p>
              </w:tc>
              <w:tc>
                <w:tcPr>
                  <w:tcW w:w="631" w:type="dxa"/>
                  <w:vAlign w:val="center"/>
                </w:tcPr>
                <w:p w14:paraId="27B9881E">
                  <w:pPr>
                    <w:widowControl/>
                    <w:jc w:val="center"/>
                    <w:textAlignment w:val="center"/>
                    <w:rPr>
                      <w:color w:val="auto"/>
                      <w:kern w:val="0"/>
                      <w:lang w:bidi="ar"/>
                    </w:rPr>
                  </w:pPr>
                  <w:r>
                    <w:rPr>
                      <w:color w:val="auto"/>
                      <w:kern w:val="0"/>
                      <w:sz w:val="22"/>
                      <w:szCs w:val="22"/>
                      <w:lang w:bidi="ar"/>
                    </w:rPr>
                    <w:t xml:space="preserve">0.0068 </w:t>
                  </w:r>
                </w:p>
              </w:tc>
              <w:tc>
                <w:tcPr>
                  <w:tcW w:w="247" w:type="pct"/>
                  <w:vMerge w:val="continue"/>
                  <w:vAlign w:val="center"/>
                </w:tcPr>
                <w:p w14:paraId="13A7A70A">
                  <w:pPr>
                    <w:spacing w:line="240" w:lineRule="exact"/>
                    <w:jc w:val="center"/>
                    <w:rPr>
                      <w:color w:val="auto"/>
                    </w:rPr>
                  </w:pPr>
                </w:p>
              </w:tc>
              <w:tc>
                <w:tcPr>
                  <w:tcW w:w="168" w:type="pct"/>
                  <w:vAlign w:val="center"/>
                </w:tcPr>
                <w:p w14:paraId="21BFF0B1">
                  <w:pPr>
                    <w:spacing w:line="240" w:lineRule="exact"/>
                    <w:jc w:val="center"/>
                    <w:rPr>
                      <w:bCs/>
                      <w:color w:val="auto"/>
                      <w:spacing w:val="-10"/>
                    </w:rPr>
                  </w:pPr>
                  <w:r>
                    <w:rPr>
                      <w:bCs/>
                      <w:color w:val="auto"/>
                      <w:spacing w:val="-10"/>
                    </w:rPr>
                    <w:t>10</w:t>
                  </w:r>
                </w:p>
              </w:tc>
            </w:tr>
            <w:tr w14:paraId="76AAD7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297" w:type="pct"/>
                  <w:vMerge w:val="continue"/>
                  <w:vAlign w:val="center"/>
                </w:tcPr>
                <w:p w14:paraId="138F31BF">
                  <w:pPr>
                    <w:spacing w:line="240" w:lineRule="exact"/>
                    <w:jc w:val="center"/>
                    <w:rPr>
                      <w:bCs/>
                      <w:color w:val="auto"/>
                      <w:spacing w:val="-10"/>
                    </w:rPr>
                  </w:pPr>
                </w:p>
              </w:tc>
              <w:tc>
                <w:tcPr>
                  <w:tcW w:w="470" w:type="pct"/>
                  <w:vMerge w:val="continue"/>
                  <w:vAlign w:val="center"/>
                </w:tcPr>
                <w:p w14:paraId="7774246E">
                  <w:pPr>
                    <w:spacing w:line="240" w:lineRule="exact"/>
                    <w:jc w:val="center"/>
                    <w:rPr>
                      <w:bCs/>
                      <w:color w:val="auto"/>
                    </w:rPr>
                  </w:pPr>
                </w:p>
              </w:tc>
              <w:tc>
                <w:tcPr>
                  <w:tcW w:w="432" w:type="pct"/>
                  <w:vAlign w:val="center"/>
                </w:tcPr>
                <w:p w14:paraId="3DA68B12">
                  <w:pPr>
                    <w:spacing w:line="240" w:lineRule="exact"/>
                    <w:jc w:val="center"/>
                    <w:rPr>
                      <w:bCs/>
                      <w:color w:val="auto"/>
                    </w:rPr>
                  </w:pPr>
                  <w:r>
                    <w:rPr>
                      <w:bCs/>
                      <w:color w:val="auto"/>
                    </w:rPr>
                    <w:t>SS</w:t>
                  </w:r>
                </w:p>
              </w:tc>
              <w:tc>
                <w:tcPr>
                  <w:tcW w:w="512" w:type="pct"/>
                  <w:vAlign w:val="center"/>
                </w:tcPr>
                <w:p w14:paraId="3931F5CD">
                  <w:pPr>
                    <w:spacing w:line="240" w:lineRule="exact"/>
                    <w:jc w:val="center"/>
                    <w:rPr>
                      <w:bCs/>
                      <w:color w:val="auto"/>
                      <w:spacing w:val="-10"/>
                    </w:rPr>
                  </w:pPr>
                  <w:r>
                    <w:rPr>
                      <w:bCs/>
                      <w:color w:val="auto"/>
                      <w:spacing w:val="-10"/>
                    </w:rPr>
                    <w:t>260</w:t>
                  </w:r>
                </w:p>
              </w:tc>
              <w:tc>
                <w:tcPr>
                  <w:tcW w:w="631" w:type="dxa"/>
                  <w:vAlign w:val="center"/>
                </w:tcPr>
                <w:p w14:paraId="4CAF7F28">
                  <w:pPr>
                    <w:widowControl/>
                    <w:jc w:val="center"/>
                    <w:textAlignment w:val="center"/>
                    <w:rPr>
                      <w:color w:val="auto"/>
                      <w:kern w:val="0"/>
                      <w:lang w:bidi="ar"/>
                    </w:rPr>
                  </w:pPr>
                  <w:r>
                    <w:rPr>
                      <w:color w:val="auto"/>
                      <w:kern w:val="0"/>
                      <w:sz w:val="22"/>
                      <w:szCs w:val="22"/>
                      <w:lang w:bidi="ar"/>
                    </w:rPr>
                    <w:t xml:space="preserve">0.1755 </w:t>
                  </w:r>
                </w:p>
              </w:tc>
              <w:tc>
                <w:tcPr>
                  <w:tcW w:w="149" w:type="pct"/>
                  <w:vMerge w:val="continue"/>
                  <w:vAlign w:val="center"/>
                </w:tcPr>
                <w:p w14:paraId="03ADF887">
                  <w:pPr>
                    <w:spacing w:line="240" w:lineRule="exact"/>
                    <w:jc w:val="center"/>
                    <w:rPr>
                      <w:bCs/>
                      <w:color w:val="auto"/>
                      <w:spacing w:val="-10"/>
                    </w:rPr>
                  </w:pPr>
                </w:p>
              </w:tc>
              <w:tc>
                <w:tcPr>
                  <w:tcW w:w="433" w:type="pct"/>
                  <w:vMerge w:val="continue"/>
                  <w:vAlign w:val="center"/>
                </w:tcPr>
                <w:p w14:paraId="44240219">
                  <w:pPr>
                    <w:spacing w:line="240" w:lineRule="exact"/>
                    <w:jc w:val="center"/>
                    <w:rPr>
                      <w:color w:val="auto"/>
                    </w:rPr>
                  </w:pPr>
                </w:p>
              </w:tc>
              <w:tc>
                <w:tcPr>
                  <w:tcW w:w="408" w:type="pct"/>
                  <w:vMerge w:val="continue"/>
                  <w:vAlign w:val="center"/>
                </w:tcPr>
                <w:p w14:paraId="3471559F">
                  <w:pPr>
                    <w:spacing w:line="240" w:lineRule="exact"/>
                    <w:jc w:val="center"/>
                    <w:rPr>
                      <w:bCs/>
                      <w:color w:val="auto"/>
                      <w:spacing w:val="-10"/>
                    </w:rPr>
                  </w:pPr>
                </w:p>
              </w:tc>
              <w:tc>
                <w:tcPr>
                  <w:tcW w:w="352" w:type="pct"/>
                  <w:vMerge w:val="continue"/>
                  <w:vAlign w:val="center"/>
                </w:tcPr>
                <w:p w14:paraId="7AEE74BF">
                  <w:pPr>
                    <w:spacing w:line="240" w:lineRule="exact"/>
                    <w:jc w:val="center"/>
                    <w:rPr>
                      <w:bCs/>
                      <w:color w:val="auto"/>
                      <w:spacing w:val="-10"/>
                    </w:rPr>
                  </w:pPr>
                </w:p>
              </w:tc>
              <w:tc>
                <w:tcPr>
                  <w:tcW w:w="270" w:type="pct"/>
                  <w:vMerge w:val="continue"/>
                  <w:vAlign w:val="center"/>
                </w:tcPr>
                <w:p w14:paraId="2901C83C">
                  <w:pPr>
                    <w:spacing w:line="240" w:lineRule="exact"/>
                    <w:jc w:val="center"/>
                    <w:rPr>
                      <w:bCs/>
                      <w:color w:val="auto"/>
                      <w:spacing w:val="-10"/>
                    </w:rPr>
                  </w:pPr>
                </w:p>
              </w:tc>
              <w:tc>
                <w:tcPr>
                  <w:tcW w:w="512" w:type="pct"/>
                  <w:vAlign w:val="center"/>
                </w:tcPr>
                <w:p w14:paraId="446B8196">
                  <w:pPr>
                    <w:spacing w:line="240" w:lineRule="exact"/>
                    <w:jc w:val="center"/>
                    <w:rPr>
                      <w:bCs/>
                      <w:color w:val="auto"/>
                      <w:spacing w:val="-10"/>
                    </w:rPr>
                  </w:pPr>
                  <w:r>
                    <w:rPr>
                      <w:bCs/>
                      <w:color w:val="auto"/>
                      <w:spacing w:val="-10"/>
                    </w:rPr>
                    <w:t>10</w:t>
                  </w:r>
                </w:p>
              </w:tc>
              <w:tc>
                <w:tcPr>
                  <w:tcW w:w="631" w:type="dxa"/>
                  <w:vAlign w:val="center"/>
                </w:tcPr>
                <w:p w14:paraId="6B571E86">
                  <w:pPr>
                    <w:widowControl/>
                    <w:jc w:val="center"/>
                    <w:textAlignment w:val="center"/>
                    <w:rPr>
                      <w:color w:val="auto"/>
                      <w:kern w:val="0"/>
                      <w:lang w:bidi="ar"/>
                    </w:rPr>
                  </w:pPr>
                  <w:r>
                    <w:rPr>
                      <w:color w:val="auto"/>
                      <w:kern w:val="0"/>
                      <w:sz w:val="22"/>
                      <w:szCs w:val="22"/>
                      <w:lang w:bidi="ar"/>
                    </w:rPr>
                    <w:t xml:space="preserve">0.0068 </w:t>
                  </w:r>
                </w:p>
              </w:tc>
              <w:tc>
                <w:tcPr>
                  <w:tcW w:w="247" w:type="pct"/>
                  <w:vMerge w:val="continue"/>
                  <w:vAlign w:val="center"/>
                </w:tcPr>
                <w:p w14:paraId="083ADC04">
                  <w:pPr>
                    <w:spacing w:line="240" w:lineRule="exact"/>
                    <w:jc w:val="center"/>
                    <w:rPr>
                      <w:color w:val="auto"/>
                    </w:rPr>
                  </w:pPr>
                </w:p>
              </w:tc>
              <w:tc>
                <w:tcPr>
                  <w:tcW w:w="168" w:type="pct"/>
                  <w:vAlign w:val="center"/>
                </w:tcPr>
                <w:p w14:paraId="55173721">
                  <w:pPr>
                    <w:spacing w:line="240" w:lineRule="exact"/>
                    <w:jc w:val="center"/>
                    <w:rPr>
                      <w:bCs/>
                      <w:color w:val="auto"/>
                      <w:spacing w:val="-10"/>
                    </w:rPr>
                  </w:pPr>
                  <w:r>
                    <w:rPr>
                      <w:bCs/>
                      <w:color w:val="auto"/>
                      <w:spacing w:val="-10"/>
                    </w:rPr>
                    <w:t>10</w:t>
                  </w:r>
                </w:p>
              </w:tc>
            </w:tr>
            <w:tr w14:paraId="26DCCE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297" w:type="pct"/>
                  <w:vMerge w:val="continue"/>
                  <w:vAlign w:val="center"/>
                </w:tcPr>
                <w:p w14:paraId="1310085E">
                  <w:pPr>
                    <w:spacing w:line="240" w:lineRule="exact"/>
                    <w:jc w:val="center"/>
                    <w:rPr>
                      <w:bCs/>
                      <w:color w:val="auto"/>
                      <w:spacing w:val="-10"/>
                    </w:rPr>
                  </w:pPr>
                </w:p>
              </w:tc>
              <w:tc>
                <w:tcPr>
                  <w:tcW w:w="470" w:type="pct"/>
                  <w:vMerge w:val="continue"/>
                  <w:vAlign w:val="center"/>
                </w:tcPr>
                <w:p w14:paraId="691DC374">
                  <w:pPr>
                    <w:spacing w:line="240" w:lineRule="exact"/>
                    <w:jc w:val="center"/>
                    <w:rPr>
                      <w:bCs/>
                      <w:color w:val="auto"/>
                    </w:rPr>
                  </w:pPr>
                </w:p>
              </w:tc>
              <w:tc>
                <w:tcPr>
                  <w:tcW w:w="432" w:type="pct"/>
                  <w:vAlign w:val="center"/>
                </w:tcPr>
                <w:p w14:paraId="35E03A05">
                  <w:pPr>
                    <w:spacing w:line="240" w:lineRule="exact"/>
                    <w:jc w:val="center"/>
                    <w:rPr>
                      <w:bCs/>
                      <w:color w:val="auto"/>
                    </w:rPr>
                  </w:pPr>
                  <w:r>
                    <w:rPr>
                      <w:bCs/>
                      <w:color w:val="auto"/>
                    </w:rPr>
                    <w:t>NH</w:t>
                  </w:r>
                  <w:r>
                    <w:rPr>
                      <w:bCs/>
                      <w:color w:val="auto"/>
                      <w:vertAlign w:val="subscript"/>
                    </w:rPr>
                    <w:t>3</w:t>
                  </w:r>
                  <w:r>
                    <w:rPr>
                      <w:bCs/>
                      <w:color w:val="auto"/>
                    </w:rPr>
                    <w:t>-N</w:t>
                  </w:r>
                </w:p>
              </w:tc>
              <w:tc>
                <w:tcPr>
                  <w:tcW w:w="512" w:type="pct"/>
                  <w:vAlign w:val="center"/>
                </w:tcPr>
                <w:p w14:paraId="761E9579">
                  <w:pPr>
                    <w:spacing w:line="240" w:lineRule="exact"/>
                    <w:jc w:val="center"/>
                    <w:rPr>
                      <w:bCs/>
                      <w:color w:val="auto"/>
                      <w:spacing w:val="-10"/>
                    </w:rPr>
                  </w:pPr>
                  <w:r>
                    <w:rPr>
                      <w:bCs/>
                      <w:color w:val="auto"/>
                      <w:spacing w:val="-10"/>
                    </w:rPr>
                    <w:t>28.3</w:t>
                  </w:r>
                </w:p>
              </w:tc>
              <w:tc>
                <w:tcPr>
                  <w:tcW w:w="631" w:type="dxa"/>
                  <w:vAlign w:val="center"/>
                </w:tcPr>
                <w:p w14:paraId="0E5943FD">
                  <w:pPr>
                    <w:widowControl/>
                    <w:jc w:val="center"/>
                    <w:textAlignment w:val="center"/>
                    <w:rPr>
                      <w:color w:val="auto"/>
                      <w:kern w:val="0"/>
                      <w:lang w:bidi="ar"/>
                    </w:rPr>
                  </w:pPr>
                  <w:r>
                    <w:rPr>
                      <w:color w:val="auto"/>
                      <w:kern w:val="0"/>
                      <w:sz w:val="22"/>
                      <w:szCs w:val="22"/>
                      <w:lang w:bidi="ar"/>
                    </w:rPr>
                    <w:t xml:space="preserve">0.0191 </w:t>
                  </w:r>
                </w:p>
              </w:tc>
              <w:tc>
                <w:tcPr>
                  <w:tcW w:w="149" w:type="pct"/>
                  <w:vMerge w:val="continue"/>
                  <w:vAlign w:val="center"/>
                </w:tcPr>
                <w:p w14:paraId="1191EC4C">
                  <w:pPr>
                    <w:spacing w:line="240" w:lineRule="exact"/>
                    <w:jc w:val="center"/>
                    <w:rPr>
                      <w:bCs/>
                      <w:color w:val="auto"/>
                      <w:spacing w:val="-10"/>
                    </w:rPr>
                  </w:pPr>
                </w:p>
              </w:tc>
              <w:tc>
                <w:tcPr>
                  <w:tcW w:w="433" w:type="pct"/>
                  <w:vMerge w:val="continue"/>
                  <w:vAlign w:val="center"/>
                </w:tcPr>
                <w:p w14:paraId="2622D99B">
                  <w:pPr>
                    <w:spacing w:line="240" w:lineRule="exact"/>
                    <w:jc w:val="center"/>
                    <w:rPr>
                      <w:color w:val="auto"/>
                    </w:rPr>
                  </w:pPr>
                </w:p>
              </w:tc>
              <w:tc>
                <w:tcPr>
                  <w:tcW w:w="408" w:type="pct"/>
                  <w:vMerge w:val="continue"/>
                  <w:vAlign w:val="center"/>
                </w:tcPr>
                <w:p w14:paraId="2202D96A">
                  <w:pPr>
                    <w:spacing w:line="240" w:lineRule="exact"/>
                    <w:jc w:val="center"/>
                    <w:rPr>
                      <w:bCs/>
                      <w:color w:val="auto"/>
                      <w:spacing w:val="-10"/>
                    </w:rPr>
                  </w:pPr>
                </w:p>
              </w:tc>
              <w:tc>
                <w:tcPr>
                  <w:tcW w:w="352" w:type="pct"/>
                  <w:vMerge w:val="continue"/>
                  <w:vAlign w:val="center"/>
                </w:tcPr>
                <w:p w14:paraId="625B83A2">
                  <w:pPr>
                    <w:spacing w:line="240" w:lineRule="exact"/>
                    <w:jc w:val="center"/>
                    <w:rPr>
                      <w:bCs/>
                      <w:color w:val="auto"/>
                      <w:spacing w:val="-10"/>
                    </w:rPr>
                  </w:pPr>
                </w:p>
              </w:tc>
              <w:tc>
                <w:tcPr>
                  <w:tcW w:w="270" w:type="pct"/>
                  <w:vMerge w:val="continue"/>
                  <w:vAlign w:val="center"/>
                </w:tcPr>
                <w:p w14:paraId="6BD5CCAB">
                  <w:pPr>
                    <w:spacing w:line="240" w:lineRule="exact"/>
                    <w:jc w:val="center"/>
                    <w:rPr>
                      <w:bCs/>
                      <w:color w:val="auto"/>
                      <w:spacing w:val="-10"/>
                    </w:rPr>
                  </w:pPr>
                </w:p>
              </w:tc>
              <w:tc>
                <w:tcPr>
                  <w:tcW w:w="512" w:type="pct"/>
                  <w:vAlign w:val="center"/>
                </w:tcPr>
                <w:p w14:paraId="0419AEC4">
                  <w:pPr>
                    <w:spacing w:line="240" w:lineRule="exact"/>
                    <w:jc w:val="center"/>
                    <w:rPr>
                      <w:bCs/>
                      <w:color w:val="auto"/>
                      <w:spacing w:val="-10"/>
                    </w:rPr>
                  </w:pPr>
                  <w:r>
                    <w:rPr>
                      <w:bCs/>
                      <w:color w:val="auto"/>
                      <w:spacing w:val="-10"/>
                    </w:rPr>
                    <w:t>2</w:t>
                  </w:r>
                </w:p>
              </w:tc>
              <w:tc>
                <w:tcPr>
                  <w:tcW w:w="631" w:type="dxa"/>
                  <w:vAlign w:val="center"/>
                </w:tcPr>
                <w:p w14:paraId="68524561">
                  <w:pPr>
                    <w:widowControl/>
                    <w:jc w:val="center"/>
                    <w:textAlignment w:val="center"/>
                    <w:rPr>
                      <w:color w:val="auto"/>
                      <w:kern w:val="0"/>
                      <w:lang w:bidi="ar"/>
                    </w:rPr>
                  </w:pPr>
                  <w:r>
                    <w:rPr>
                      <w:color w:val="auto"/>
                      <w:kern w:val="0"/>
                      <w:sz w:val="22"/>
                      <w:szCs w:val="22"/>
                      <w:lang w:bidi="ar"/>
                    </w:rPr>
                    <w:t xml:space="preserve">0.0014 </w:t>
                  </w:r>
                </w:p>
              </w:tc>
              <w:tc>
                <w:tcPr>
                  <w:tcW w:w="247" w:type="pct"/>
                  <w:vMerge w:val="continue"/>
                  <w:vAlign w:val="center"/>
                </w:tcPr>
                <w:p w14:paraId="373C9293">
                  <w:pPr>
                    <w:spacing w:line="240" w:lineRule="exact"/>
                    <w:jc w:val="center"/>
                    <w:rPr>
                      <w:color w:val="auto"/>
                    </w:rPr>
                  </w:pPr>
                </w:p>
              </w:tc>
              <w:tc>
                <w:tcPr>
                  <w:tcW w:w="168" w:type="pct"/>
                  <w:vAlign w:val="center"/>
                </w:tcPr>
                <w:p w14:paraId="29CFE04E">
                  <w:pPr>
                    <w:spacing w:line="240" w:lineRule="exact"/>
                    <w:jc w:val="center"/>
                    <w:rPr>
                      <w:bCs/>
                      <w:color w:val="auto"/>
                      <w:spacing w:val="-10"/>
                    </w:rPr>
                  </w:pPr>
                  <w:r>
                    <w:rPr>
                      <w:bCs/>
                      <w:color w:val="auto"/>
                      <w:spacing w:val="-10"/>
                    </w:rPr>
                    <w:t>2</w:t>
                  </w:r>
                </w:p>
              </w:tc>
            </w:tr>
            <w:tr w14:paraId="14F244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297" w:type="pct"/>
                  <w:vMerge w:val="continue"/>
                  <w:vAlign w:val="center"/>
                </w:tcPr>
                <w:p w14:paraId="7FDAA283">
                  <w:pPr>
                    <w:spacing w:line="240" w:lineRule="exact"/>
                    <w:jc w:val="center"/>
                    <w:rPr>
                      <w:bCs/>
                      <w:color w:val="auto"/>
                      <w:spacing w:val="-10"/>
                    </w:rPr>
                  </w:pPr>
                </w:p>
              </w:tc>
              <w:tc>
                <w:tcPr>
                  <w:tcW w:w="470" w:type="pct"/>
                  <w:vMerge w:val="continue"/>
                  <w:vAlign w:val="center"/>
                </w:tcPr>
                <w:p w14:paraId="01998636">
                  <w:pPr>
                    <w:spacing w:line="240" w:lineRule="exact"/>
                    <w:jc w:val="center"/>
                    <w:rPr>
                      <w:bCs/>
                      <w:color w:val="auto"/>
                    </w:rPr>
                  </w:pPr>
                </w:p>
              </w:tc>
              <w:tc>
                <w:tcPr>
                  <w:tcW w:w="432" w:type="pct"/>
                  <w:vAlign w:val="center"/>
                </w:tcPr>
                <w:p w14:paraId="79BE7A97">
                  <w:pPr>
                    <w:spacing w:line="240" w:lineRule="exact"/>
                    <w:jc w:val="center"/>
                    <w:rPr>
                      <w:bCs/>
                      <w:color w:val="auto"/>
                    </w:rPr>
                  </w:pPr>
                  <w:r>
                    <w:rPr>
                      <w:bCs/>
                      <w:color w:val="auto"/>
                    </w:rPr>
                    <w:t>TP</w:t>
                  </w:r>
                </w:p>
              </w:tc>
              <w:tc>
                <w:tcPr>
                  <w:tcW w:w="512" w:type="pct"/>
                  <w:vAlign w:val="center"/>
                </w:tcPr>
                <w:p w14:paraId="1B71DCCF">
                  <w:pPr>
                    <w:spacing w:line="240" w:lineRule="exact"/>
                    <w:jc w:val="center"/>
                    <w:rPr>
                      <w:bCs/>
                      <w:color w:val="auto"/>
                      <w:spacing w:val="-10"/>
                    </w:rPr>
                  </w:pPr>
                  <w:r>
                    <w:rPr>
                      <w:bCs/>
                      <w:color w:val="auto"/>
                      <w:spacing w:val="-10"/>
                    </w:rPr>
                    <w:t>4.1</w:t>
                  </w:r>
                </w:p>
              </w:tc>
              <w:tc>
                <w:tcPr>
                  <w:tcW w:w="631" w:type="dxa"/>
                  <w:vAlign w:val="center"/>
                </w:tcPr>
                <w:p w14:paraId="7A30AA11">
                  <w:pPr>
                    <w:widowControl/>
                    <w:jc w:val="center"/>
                    <w:textAlignment w:val="center"/>
                    <w:rPr>
                      <w:color w:val="auto"/>
                      <w:kern w:val="0"/>
                      <w:lang w:bidi="ar"/>
                    </w:rPr>
                  </w:pPr>
                  <w:r>
                    <w:rPr>
                      <w:color w:val="auto"/>
                      <w:kern w:val="0"/>
                      <w:sz w:val="22"/>
                      <w:szCs w:val="22"/>
                      <w:lang w:bidi="ar"/>
                    </w:rPr>
                    <w:t xml:space="preserve">0.0028 </w:t>
                  </w:r>
                </w:p>
              </w:tc>
              <w:tc>
                <w:tcPr>
                  <w:tcW w:w="149" w:type="pct"/>
                  <w:vMerge w:val="continue"/>
                  <w:vAlign w:val="center"/>
                </w:tcPr>
                <w:p w14:paraId="37F94935">
                  <w:pPr>
                    <w:spacing w:line="240" w:lineRule="exact"/>
                    <w:jc w:val="center"/>
                    <w:rPr>
                      <w:bCs/>
                      <w:color w:val="auto"/>
                      <w:spacing w:val="-10"/>
                    </w:rPr>
                  </w:pPr>
                </w:p>
              </w:tc>
              <w:tc>
                <w:tcPr>
                  <w:tcW w:w="433" w:type="pct"/>
                  <w:vMerge w:val="continue"/>
                  <w:vAlign w:val="center"/>
                </w:tcPr>
                <w:p w14:paraId="717A59FB">
                  <w:pPr>
                    <w:spacing w:line="240" w:lineRule="exact"/>
                    <w:jc w:val="center"/>
                    <w:rPr>
                      <w:color w:val="auto"/>
                    </w:rPr>
                  </w:pPr>
                </w:p>
              </w:tc>
              <w:tc>
                <w:tcPr>
                  <w:tcW w:w="408" w:type="pct"/>
                  <w:vMerge w:val="continue"/>
                  <w:vAlign w:val="center"/>
                </w:tcPr>
                <w:p w14:paraId="7DDAE951">
                  <w:pPr>
                    <w:spacing w:line="240" w:lineRule="exact"/>
                    <w:jc w:val="center"/>
                    <w:rPr>
                      <w:bCs/>
                      <w:color w:val="auto"/>
                      <w:spacing w:val="-10"/>
                    </w:rPr>
                  </w:pPr>
                </w:p>
              </w:tc>
              <w:tc>
                <w:tcPr>
                  <w:tcW w:w="352" w:type="pct"/>
                  <w:vMerge w:val="continue"/>
                  <w:vAlign w:val="center"/>
                </w:tcPr>
                <w:p w14:paraId="5235C16F">
                  <w:pPr>
                    <w:spacing w:line="240" w:lineRule="exact"/>
                    <w:jc w:val="center"/>
                    <w:rPr>
                      <w:bCs/>
                      <w:color w:val="auto"/>
                      <w:spacing w:val="-10"/>
                    </w:rPr>
                  </w:pPr>
                </w:p>
              </w:tc>
              <w:tc>
                <w:tcPr>
                  <w:tcW w:w="270" w:type="pct"/>
                  <w:vMerge w:val="continue"/>
                  <w:vAlign w:val="center"/>
                </w:tcPr>
                <w:p w14:paraId="734AA6A6">
                  <w:pPr>
                    <w:spacing w:line="240" w:lineRule="exact"/>
                    <w:jc w:val="center"/>
                    <w:rPr>
                      <w:bCs/>
                      <w:color w:val="auto"/>
                      <w:spacing w:val="-10"/>
                    </w:rPr>
                  </w:pPr>
                </w:p>
              </w:tc>
              <w:tc>
                <w:tcPr>
                  <w:tcW w:w="512" w:type="pct"/>
                  <w:vAlign w:val="center"/>
                </w:tcPr>
                <w:p w14:paraId="11E81AA7">
                  <w:pPr>
                    <w:spacing w:line="240" w:lineRule="exact"/>
                    <w:jc w:val="center"/>
                    <w:rPr>
                      <w:bCs/>
                      <w:color w:val="auto"/>
                      <w:spacing w:val="-10"/>
                    </w:rPr>
                  </w:pPr>
                  <w:r>
                    <w:rPr>
                      <w:bCs/>
                      <w:color w:val="auto"/>
                      <w:spacing w:val="-10"/>
                    </w:rPr>
                    <w:t>0.4</w:t>
                  </w:r>
                </w:p>
              </w:tc>
              <w:tc>
                <w:tcPr>
                  <w:tcW w:w="631" w:type="dxa"/>
                  <w:vAlign w:val="center"/>
                </w:tcPr>
                <w:p w14:paraId="10534553">
                  <w:pPr>
                    <w:widowControl/>
                    <w:jc w:val="center"/>
                    <w:textAlignment w:val="center"/>
                    <w:rPr>
                      <w:color w:val="auto"/>
                      <w:kern w:val="0"/>
                      <w:lang w:bidi="ar"/>
                    </w:rPr>
                  </w:pPr>
                  <w:r>
                    <w:rPr>
                      <w:color w:val="auto"/>
                      <w:kern w:val="0"/>
                      <w:sz w:val="22"/>
                      <w:szCs w:val="22"/>
                      <w:lang w:bidi="ar"/>
                    </w:rPr>
                    <w:t xml:space="preserve">0.0003 </w:t>
                  </w:r>
                </w:p>
              </w:tc>
              <w:tc>
                <w:tcPr>
                  <w:tcW w:w="247" w:type="pct"/>
                  <w:vMerge w:val="continue"/>
                  <w:vAlign w:val="center"/>
                </w:tcPr>
                <w:p w14:paraId="65972DA8">
                  <w:pPr>
                    <w:spacing w:line="240" w:lineRule="exact"/>
                    <w:jc w:val="center"/>
                    <w:rPr>
                      <w:color w:val="auto"/>
                    </w:rPr>
                  </w:pPr>
                </w:p>
              </w:tc>
              <w:tc>
                <w:tcPr>
                  <w:tcW w:w="168" w:type="pct"/>
                  <w:vAlign w:val="center"/>
                </w:tcPr>
                <w:p w14:paraId="73BF822F">
                  <w:pPr>
                    <w:spacing w:line="240" w:lineRule="exact"/>
                    <w:jc w:val="center"/>
                    <w:rPr>
                      <w:bCs/>
                      <w:color w:val="auto"/>
                      <w:spacing w:val="-10"/>
                    </w:rPr>
                  </w:pPr>
                  <w:r>
                    <w:rPr>
                      <w:bCs/>
                      <w:color w:val="auto"/>
                      <w:spacing w:val="-10"/>
                    </w:rPr>
                    <w:t>0.4</w:t>
                  </w:r>
                </w:p>
              </w:tc>
            </w:tr>
            <w:tr w14:paraId="29EB09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1" w:hRule="atLeast"/>
              </w:trPr>
              <w:tc>
                <w:tcPr>
                  <w:tcW w:w="297" w:type="pct"/>
                  <w:vMerge w:val="continue"/>
                  <w:vAlign w:val="center"/>
                </w:tcPr>
                <w:p w14:paraId="2D38E7E4">
                  <w:pPr>
                    <w:spacing w:line="240" w:lineRule="exact"/>
                    <w:jc w:val="center"/>
                    <w:rPr>
                      <w:bCs/>
                      <w:color w:val="auto"/>
                      <w:spacing w:val="-10"/>
                    </w:rPr>
                  </w:pPr>
                </w:p>
              </w:tc>
              <w:tc>
                <w:tcPr>
                  <w:tcW w:w="470" w:type="pct"/>
                  <w:vMerge w:val="continue"/>
                  <w:vAlign w:val="center"/>
                </w:tcPr>
                <w:p w14:paraId="7B24CFD2">
                  <w:pPr>
                    <w:spacing w:line="240" w:lineRule="exact"/>
                    <w:jc w:val="center"/>
                    <w:rPr>
                      <w:bCs/>
                      <w:color w:val="auto"/>
                    </w:rPr>
                  </w:pPr>
                </w:p>
              </w:tc>
              <w:tc>
                <w:tcPr>
                  <w:tcW w:w="432" w:type="pct"/>
                  <w:vAlign w:val="center"/>
                </w:tcPr>
                <w:p w14:paraId="4E459BC2">
                  <w:pPr>
                    <w:spacing w:line="240" w:lineRule="exact"/>
                    <w:jc w:val="center"/>
                    <w:rPr>
                      <w:bCs/>
                      <w:color w:val="auto"/>
                    </w:rPr>
                  </w:pPr>
                  <w:r>
                    <w:rPr>
                      <w:bCs/>
                      <w:color w:val="auto"/>
                    </w:rPr>
                    <w:t>TN</w:t>
                  </w:r>
                </w:p>
              </w:tc>
              <w:tc>
                <w:tcPr>
                  <w:tcW w:w="512" w:type="pct"/>
                  <w:vAlign w:val="center"/>
                </w:tcPr>
                <w:p w14:paraId="5F752DAD">
                  <w:pPr>
                    <w:spacing w:line="240" w:lineRule="exact"/>
                    <w:jc w:val="center"/>
                    <w:rPr>
                      <w:bCs/>
                      <w:color w:val="auto"/>
                      <w:spacing w:val="-10"/>
                    </w:rPr>
                  </w:pPr>
                  <w:r>
                    <w:rPr>
                      <w:bCs/>
                      <w:color w:val="auto"/>
                      <w:spacing w:val="-10"/>
                    </w:rPr>
                    <w:t>40</w:t>
                  </w:r>
                </w:p>
              </w:tc>
              <w:tc>
                <w:tcPr>
                  <w:tcW w:w="631" w:type="dxa"/>
                  <w:vAlign w:val="center"/>
                </w:tcPr>
                <w:p w14:paraId="2D663BA3">
                  <w:pPr>
                    <w:widowControl/>
                    <w:jc w:val="center"/>
                    <w:textAlignment w:val="center"/>
                    <w:rPr>
                      <w:color w:val="auto"/>
                      <w:kern w:val="0"/>
                      <w:lang w:bidi="ar"/>
                    </w:rPr>
                  </w:pPr>
                  <w:r>
                    <w:rPr>
                      <w:color w:val="auto"/>
                      <w:kern w:val="0"/>
                      <w:sz w:val="22"/>
                      <w:szCs w:val="22"/>
                      <w:lang w:bidi="ar"/>
                    </w:rPr>
                    <w:t xml:space="preserve">0.0270 </w:t>
                  </w:r>
                </w:p>
              </w:tc>
              <w:tc>
                <w:tcPr>
                  <w:tcW w:w="149" w:type="pct"/>
                  <w:vMerge w:val="continue"/>
                  <w:vAlign w:val="center"/>
                </w:tcPr>
                <w:p w14:paraId="460AA45F">
                  <w:pPr>
                    <w:spacing w:line="240" w:lineRule="exact"/>
                    <w:jc w:val="center"/>
                    <w:rPr>
                      <w:bCs/>
                      <w:color w:val="auto"/>
                      <w:spacing w:val="-10"/>
                    </w:rPr>
                  </w:pPr>
                </w:p>
              </w:tc>
              <w:tc>
                <w:tcPr>
                  <w:tcW w:w="433" w:type="pct"/>
                  <w:vMerge w:val="continue"/>
                  <w:vAlign w:val="center"/>
                </w:tcPr>
                <w:p w14:paraId="2150A748">
                  <w:pPr>
                    <w:spacing w:line="240" w:lineRule="exact"/>
                    <w:jc w:val="center"/>
                    <w:rPr>
                      <w:color w:val="auto"/>
                    </w:rPr>
                  </w:pPr>
                </w:p>
              </w:tc>
              <w:tc>
                <w:tcPr>
                  <w:tcW w:w="408" w:type="pct"/>
                  <w:vMerge w:val="continue"/>
                  <w:vAlign w:val="center"/>
                </w:tcPr>
                <w:p w14:paraId="2E2E35AC">
                  <w:pPr>
                    <w:spacing w:line="240" w:lineRule="exact"/>
                    <w:jc w:val="center"/>
                    <w:rPr>
                      <w:bCs/>
                      <w:color w:val="auto"/>
                      <w:spacing w:val="-10"/>
                    </w:rPr>
                  </w:pPr>
                </w:p>
              </w:tc>
              <w:tc>
                <w:tcPr>
                  <w:tcW w:w="352" w:type="pct"/>
                  <w:vMerge w:val="continue"/>
                  <w:vAlign w:val="center"/>
                </w:tcPr>
                <w:p w14:paraId="3DCDCA05">
                  <w:pPr>
                    <w:spacing w:line="240" w:lineRule="exact"/>
                    <w:jc w:val="center"/>
                    <w:rPr>
                      <w:bCs/>
                      <w:color w:val="auto"/>
                      <w:spacing w:val="-10"/>
                    </w:rPr>
                  </w:pPr>
                </w:p>
              </w:tc>
              <w:tc>
                <w:tcPr>
                  <w:tcW w:w="270" w:type="pct"/>
                  <w:vMerge w:val="continue"/>
                  <w:vAlign w:val="center"/>
                </w:tcPr>
                <w:p w14:paraId="1ACC070C">
                  <w:pPr>
                    <w:spacing w:line="240" w:lineRule="exact"/>
                    <w:jc w:val="center"/>
                    <w:rPr>
                      <w:bCs/>
                      <w:color w:val="auto"/>
                      <w:spacing w:val="-10"/>
                    </w:rPr>
                  </w:pPr>
                </w:p>
              </w:tc>
              <w:tc>
                <w:tcPr>
                  <w:tcW w:w="512" w:type="pct"/>
                  <w:vAlign w:val="center"/>
                </w:tcPr>
                <w:p w14:paraId="20371A0C">
                  <w:pPr>
                    <w:spacing w:line="240" w:lineRule="exact"/>
                    <w:jc w:val="center"/>
                    <w:rPr>
                      <w:bCs/>
                      <w:color w:val="auto"/>
                      <w:spacing w:val="-10"/>
                    </w:rPr>
                  </w:pPr>
                  <w:r>
                    <w:rPr>
                      <w:bCs/>
                      <w:color w:val="auto"/>
                      <w:spacing w:val="-10"/>
                    </w:rPr>
                    <w:t>15</w:t>
                  </w:r>
                </w:p>
              </w:tc>
              <w:tc>
                <w:tcPr>
                  <w:tcW w:w="631" w:type="dxa"/>
                  <w:vAlign w:val="center"/>
                </w:tcPr>
                <w:p w14:paraId="7CEF0B28">
                  <w:pPr>
                    <w:widowControl/>
                    <w:jc w:val="center"/>
                    <w:textAlignment w:val="center"/>
                    <w:rPr>
                      <w:color w:val="auto"/>
                      <w:kern w:val="0"/>
                      <w:lang w:bidi="ar"/>
                    </w:rPr>
                  </w:pPr>
                  <w:r>
                    <w:rPr>
                      <w:color w:val="auto"/>
                      <w:kern w:val="0"/>
                      <w:sz w:val="22"/>
                      <w:szCs w:val="22"/>
                      <w:lang w:bidi="ar"/>
                    </w:rPr>
                    <w:t xml:space="preserve">0.0101 </w:t>
                  </w:r>
                </w:p>
              </w:tc>
              <w:tc>
                <w:tcPr>
                  <w:tcW w:w="247" w:type="pct"/>
                  <w:vMerge w:val="continue"/>
                  <w:vAlign w:val="center"/>
                </w:tcPr>
                <w:p w14:paraId="798C04B3">
                  <w:pPr>
                    <w:spacing w:line="240" w:lineRule="exact"/>
                    <w:jc w:val="center"/>
                    <w:rPr>
                      <w:color w:val="auto"/>
                    </w:rPr>
                  </w:pPr>
                </w:p>
              </w:tc>
              <w:tc>
                <w:tcPr>
                  <w:tcW w:w="168" w:type="pct"/>
                  <w:vAlign w:val="center"/>
                </w:tcPr>
                <w:p w14:paraId="0B9D3AF2">
                  <w:pPr>
                    <w:spacing w:line="240" w:lineRule="exact"/>
                    <w:jc w:val="center"/>
                    <w:rPr>
                      <w:bCs/>
                      <w:color w:val="auto"/>
                      <w:spacing w:val="-10"/>
                    </w:rPr>
                  </w:pPr>
                  <w:r>
                    <w:rPr>
                      <w:bCs/>
                      <w:color w:val="auto"/>
                      <w:spacing w:val="-10"/>
                    </w:rPr>
                    <w:t>15</w:t>
                  </w:r>
                </w:p>
              </w:tc>
            </w:tr>
            <w:bookmarkEnd w:id="93"/>
            <w:bookmarkEnd w:id="94"/>
            <w:bookmarkEnd w:id="95"/>
          </w:tbl>
          <w:p w14:paraId="38D41300">
            <w:pPr>
              <w:pStyle w:val="298"/>
              <w:ind w:firstLine="482"/>
              <w:jc w:val="left"/>
              <w:rPr>
                <w:b/>
                <w:bCs/>
                <w:color w:val="auto"/>
              </w:rPr>
            </w:pPr>
            <w:r>
              <w:rPr>
                <w:b/>
                <w:bCs/>
                <w:color w:val="auto"/>
                <w:szCs w:val="22"/>
              </w:rPr>
              <w:t>（2）</w:t>
            </w:r>
            <w:r>
              <w:rPr>
                <w:b/>
                <w:bCs/>
                <w:color w:val="auto"/>
              </w:rPr>
              <w:t>排放口基本情况</w:t>
            </w:r>
          </w:p>
          <w:p w14:paraId="3AE9C064">
            <w:pPr>
              <w:adjustRightInd w:val="0"/>
              <w:snapToGrid w:val="0"/>
              <w:jc w:val="center"/>
              <w:rPr>
                <w:b/>
                <w:color w:val="auto"/>
              </w:rPr>
            </w:pPr>
            <w:r>
              <w:rPr>
                <w:b/>
                <w:bCs/>
                <w:color w:val="auto"/>
                <w:szCs w:val="21"/>
              </w:rPr>
              <w:t xml:space="preserve">表4-11 </w:t>
            </w:r>
            <w:r>
              <w:rPr>
                <w:b/>
                <w:color w:val="auto"/>
              </w:rPr>
              <w:t>废水间接排放口基本情况表</w:t>
            </w:r>
          </w:p>
          <w:tbl>
            <w:tblPr>
              <w:tblStyle w:val="47"/>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90"/>
              <w:gridCol w:w="857"/>
              <w:gridCol w:w="876"/>
              <w:gridCol w:w="876"/>
              <w:gridCol w:w="845"/>
              <w:gridCol w:w="845"/>
              <w:gridCol w:w="831"/>
              <w:gridCol w:w="830"/>
              <w:gridCol w:w="965"/>
              <w:gridCol w:w="1061"/>
            </w:tblGrid>
            <w:tr w14:paraId="3754110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restart"/>
                  <w:vAlign w:val="center"/>
                </w:tcPr>
                <w:p w14:paraId="34868A8E">
                  <w:pPr>
                    <w:tabs>
                      <w:tab w:val="left" w:pos="1081"/>
                      <w:tab w:val="left" w:pos="3544"/>
                    </w:tabs>
                    <w:spacing w:line="0" w:lineRule="atLeast"/>
                    <w:jc w:val="center"/>
                    <w:rPr>
                      <w:b/>
                      <w:bCs/>
                      <w:color w:val="auto"/>
                    </w:rPr>
                  </w:pPr>
                  <w:r>
                    <w:rPr>
                      <w:b/>
                      <w:bCs/>
                      <w:color w:val="auto"/>
                    </w:rPr>
                    <w:t>序号</w:t>
                  </w:r>
                </w:p>
              </w:tc>
              <w:tc>
                <w:tcPr>
                  <w:tcW w:w="505" w:type="pct"/>
                  <w:vMerge w:val="restart"/>
                  <w:vAlign w:val="center"/>
                </w:tcPr>
                <w:p w14:paraId="287E3557">
                  <w:pPr>
                    <w:tabs>
                      <w:tab w:val="left" w:pos="1081"/>
                      <w:tab w:val="left" w:pos="3544"/>
                    </w:tabs>
                    <w:spacing w:line="0" w:lineRule="atLeast"/>
                    <w:jc w:val="center"/>
                    <w:rPr>
                      <w:b/>
                      <w:bCs/>
                      <w:color w:val="auto"/>
                    </w:rPr>
                  </w:pPr>
                  <w:r>
                    <w:rPr>
                      <w:b/>
                      <w:bCs/>
                      <w:color w:val="auto"/>
                    </w:rPr>
                    <w:t>排放口编号及名称</w:t>
                  </w:r>
                </w:p>
              </w:tc>
              <w:tc>
                <w:tcPr>
                  <w:tcW w:w="1032" w:type="pct"/>
                  <w:gridSpan w:val="2"/>
                  <w:vAlign w:val="center"/>
                </w:tcPr>
                <w:p w14:paraId="0CD11696">
                  <w:pPr>
                    <w:tabs>
                      <w:tab w:val="left" w:pos="1081"/>
                      <w:tab w:val="left" w:pos="3544"/>
                    </w:tabs>
                    <w:spacing w:line="0" w:lineRule="atLeast"/>
                    <w:jc w:val="center"/>
                    <w:rPr>
                      <w:b/>
                      <w:bCs/>
                      <w:color w:val="auto"/>
                    </w:rPr>
                  </w:pPr>
                  <w:r>
                    <w:rPr>
                      <w:b/>
                      <w:bCs/>
                      <w:color w:val="auto"/>
                    </w:rPr>
                    <w:t>排放口坐标</w:t>
                  </w:r>
                </w:p>
              </w:tc>
              <w:tc>
                <w:tcPr>
                  <w:tcW w:w="498" w:type="pct"/>
                  <w:vMerge w:val="restart"/>
                  <w:vAlign w:val="center"/>
                </w:tcPr>
                <w:p w14:paraId="4C5C3303">
                  <w:pPr>
                    <w:snapToGrid w:val="0"/>
                    <w:spacing w:line="0" w:lineRule="atLeast"/>
                    <w:jc w:val="center"/>
                    <w:rPr>
                      <w:b/>
                      <w:bCs/>
                      <w:color w:val="auto"/>
                    </w:rPr>
                  </w:pPr>
                  <w:r>
                    <w:rPr>
                      <w:b/>
                      <w:bCs/>
                      <w:color w:val="auto"/>
                    </w:rPr>
                    <w:t>废水排放量（t/a）</w:t>
                  </w:r>
                </w:p>
              </w:tc>
              <w:tc>
                <w:tcPr>
                  <w:tcW w:w="498" w:type="pct"/>
                  <w:vMerge w:val="restart"/>
                  <w:vAlign w:val="center"/>
                </w:tcPr>
                <w:p w14:paraId="081DCE9D">
                  <w:pPr>
                    <w:snapToGrid w:val="0"/>
                    <w:spacing w:line="0" w:lineRule="atLeast"/>
                    <w:jc w:val="center"/>
                    <w:rPr>
                      <w:b/>
                      <w:bCs/>
                      <w:color w:val="auto"/>
                    </w:rPr>
                  </w:pPr>
                  <w:r>
                    <w:rPr>
                      <w:b/>
                      <w:bCs/>
                      <w:color w:val="auto"/>
                    </w:rPr>
                    <w:t>排放去向</w:t>
                  </w:r>
                </w:p>
              </w:tc>
              <w:tc>
                <w:tcPr>
                  <w:tcW w:w="490" w:type="pct"/>
                  <w:vMerge w:val="restart"/>
                  <w:vAlign w:val="center"/>
                </w:tcPr>
                <w:p w14:paraId="7A8C0C50">
                  <w:pPr>
                    <w:snapToGrid w:val="0"/>
                    <w:spacing w:line="0" w:lineRule="atLeast"/>
                    <w:jc w:val="center"/>
                    <w:rPr>
                      <w:b/>
                      <w:bCs/>
                      <w:color w:val="auto"/>
                    </w:rPr>
                  </w:pPr>
                  <w:r>
                    <w:rPr>
                      <w:b/>
                      <w:bCs/>
                      <w:color w:val="auto"/>
                    </w:rPr>
                    <w:t>排放规律</w:t>
                  </w:r>
                </w:p>
              </w:tc>
              <w:tc>
                <w:tcPr>
                  <w:tcW w:w="1683" w:type="pct"/>
                  <w:gridSpan w:val="3"/>
                  <w:vAlign w:val="center"/>
                </w:tcPr>
                <w:p w14:paraId="69C14A80">
                  <w:pPr>
                    <w:tabs>
                      <w:tab w:val="left" w:pos="1081"/>
                      <w:tab w:val="left" w:pos="3544"/>
                    </w:tabs>
                    <w:spacing w:line="0" w:lineRule="atLeast"/>
                    <w:jc w:val="center"/>
                    <w:rPr>
                      <w:b/>
                      <w:bCs/>
                      <w:color w:val="auto"/>
                    </w:rPr>
                  </w:pPr>
                  <w:r>
                    <w:rPr>
                      <w:b/>
                      <w:bCs/>
                      <w:color w:val="auto"/>
                    </w:rPr>
                    <w:t>受纳污水处理厂信息</w:t>
                  </w:r>
                </w:p>
              </w:tc>
            </w:tr>
            <w:tr w14:paraId="37F5CCE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2F1D1A8C">
                  <w:pPr>
                    <w:tabs>
                      <w:tab w:val="left" w:pos="1081"/>
                      <w:tab w:val="left" w:pos="3544"/>
                    </w:tabs>
                    <w:spacing w:line="0" w:lineRule="atLeast"/>
                    <w:jc w:val="center"/>
                    <w:rPr>
                      <w:b/>
                      <w:bCs/>
                      <w:color w:val="auto"/>
                    </w:rPr>
                  </w:pPr>
                </w:p>
              </w:tc>
              <w:tc>
                <w:tcPr>
                  <w:tcW w:w="505" w:type="pct"/>
                  <w:vMerge w:val="continue"/>
                  <w:vAlign w:val="center"/>
                </w:tcPr>
                <w:p w14:paraId="0A9035C5">
                  <w:pPr>
                    <w:tabs>
                      <w:tab w:val="left" w:pos="1081"/>
                      <w:tab w:val="left" w:pos="3544"/>
                    </w:tabs>
                    <w:spacing w:line="0" w:lineRule="atLeast"/>
                    <w:jc w:val="center"/>
                    <w:rPr>
                      <w:b/>
                      <w:bCs/>
                      <w:color w:val="auto"/>
                    </w:rPr>
                  </w:pPr>
                </w:p>
              </w:tc>
              <w:tc>
                <w:tcPr>
                  <w:tcW w:w="516" w:type="pct"/>
                  <w:vAlign w:val="center"/>
                </w:tcPr>
                <w:p w14:paraId="596B6FED">
                  <w:pPr>
                    <w:snapToGrid w:val="0"/>
                    <w:spacing w:line="0" w:lineRule="atLeast"/>
                    <w:jc w:val="center"/>
                    <w:rPr>
                      <w:b/>
                      <w:bCs/>
                      <w:color w:val="auto"/>
                    </w:rPr>
                  </w:pPr>
                  <w:r>
                    <w:rPr>
                      <w:b/>
                      <w:bCs/>
                      <w:color w:val="auto"/>
                    </w:rPr>
                    <w:t>经度（E）</w:t>
                  </w:r>
                </w:p>
              </w:tc>
              <w:tc>
                <w:tcPr>
                  <w:tcW w:w="516" w:type="pct"/>
                  <w:vAlign w:val="center"/>
                </w:tcPr>
                <w:p w14:paraId="09B1BB21">
                  <w:pPr>
                    <w:snapToGrid w:val="0"/>
                    <w:spacing w:line="0" w:lineRule="atLeast"/>
                    <w:jc w:val="center"/>
                    <w:rPr>
                      <w:b/>
                      <w:bCs/>
                      <w:color w:val="auto"/>
                    </w:rPr>
                  </w:pPr>
                  <w:r>
                    <w:rPr>
                      <w:b/>
                      <w:bCs/>
                      <w:color w:val="auto"/>
                    </w:rPr>
                    <w:t>纬度（N）</w:t>
                  </w:r>
                </w:p>
              </w:tc>
              <w:tc>
                <w:tcPr>
                  <w:tcW w:w="498" w:type="pct"/>
                  <w:vMerge w:val="continue"/>
                  <w:vAlign w:val="center"/>
                </w:tcPr>
                <w:p w14:paraId="0264A746">
                  <w:pPr>
                    <w:snapToGrid w:val="0"/>
                    <w:spacing w:line="0" w:lineRule="atLeast"/>
                    <w:jc w:val="center"/>
                    <w:rPr>
                      <w:b/>
                      <w:bCs/>
                      <w:color w:val="auto"/>
                    </w:rPr>
                  </w:pPr>
                </w:p>
              </w:tc>
              <w:tc>
                <w:tcPr>
                  <w:tcW w:w="498" w:type="pct"/>
                  <w:vMerge w:val="continue"/>
                  <w:vAlign w:val="center"/>
                </w:tcPr>
                <w:p w14:paraId="6A71EA70">
                  <w:pPr>
                    <w:snapToGrid w:val="0"/>
                    <w:spacing w:line="0" w:lineRule="atLeast"/>
                    <w:jc w:val="center"/>
                    <w:rPr>
                      <w:b/>
                      <w:bCs/>
                      <w:color w:val="auto"/>
                    </w:rPr>
                  </w:pPr>
                </w:p>
              </w:tc>
              <w:tc>
                <w:tcPr>
                  <w:tcW w:w="490" w:type="pct"/>
                  <w:vMerge w:val="continue"/>
                  <w:vAlign w:val="center"/>
                </w:tcPr>
                <w:p w14:paraId="2F3BCBDE">
                  <w:pPr>
                    <w:snapToGrid w:val="0"/>
                    <w:spacing w:line="0" w:lineRule="atLeast"/>
                    <w:jc w:val="center"/>
                    <w:rPr>
                      <w:b/>
                      <w:bCs/>
                      <w:color w:val="auto"/>
                    </w:rPr>
                  </w:pPr>
                </w:p>
              </w:tc>
              <w:tc>
                <w:tcPr>
                  <w:tcW w:w="489" w:type="pct"/>
                  <w:vAlign w:val="center"/>
                </w:tcPr>
                <w:p w14:paraId="2408D3D3">
                  <w:pPr>
                    <w:tabs>
                      <w:tab w:val="left" w:pos="1081"/>
                      <w:tab w:val="left" w:pos="3544"/>
                    </w:tabs>
                    <w:spacing w:line="0" w:lineRule="atLeast"/>
                    <w:jc w:val="center"/>
                    <w:rPr>
                      <w:b/>
                      <w:bCs/>
                      <w:color w:val="auto"/>
                    </w:rPr>
                  </w:pPr>
                  <w:r>
                    <w:rPr>
                      <w:b/>
                      <w:bCs/>
                      <w:color w:val="auto"/>
                    </w:rPr>
                    <w:t>名称</w:t>
                  </w:r>
                </w:p>
              </w:tc>
              <w:tc>
                <w:tcPr>
                  <w:tcW w:w="569" w:type="pct"/>
                  <w:vAlign w:val="center"/>
                </w:tcPr>
                <w:p w14:paraId="01B306C5">
                  <w:pPr>
                    <w:tabs>
                      <w:tab w:val="left" w:pos="1081"/>
                      <w:tab w:val="left" w:pos="3544"/>
                    </w:tabs>
                    <w:spacing w:line="0" w:lineRule="atLeast"/>
                    <w:jc w:val="center"/>
                    <w:rPr>
                      <w:b/>
                      <w:bCs/>
                      <w:color w:val="auto"/>
                    </w:rPr>
                  </w:pPr>
                  <w:r>
                    <w:rPr>
                      <w:b/>
                      <w:bCs/>
                      <w:color w:val="auto"/>
                    </w:rPr>
                    <w:t>污染物</w:t>
                  </w:r>
                </w:p>
              </w:tc>
              <w:tc>
                <w:tcPr>
                  <w:tcW w:w="624" w:type="pct"/>
                  <w:vAlign w:val="center"/>
                </w:tcPr>
                <w:p w14:paraId="4C17611F">
                  <w:pPr>
                    <w:tabs>
                      <w:tab w:val="left" w:pos="1081"/>
                      <w:tab w:val="left" w:pos="3544"/>
                    </w:tabs>
                    <w:spacing w:line="0" w:lineRule="atLeast"/>
                    <w:jc w:val="center"/>
                    <w:rPr>
                      <w:b/>
                      <w:bCs/>
                      <w:color w:val="auto"/>
                    </w:rPr>
                  </w:pPr>
                  <w:r>
                    <w:rPr>
                      <w:b/>
                      <w:bCs/>
                      <w:color w:val="auto"/>
                    </w:rPr>
                    <w:t>国家或地方污染物排放标准限值mg/L</w:t>
                  </w:r>
                </w:p>
              </w:tc>
            </w:tr>
            <w:tr w14:paraId="2A20780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restart"/>
                  <w:vAlign w:val="center"/>
                </w:tcPr>
                <w:p w14:paraId="6BC1FD26">
                  <w:pPr>
                    <w:tabs>
                      <w:tab w:val="left" w:pos="1081"/>
                      <w:tab w:val="left" w:pos="3544"/>
                    </w:tabs>
                    <w:spacing w:line="0" w:lineRule="atLeast"/>
                    <w:jc w:val="center"/>
                    <w:rPr>
                      <w:color w:val="auto"/>
                    </w:rPr>
                  </w:pPr>
                  <w:r>
                    <w:rPr>
                      <w:color w:val="auto"/>
                    </w:rPr>
                    <w:t>1</w:t>
                  </w:r>
                </w:p>
              </w:tc>
              <w:tc>
                <w:tcPr>
                  <w:tcW w:w="505" w:type="pct"/>
                  <w:vMerge w:val="restart"/>
                  <w:vAlign w:val="center"/>
                </w:tcPr>
                <w:p w14:paraId="0C198F19">
                  <w:pPr>
                    <w:tabs>
                      <w:tab w:val="left" w:pos="1081"/>
                      <w:tab w:val="left" w:pos="3544"/>
                    </w:tabs>
                    <w:spacing w:line="0" w:lineRule="atLeast"/>
                    <w:jc w:val="center"/>
                    <w:rPr>
                      <w:color w:val="auto"/>
                    </w:rPr>
                  </w:pPr>
                  <w:r>
                    <w:rPr>
                      <w:color w:val="auto"/>
                    </w:rPr>
                    <w:t>DW001生活污水排放口</w:t>
                  </w:r>
                </w:p>
              </w:tc>
              <w:tc>
                <w:tcPr>
                  <w:tcW w:w="516" w:type="pct"/>
                  <w:vMerge w:val="restart"/>
                  <w:vAlign w:val="center"/>
                </w:tcPr>
                <w:p w14:paraId="4B9361F6">
                  <w:pPr>
                    <w:jc w:val="center"/>
                    <w:rPr>
                      <w:color w:val="auto"/>
                    </w:rPr>
                  </w:pPr>
                  <w:r>
                    <w:rPr>
                      <w:color w:val="auto"/>
                    </w:rPr>
                    <w:t>114.015521°</w:t>
                  </w:r>
                </w:p>
              </w:tc>
              <w:tc>
                <w:tcPr>
                  <w:tcW w:w="516" w:type="pct"/>
                  <w:vMerge w:val="restart"/>
                  <w:vAlign w:val="center"/>
                </w:tcPr>
                <w:p w14:paraId="7021F6D3">
                  <w:pPr>
                    <w:jc w:val="center"/>
                    <w:rPr>
                      <w:color w:val="auto"/>
                    </w:rPr>
                  </w:pPr>
                  <w:r>
                    <w:rPr>
                      <w:color w:val="auto"/>
                    </w:rPr>
                    <w:t>23.108417°</w:t>
                  </w:r>
                </w:p>
              </w:tc>
              <w:tc>
                <w:tcPr>
                  <w:tcW w:w="498" w:type="pct"/>
                  <w:vMerge w:val="restart"/>
                  <w:vAlign w:val="center"/>
                </w:tcPr>
                <w:p w14:paraId="62070266">
                  <w:pPr>
                    <w:spacing w:line="240" w:lineRule="exact"/>
                    <w:jc w:val="center"/>
                    <w:rPr>
                      <w:color w:val="auto"/>
                    </w:rPr>
                  </w:pPr>
                  <w:r>
                    <w:rPr>
                      <w:bCs/>
                      <w:color w:val="auto"/>
                    </w:rPr>
                    <w:t>675</w:t>
                  </w:r>
                </w:p>
              </w:tc>
              <w:tc>
                <w:tcPr>
                  <w:tcW w:w="498" w:type="pct"/>
                  <w:vMerge w:val="restart"/>
                  <w:vAlign w:val="center"/>
                </w:tcPr>
                <w:p w14:paraId="41F3E5BC">
                  <w:pPr>
                    <w:tabs>
                      <w:tab w:val="left" w:pos="1081"/>
                      <w:tab w:val="left" w:pos="3544"/>
                    </w:tabs>
                    <w:spacing w:line="0" w:lineRule="atLeast"/>
                    <w:jc w:val="center"/>
                    <w:rPr>
                      <w:color w:val="auto"/>
                    </w:rPr>
                  </w:pPr>
                  <w:r>
                    <w:rPr>
                      <w:color w:val="auto"/>
                    </w:rPr>
                    <w:t>进入城市污水处理厂</w:t>
                  </w:r>
                </w:p>
              </w:tc>
              <w:tc>
                <w:tcPr>
                  <w:tcW w:w="490" w:type="pct"/>
                  <w:vMerge w:val="restart"/>
                  <w:vAlign w:val="center"/>
                </w:tcPr>
                <w:p w14:paraId="44C13F9A">
                  <w:pPr>
                    <w:tabs>
                      <w:tab w:val="left" w:pos="1081"/>
                      <w:tab w:val="left" w:pos="3544"/>
                    </w:tabs>
                    <w:spacing w:line="0" w:lineRule="atLeast"/>
                    <w:jc w:val="center"/>
                    <w:rPr>
                      <w:color w:val="auto"/>
                    </w:rPr>
                  </w:pPr>
                  <w:r>
                    <w:rPr>
                      <w:color w:val="auto"/>
                    </w:rPr>
                    <w:t>断排放，流量不稳定且无规律，但不属于冲击型排放</w:t>
                  </w:r>
                </w:p>
              </w:tc>
              <w:tc>
                <w:tcPr>
                  <w:tcW w:w="489" w:type="pct"/>
                  <w:vMerge w:val="restart"/>
                  <w:vAlign w:val="center"/>
                </w:tcPr>
                <w:p w14:paraId="44B1DCC6">
                  <w:pPr>
                    <w:tabs>
                      <w:tab w:val="left" w:pos="1081"/>
                      <w:tab w:val="left" w:pos="3544"/>
                    </w:tabs>
                    <w:spacing w:line="0" w:lineRule="atLeast"/>
                    <w:jc w:val="center"/>
                    <w:rPr>
                      <w:color w:val="auto"/>
                    </w:rPr>
                  </w:pPr>
                  <w:r>
                    <w:rPr>
                      <w:color w:val="auto"/>
                    </w:rPr>
                    <w:t>博罗县园洲镇第五生活污水处理厂</w:t>
                  </w:r>
                </w:p>
              </w:tc>
              <w:tc>
                <w:tcPr>
                  <w:tcW w:w="569" w:type="pct"/>
                  <w:vAlign w:val="center"/>
                </w:tcPr>
                <w:p w14:paraId="766F6BFF">
                  <w:pPr>
                    <w:jc w:val="center"/>
                    <w:rPr>
                      <w:color w:val="auto"/>
                    </w:rPr>
                  </w:pPr>
                  <w:r>
                    <w:rPr>
                      <w:color w:val="auto"/>
                    </w:rPr>
                    <w:t>COD</w:t>
                  </w:r>
                  <w:r>
                    <w:rPr>
                      <w:color w:val="auto"/>
                      <w:vertAlign w:val="subscript"/>
                    </w:rPr>
                    <w:t>Cr</w:t>
                  </w:r>
                </w:p>
              </w:tc>
              <w:tc>
                <w:tcPr>
                  <w:tcW w:w="624" w:type="pct"/>
                  <w:vAlign w:val="center"/>
                </w:tcPr>
                <w:p w14:paraId="2B8F0E33">
                  <w:pPr>
                    <w:jc w:val="center"/>
                    <w:rPr>
                      <w:color w:val="auto"/>
                    </w:rPr>
                  </w:pPr>
                  <w:r>
                    <w:rPr>
                      <w:color w:val="auto"/>
                    </w:rPr>
                    <w:t>40</w:t>
                  </w:r>
                </w:p>
              </w:tc>
            </w:tr>
            <w:tr w14:paraId="2FA6899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3AAA1CB5">
                  <w:pPr>
                    <w:tabs>
                      <w:tab w:val="left" w:pos="1081"/>
                      <w:tab w:val="left" w:pos="3544"/>
                    </w:tabs>
                    <w:spacing w:line="0" w:lineRule="atLeast"/>
                    <w:jc w:val="center"/>
                    <w:rPr>
                      <w:color w:val="auto"/>
                    </w:rPr>
                  </w:pPr>
                </w:p>
              </w:tc>
              <w:tc>
                <w:tcPr>
                  <w:tcW w:w="505" w:type="pct"/>
                  <w:vMerge w:val="continue"/>
                  <w:vAlign w:val="center"/>
                </w:tcPr>
                <w:p w14:paraId="2B1C1602">
                  <w:pPr>
                    <w:tabs>
                      <w:tab w:val="left" w:pos="1081"/>
                      <w:tab w:val="left" w:pos="3544"/>
                    </w:tabs>
                    <w:spacing w:line="0" w:lineRule="atLeast"/>
                    <w:jc w:val="center"/>
                    <w:rPr>
                      <w:color w:val="auto"/>
                    </w:rPr>
                  </w:pPr>
                </w:p>
              </w:tc>
              <w:tc>
                <w:tcPr>
                  <w:tcW w:w="516" w:type="pct"/>
                  <w:vMerge w:val="continue"/>
                  <w:vAlign w:val="center"/>
                </w:tcPr>
                <w:p w14:paraId="6F8524CA">
                  <w:pPr>
                    <w:tabs>
                      <w:tab w:val="left" w:pos="1081"/>
                      <w:tab w:val="left" w:pos="3544"/>
                    </w:tabs>
                    <w:spacing w:line="0" w:lineRule="atLeast"/>
                    <w:jc w:val="center"/>
                    <w:rPr>
                      <w:color w:val="auto"/>
                    </w:rPr>
                  </w:pPr>
                </w:p>
              </w:tc>
              <w:tc>
                <w:tcPr>
                  <w:tcW w:w="516" w:type="pct"/>
                  <w:vMerge w:val="continue"/>
                  <w:vAlign w:val="center"/>
                </w:tcPr>
                <w:p w14:paraId="61E13FF5">
                  <w:pPr>
                    <w:tabs>
                      <w:tab w:val="left" w:pos="1081"/>
                      <w:tab w:val="left" w:pos="3544"/>
                    </w:tabs>
                    <w:spacing w:line="0" w:lineRule="atLeast"/>
                    <w:jc w:val="center"/>
                    <w:rPr>
                      <w:color w:val="auto"/>
                    </w:rPr>
                  </w:pPr>
                </w:p>
              </w:tc>
              <w:tc>
                <w:tcPr>
                  <w:tcW w:w="498" w:type="pct"/>
                  <w:vMerge w:val="continue"/>
                  <w:vAlign w:val="center"/>
                </w:tcPr>
                <w:p w14:paraId="195F8D79">
                  <w:pPr>
                    <w:tabs>
                      <w:tab w:val="left" w:pos="1081"/>
                      <w:tab w:val="left" w:pos="3544"/>
                    </w:tabs>
                    <w:spacing w:line="0" w:lineRule="atLeast"/>
                    <w:jc w:val="center"/>
                    <w:rPr>
                      <w:color w:val="auto"/>
                    </w:rPr>
                  </w:pPr>
                </w:p>
              </w:tc>
              <w:tc>
                <w:tcPr>
                  <w:tcW w:w="498" w:type="pct"/>
                  <w:vMerge w:val="continue"/>
                  <w:vAlign w:val="center"/>
                </w:tcPr>
                <w:p w14:paraId="01C30AEA">
                  <w:pPr>
                    <w:tabs>
                      <w:tab w:val="left" w:pos="1081"/>
                      <w:tab w:val="left" w:pos="3544"/>
                    </w:tabs>
                    <w:spacing w:line="0" w:lineRule="atLeast"/>
                    <w:jc w:val="center"/>
                    <w:rPr>
                      <w:color w:val="auto"/>
                    </w:rPr>
                  </w:pPr>
                </w:p>
              </w:tc>
              <w:tc>
                <w:tcPr>
                  <w:tcW w:w="490" w:type="pct"/>
                  <w:vMerge w:val="continue"/>
                  <w:vAlign w:val="center"/>
                </w:tcPr>
                <w:p w14:paraId="32867013">
                  <w:pPr>
                    <w:tabs>
                      <w:tab w:val="left" w:pos="1081"/>
                      <w:tab w:val="left" w:pos="3544"/>
                    </w:tabs>
                    <w:spacing w:line="0" w:lineRule="atLeast"/>
                    <w:jc w:val="center"/>
                    <w:rPr>
                      <w:color w:val="auto"/>
                    </w:rPr>
                  </w:pPr>
                </w:p>
              </w:tc>
              <w:tc>
                <w:tcPr>
                  <w:tcW w:w="489" w:type="pct"/>
                  <w:vMerge w:val="continue"/>
                  <w:vAlign w:val="center"/>
                </w:tcPr>
                <w:p w14:paraId="6A86642A">
                  <w:pPr>
                    <w:tabs>
                      <w:tab w:val="left" w:pos="1081"/>
                      <w:tab w:val="left" w:pos="3544"/>
                    </w:tabs>
                    <w:spacing w:line="0" w:lineRule="atLeast"/>
                    <w:jc w:val="center"/>
                    <w:rPr>
                      <w:color w:val="auto"/>
                    </w:rPr>
                  </w:pPr>
                </w:p>
              </w:tc>
              <w:tc>
                <w:tcPr>
                  <w:tcW w:w="569" w:type="pct"/>
                  <w:vAlign w:val="center"/>
                </w:tcPr>
                <w:p w14:paraId="40BD993E">
                  <w:pPr>
                    <w:jc w:val="center"/>
                    <w:rPr>
                      <w:color w:val="auto"/>
                    </w:rPr>
                  </w:pPr>
                  <w:r>
                    <w:rPr>
                      <w:color w:val="auto"/>
                    </w:rPr>
                    <w:t>BOD</w:t>
                  </w:r>
                  <w:r>
                    <w:rPr>
                      <w:color w:val="auto"/>
                      <w:vertAlign w:val="subscript"/>
                    </w:rPr>
                    <w:t>5</w:t>
                  </w:r>
                </w:p>
              </w:tc>
              <w:tc>
                <w:tcPr>
                  <w:tcW w:w="624" w:type="pct"/>
                  <w:vAlign w:val="center"/>
                </w:tcPr>
                <w:p w14:paraId="44ACAE46">
                  <w:pPr>
                    <w:jc w:val="center"/>
                    <w:rPr>
                      <w:color w:val="auto"/>
                    </w:rPr>
                  </w:pPr>
                  <w:r>
                    <w:rPr>
                      <w:color w:val="auto"/>
                    </w:rPr>
                    <w:t>10</w:t>
                  </w:r>
                </w:p>
              </w:tc>
            </w:tr>
            <w:tr w14:paraId="4E7DBC0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22F98814">
                  <w:pPr>
                    <w:tabs>
                      <w:tab w:val="left" w:pos="1081"/>
                      <w:tab w:val="left" w:pos="3544"/>
                    </w:tabs>
                    <w:spacing w:line="0" w:lineRule="atLeast"/>
                    <w:jc w:val="center"/>
                    <w:rPr>
                      <w:color w:val="auto"/>
                    </w:rPr>
                  </w:pPr>
                </w:p>
              </w:tc>
              <w:tc>
                <w:tcPr>
                  <w:tcW w:w="505" w:type="pct"/>
                  <w:vMerge w:val="continue"/>
                  <w:vAlign w:val="center"/>
                </w:tcPr>
                <w:p w14:paraId="59E62468">
                  <w:pPr>
                    <w:tabs>
                      <w:tab w:val="left" w:pos="1081"/>
                      <w:tab w:val="left" w:pos="3544"/>
                    </w:tabs>
                    <w:spacing w:line="0" w:lineRule="atLeast"/>
                    <w:jc w:val="center"/>
                    <w:rPr>
                      <w:color w:val="auto"/>
                    </w:rPr>
                  </w:pPr>
                </w:p>
              </w:tc>
              <w:tc>
                <w:tcPr>
                  <w:tcW w:w="516" w:type="pct"/>
                  <w:vMerge w:val="continue"/>
                  <w:vAlign w:val="center"/>
                </w:tcPr>
                <w:p w14:paraId="6D0F8C03">
                  <w:pPr>
                    <w:tabs>
                      <w:tab w:val="left" w:pos="1081"/>
                      <w:tab w:val="left" w:pos="3544"/>
                    </w:tabs>
                    <w:spacing w:line="0" w:lineRule="atLeast"/>
                    <w:jc w:val="center"/>
                    <w:rPr>
                      <w:color w:val="auto"/>
                    </w:rPr>
                  </w:pPr>
                </w:p>
              </w:tc>
              <w:tc>
                <w:tcPr>
                  <w:tcW w:w="516" w:type="pct"/>
                  <w:vMerge w:val="continue"/>
                  <w:vAlign w:val="center"/>
                </w:tcPr>
                <w:p w14:paraId="087B2DF4">
                  <w:pPr>
                    <w:tabs>
                      <w:tab w:val="left" w:pos="1081"/>
                      <w:tab w:val="left" w:pos="3544"/>
                    </w:tabs>
                    <w:spacing w:line="0" w:lineRule="atLeast"/>
                    <w:jc w:val="center"/>
                    <w:rPr>
                      <w:color w:val="auto"/>
                    </w:rPr>
                  </w:pPr>
                </w:p>
              </w:tc>
              <w:tc>
                <w:tcPr>
                  <w:tcW w:w="498" w:type="pct"/>
                  <w:vMerge w:val="continue"/>
                  <w:vAlign w:val="center"/>
                </w:tcPr>
                <w:p w14:paraId="789E9B9D">
                  <w:pPr>
                    <w:tabs>
                      <w:tab w:val="left" w:pos="1081"/>
                      <w:tab w:val="left" w:pos="3544"/>
                    </w:tabs>
                    <w:spacing w:line="0" w:lineRule="atLeast"/>
                    <w:jc w:val="center"/>
                    <w:rPr>
                      <w:color w:val="auto"/>
                    </w:rPr>
                  </w:pPr>
                </w:p>
              </w:tc>
              <w:tc>
                <w:tcPr>
                  <w:tcW w:w="498" w:type="pct"/>
                  <w:vMerge w:val="continue"/>
                  <w:vAlign w:val="center"/>
                </w:tcPr>
                <w:p w14:paraId="77C4DC27">
                  <w:pPr>
                    <w:tabs>
                      <w:tab w:val="left" w:pos="1081"/>
                      <w:tab w:val="left" w:pos="3544"/>
                    </w:tabs>
                    <w:spacing w:line="0" w:lineRule="atLeast"/>
                    <w:jc w:val="center"/>
                    <w:rPr>
                      <w:color w:val="auto"/>
                    </w:rPr>
                  </w:pPr>
                </w:p>
              </w:tc>
              <w:tc>
                <w:tcPr>
                  <w:tcW w:w="490" w:type="pct"/>
                  <w:vMerge w:val="continue"/>
                  <w:vAlign w:val="center"/>
                </w:tcPr>
                <w:p w14:paraId="563EC9C4">
                  <w:pPr>
                    <w:tabs>
                      <w:tab w:val="left" w:pos="1081"/>
                      <w:tab w:val="left" w:pos="3544"/>
                    </w:tabs>
                    <w:spacing w:line="0" w:lineRule="atLeast"/>
                    <w:jc w:val="center"/>
                    <w:rPr>
                      <w:color w:val="auto"/>
                    </w:rPr>
                  </w:pPr>
                </w:p>
              </w:tc>
              <w:tc>
                <w:tcPr>
                  <w:tcW w:w="489" w:type="pct"/>
                  <w:vMerge w:val="continue"/>
                  <w:vAlign w:val="center"/>
                </w:tcPr>
                <w:p w14:paraId="41CF38F2">
                  <w:pPr>
                    <w:tabs>
                      <w:tab w:val="left" w:pos="1081"/>
                      <w:tab w:val="left" w:pos="3544"/>
                    </w:tabs>
                    <w:spacing w:line="0" w:lineRule="atLeast"/>
                    <w:jc w:val="center"/>
                    <w:rPr>
                      <w:color w:val="auto"/>
                    </w:rPr>
                  </w:pPr>
                </w:p>
              </w:tc>
              <w:tc>
                <w:tcPr>
                  <w:tcW w:w="569" w:type="pct"/>
                  <w:vAlign w:val="center"/>
                </w:tcPr>
                <w:p w14:paraId="45C88676">
                  <w:pPr>
                    <w:jc w:val="center"/>
                    <w:rPr>
                      <w:color w:val="auto"/>
                    </w:rPr>
                  </w:pPr>
                  <w:r>
                    <w:rPr>
                      <w:color w:val="auto"/>
                    </w:rPr>
                    <w:t>SS</w:t>
                  </w:r>
                </w:p>
              </w:tc>
              <w:tc>
                <w:tcPr>
                  <w:tcW w:w="624" w:type="pct"/>
                  <w:vAlign w:val="center"/>
                </w:tcPr>
                <w:p w14:paraId="38DB41F2">
                  <w:pPr>
                    <w:jc w:val="center"/>
                    <w:rPr>
                      <w:color w:val="auto"/>
                    </w:rPr>
                  </w:pPr>
                  <w:r>
                    <w:rPr>
                      <w:color w:val="auto"/>
                    </w:rPr>
                    <w:t>10</w:t>
                  </w:r>
                </w:p>
              </w:tc>
            </w:tr>
            <w:tr w14:paraId="3F0C0AD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48A32D96">
                  <w:pPr>
                    <w:tabs>
                      <w:tab w:val="left" w:pos="1081"/>
                      <w:tab w:val="left" w:pos="3544"/>
                    </w:tabs>
                    <w:spacing w:line="0" w:lineRule="atLeast"/>
                    <w:jc w:val="center"/>
                    <w:rPr>
                      <w:color w:val="auto"/>
                    </w:rPr>
                  </w:pPr>
                </w:p>
              </w:tc>
              <w:tc>
                <w:tcPr>
                  <w:tcW w:w="505" w:type="pct"/>
                  <w:vMerge w:val="continue"/>
                  <w:vAlign w:val="center"/>
                </w:tcPr>
                <w:p w14:paraId="3718B38D">
                  <w:pPr>
                    <w:tabs>
                      <w:tab w:val="left" w:pos="1081"/>
                      <w:tab w:val="left" w:pos="3544"/>
                    </w:tabs>
                    <w:spacing w:line="0" w:lineRule="atLeast"/>
                    <w:jc w:val="center"/>
                    <w:rPr>
                      <w:color w:val="auto"/>
                    </w:rPr>
                  </w:pPr>
                </w:p>
              </w:tc>
              <w:tc>
                <w:tcPr>
                  <w:tcW w:w="516" w:type="pct"/>
                  <w:vMerge w:val="continue"/>
                  <w:vAlign w:val="center"/>
                </w:tcPr>
                <w:p w14:paraId="49ACFCD1">
                  <w:pPr>
                    <w:tabs>
                      <w:tab w:val="left" w:pos="1081"/>
                      <w:tab w:val="left" w:pos="3544"/>
                    </w:tabs>
                    <w:spacing w:line="0" w:lineRule="atLeast"/>
                    <w:jc w:val="center"/>
                    <w:rPr>
                      <w:color w:val="auto"/>
                    </w:rPr>
                  </w:pPr>
                </w:p>
              </w:tc>
              <w:tc>
                <w:tcPr>
                  <w:tcW w:w="516" w:type="pct"/>
                  <w:vMerge w:val="continue"/>
                  <w:vAlign w:val="center"/>
                </w:tcPr>
                <w:p w14:paraId="0C6BBA8A">
                  <w:pPr>
                    <w:tabs>
                      <w:tab w:val="left" w:pos="1081"/>
                      <w:tab w:val="left" w:pos="3544"/>
                    </w:tabs>
                    <w:spacing w:line="0" w:lineRule="atLeast"/>
                    <w:jc w:val="center"/>
                    <w:rPr>
                      <w:color w:val="auto"/>
                    </w:rPr>
                  </w:pPr>
                </w:p>
              </w:tc>
              <w:tc>
                <w:tcPr>
                  <w:tcW w:w="498" w:type="pct"/>
                  <w:vMerge w:val="continue"/>
                  <w:vAlign w:val="center"/>
                </w:tcPr>
                <w:p w14:paraId="1BE00718">
                  <w:pPr>
                    <w:tabs>
                      <w:tab w:val="left" w:pos="1081"/>
                      <w:tab w:val="left" w:pos="3544"/>
                    </w:tabs>
                    <w:spacing w:line="0" w:lineRule="atLeast"/>
                    <w:jc w:val="center"/>
                    <w:rPr>
                      <w:color w:val="auto"/>
                    </w:rPr>
                  </w:pPr>
                </w:p>
              </w:tc>
              <w:tc>
                <w:tcPr>
                  <w:tcW w:w="498" w:type="pct"/>
                  <w:vMerge w:val="continue"/>
                  <w:vAlign w:val="center"/>
                </w:tcPr>
                <w:p w14:paraId="7C7CD7B7">
                  <w:pPr>
                    <w:tabs>
                      <w:tab w:val="left" w:pos="1081"/>
                      <w:tab w:val="left" w:pos="3544"/>
                    </w:tabs>
                    <w:spacing w:line="0" w:lineRule="atLeast"/>
                    <w:jc w:val="center"/>
                    <w:rPr>
                      <w:color w:val="auto"/>
                    </w:rPr>
                  </w:pPr>
                </w:p>
              </w:tc>
              <w:tc>
                <w:tcPr>
                  <w:tcW w:w="490" w:type="pct"/>
                  <w:vMerge w:val="continue"/>
                  <w:vAlign w:val="center"/>
                </w:tcPr>
                <w:p w14:paraId="5C6C89EE">
                  <w:pPr>
                    <w:tabs>
                      <w:tab w:val="left" w:pos="1081"/>
                      <w:tab w:val="left" w:pos="3544"/>
                    </w:tabs>
                    <w:spacing w:line="0" w:lineRule="atLeast"/>
                    <w:jc w:val="center"/>
                    <w:rPr>
                      <w:color w:val="auto"/>
                    </w:rPr>
                  </w:pPr>
                </w:p>
              </w:tc>
              <w:tc>
                <w:tcPr>
                  <w:tcW w:w="489" w:type="pct"/>
                  <w:vMerge w:val="continue"/>
                  <w:vAlign w:val="center"/>
                </w:tcPr>
                <w:p w14:paraId="4AF45271">
                  <w:pPr>
                    <w:tabs>
                      <w:tab w:val="left" w:pos="1081"/>
                      <w:tab w:val="left" w:pos="3544"/>
                    </w:tabs>
                    <w:spacing w:line="0" w:lineRule="atLeast"/>
                    <w:jc w:val="center"/>
                    <w:rPr>
                      <w:color w:val="auto"/>
                    </w:rPr>
                  </w:pPr>
                </w:p>
              </w:tc>
              <w:tc>
                <w:tcPr>
                  <w:tcW w:w="569" w:type="pct"/>
                  <w:vAlign w:val="center"/>
                </w:tcPr>
                <w:p w14:paraId="1A0B90DF">
                  <w:pPr>
                    <w:jc w:val="center"/>
                    <w:rPr>
                      <w:color w:val="auto"/>
                    </w:rPr>
                  </w:pPr>
                  <w:r>
                    <w:rPr>
                      <w:color w:val="auto"/>
                    </w:rPr>
                    <w:t>NH3-N</w:t>
                  </w:r>
                </w:p>
              </w:tc>
              <w:tc>
                <w:tcPr>
                  <w:tcW w:w="624" w:type="pct"/>
                  <w:vAlign w:val="center"/>
                </w:tcPr>
                <w:p w14:paraId="48C169FE">
                  <w:pPr>
                    <w:jc w:val="center"/>
                    <w:rPr>
                      <w:color w:val="auto"/>
                    </w:rPr>
                  </w:pPr>
                  <w:r>
                    <w:rPr>
                      <w:color w:val="auto"/>
                    </w:rPr>
                    <w:t>2</w:t>
                  </w:r>
                </w:p>
              </w:tc>
            </w:tr>
            <w:tr w14:paraId="233AFE7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4C08C494">
                  <w:pPr>
                    <w:tabs>
                      <w:tab w:val="left" w:pos="1081"/>
                      <w:tab w:val="left" w:pos="3544"/>
                    </w:tabs>
                    <w:spacing w:line="0" w:lineRule="atLeast"/>
                    <w:jc w:val="center"/>
                    <w:rPr>
                      <w:color w:val="auto"/>
                    </w:rPr>
                  </w:pPr>
                </w:p>
              </w:tc>
              <w:tc>
                <w:tcPr>
                  <w:tcW w:w="505" w:type="pct"/>
                  <w:vMerge w:val="continue"/>
                  <w:vAlign w:val="center"/>
                </w:tcPr>
                <w:p w14:paraId="076A3FE1">
                  <w:pPr>
                    <w:tabs>
                      <w:tab w:val="left" w:pos="1081"/>
                      <w:tab w:val="left" w:pos="3544"/>
                    </w:tabs>
                    <w:spacing w:line="0" w:lineRule="atLeast"/>
                    <w:jc w:val="center"/>
                    <w:rPr>
                      <w:color w:val="auto"/>
                    </w:rPr>
                  </w:pPr>
                </w:p>
              </w:tc>
              <w:tc>
                <w:tcPr>
                  <w:tcW w:w="516" w:type="pct"/>
                  <w:vMerge w:val="continue"/>
                  <w:vAlign w:val="center"/>
                </w:tcPr>
                <w:p w14:paraId="1221539D">
                  <w:pPr>
                    <w:tabs>
                      <w:tab w:val="left" w:pos="1081"/>
                      <w:tab w:val="left" w:pos="3544"/>
                    </w:tabs>
                    <w:spacing w:line="0" w:lineRule="atLeast"/>
                    <w:jc w:val="center"/>
                    <w:rPr>
                      <w:color w:val="auto"/>
                    </w:rPr>
                  </w:pPr>
                </w:p>
              </w:tc>
              <w:tc>
                <w:tcPr>
                  <w:tcW w:w="516" w:type="pct"/>
                  <w:vMerge w:val="continue"/>
                  <w:vAlign w:val="center"/>
                </w:tcPr>
                <w:p w14:paraId="23915C58">
                  <w:pPr>
                    <w:tabs>
                      <w:tab w:val="left" w:pos="1081"/>
                      <w:tab w:val="left" w:pos="3544"/>
                    </w:tabs>
                    <w:spacing w:line="0" w:lineRule="atLeast"/>
                    <w:jc w:val="center"/>
                    <w:rPr>
                      <w:color w:val="auto"/>
                    </w:rPr>
                  </w:pPr>
                </w:p>
              </w:tc>
              <w:tc>
                <w:tcPr>
                  <w:tcW w:w="498" w:type="pct"/>
                  <w:vMerge w:val="continue"/>
                  <w:vAlign w:val="center"/>
                </w:tcPr>
                <w:p w14:paraId="1A905930">
                  <w:pPr>
                    <w:tabs>
                      <w:tab w:val="left" w:pos="1081"/>
                      <w:tab w:val="left" w:pos="3544"/>
                    </w:tabs>
                    <w:spacing w:line="0" w:lineRule="atLeast"/>
                    <w:jc w:val="center"/>
                    <w:rPr>
                      <w:color w:val="auto"/>
                    </w:rPr>
                  </w:pPr>
                </w:p>
              </w:tc>
              <w:tc>
                <w:tcPr>
                  <w:tcW w:w="498" w:type="pct"/>
                  <w:vMerge w:val="continue"/>
                  <w:vAlign w:val="center"/>
                </w:tcPr>
                <w:p w14:paraId="2EBA4946">
                  <w:pPr>
                    <w:tabs>
                      <w:tab w:val="left" w:pos="1081"/>
                      <w:tab w:val="left" w:pos="3544"/>
                    </w:tabs>
                    <w:spacing w:line="0" w:lineRule="atLeast"/>
                    <w:jc w:val="center"/>
                    <w:rPr>
                      <w:color w:val="auto"/>
                    </w:rPr>
                  </w:pPr>
                </w:p>
              </w:tc>
              <w:tc>
                <w:tcPr>
                  <w:tcW w:w="490" w:type="pct"/>
                  <w:vMerge w:val="continue"/>
                  <w:vAlign w:val="center"/>
                </w:tcPr>
                <w:p w14:paraId="3B99DD2B">
                  <w:pPr>
                    <w:tabs>
                      <w:tab w:val="left" w:pos="1081"/>
                      <w:tab w:val="left" w:pos="3544"/>
                    </w:tabs>
                    <w:spacing w:line="0" w:lineRule="atLeast"/>
                    <w:jc w:val="center"/>
                    <w:rPr>
                      <w:color w:val="auto"/>
                    </w:rPr>
                  </w:pPr>
                </w:p>
              </w:tc>
              <w:tc>
                <w:tcPr>
                  <w:tcW w:w="489" w:type="pct"/>
                  <w:vMerge w:val="continue"/>
                  <w:vAlign w:val="center"/>
                </w:tcPr>
                <w:p w14:paraId="18C69330">
                  <w:pPr>
                    <w:tabs>
                      <w:tab w:val="left" w:pos="1081"/>
                      <w:tab w:val="left" w:pos="3544"/>
                    </w:tabs>
                    <w:spacing w:line="0" w:lineRule="atLeast"/>
                    <w:jc w:val="center"/>
                    <w:rPr>
                      <w:color w:val="auto"/>
                    </w:rPr>
                  </w:pPr>
                </w:p>
              </w:tc>
              <w:tc>
                <w:tcPr>
                  <w:tcW w:w="569" w:type="pct"/>
                  <w:vAlign w:val="center"/>
                </w:tcPr>
                <w:p w14:paraId="150966BE">
                  <w:pPr>
                    <w:jc w:val="center"/>
                    <w:rPr>
                      <w:color w:val="auto"/>
                    </w:rPr>
                  </w:pPr>
                  <w:r>
                    <w:rPr>
                      <w:color w:val="auto"/>
                    </w:rPr>
                    <w:t>TP</w:t>
                  </w:r>
                </w:p>
              </w:tc>
              <w:tc>
                <w:tcPr>
                  <w:tcW w:w="624" w:type="pct"/>
                  <w:vAlign w:val="center"/>
                </w:tcPr>
                <w:p w14:paraId="24B73362">
                  <w:pPr>
                    <w:jc w:val="center"/>
                    <w:rPr>
                      <w:color w:val="auto"/>
                    </w:rPr>
                  </w:pPr>
                  <w:r>
                    <w:rPr>
                      <w:color w:val="auto"/>
                    </w:rPr>
                    <w:t>0.4</w:t>
                  </w:r>
                </w:p>
              </w:tc>
            </w:tr>
            <w:tr w14:paraId="2826EA9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289" w:type="pct"/>
                  <w:vMerge w:val="continue"/>
                  <w:vAlign w:val="center"/>
                </w:tcPr>
                <w:p w14:paraId="2940AFC3">
                  <w:pPr>
                    <w:tabs>
                      <w:tab w:val="left" w:pos="1081"/>
                      <w:tab w:val="left" w:pos="3544"/>
                    </w:tabs>
                    <w:spacing w:line="0" w:lineRule="atLeast"/>
                    <w:jc w:val="center"/>
                    <w:rPr>
                      <w:color w:val="auto"/>
                    </w:rPr>
                  </w:pPr>
                </w:p>
              </w:tc>
              <w:tc>
                <w:tcPr>
                  <w:tcW w:w="505" w:type="pct"/>
                  <w:vMerge w:val="continue"/>
                  <w:vAlign w:val="center"/>
                </w:tcPr>
                <w:p w14:paraId="31A39CD7">
                  <w:pPr>
                    <w:tabs>
                      <w:tab w:val="left" w:pos="1081"/>
                      <w:tab w:val="left" w:pos="3544"/>
                    </w:tabs>
                    <w:spacing w:line="0" w:lineRule="atLeast"/>
                    <w:jc w:val="center"/>
                    <w:rPr>
                      <w:color w:val="auto"/>
                    </w:rPr>
                  </w:pPr>
                </w:p>
              </w:tc>
              <w:tc>
                <w:tcPr>
                  <w:tcW w:w="516" w:type="pct"/>
                  <w:vMerge w:val="continue"/>
                  <w:vAlign w:val="center"/>
                </w:tcPr>
                <w:p w14:paraId="6CC4A524">
                  <w:pPr>
                    <w:tabs>
                      <w:tab w:val="left" w:pos="1081"/>
                      <w:tab w:val="left" w:pos="3544"/>
                    </w:tabs>
                    <w:spacing w:line="0" w:lineRule="atLeast"/>
                    <w:jc w:val="center"/>
                    <w:rPr>
                      <w:color w:val="auto"/>
                    </w:rPr>
                  </w:pPr>
                </w:p>
              </w:tc>
              <w:tc>
                <w:tcPr>
                  <w:tcW w:w="516" w:type="pct"/>
                  <w:vMerge w:val="continue"/>
                  <w:vAlign w:val="center"/>
                </w:tcPr>
                <w:p w14:paraId="4F004964">
                  <w:pPr>
                    <w:tabs>
                      <w:tab w:val="left" w:pos="1081"/>
                      <w:tab w:val="left" w:pos="3544"/>
                    </w:tabs>
                    <w:spacing w:line="0" w:lineRule="atLeast"/>
                    <w:jc w:val="center"/>
                    <w:rPr>
                      <w:color w:val="auto"/>
                    </w:rPr>
                  </w:pPr>
                </w:p>
              </w:tc>
              <w:tc>
                <w:tcPr>
                  <w:tcW w:w="498" w:type="pct"/>
                  <w:vMerge w:val="continue"/>
                  <w:vAlign w:val="center"/>
                </w:tcPr>
                <w:p w14:paraId="590C7025">
                  <w:pPr>
                    <w:tabs>
                      <w:tab w:val="left" w:pos="1081"/>
                      <w:tab w:val="left" w:pos="3544"/>
                    </w:tabs>
                    <w:spacing w:line="0" w:lineRule="atLeast"/>
                    <w:jc w:val="center"/>
                    <w:rPr>
                      <w:color w:val="auto"/>
                    </w:rPr>
                  </w:pPr>
                </w:p>
              </w:tc>
              <w:tc>
                <w:tcPr>
                  <w:tcW w:w="498" w:type="pct"/>
                  <w:vMerge w:val="continue"/>
                  <w:vAlign w:val="center"/>
                </w:tcPr>
                <w:p w14:paraId="4D372E15">
                  <w:pPr>
                    <w:tabs>
                      <w:tab w:val="left" w:pos="1081"/>
                      <w:tab w:val="left" w:pos="3544"/>
                    </w:tabs>
                    <w:spacing w:line="0" w:lineRule="atLeast"/>
                    <w:jc w:val="center"/>
                    <w:rPr>
                      <w:color w:val="auto"/>
                    </w:rPr>
                  </w:pPr>
                </w:p>
              </w:tc>
              <w:tc>
                <w:tcPr>
                  <w:tcW w:w="490" w:type="pct"/>
                  <w:vMerge w:val="continue"/>
                  <w:vAlign w:val="center"/>
                </w:tcPr>
                <w:p w14:paraId="58EFB205">
                  <w:pPr>
                    <w:tabs>
                      <w:tab w:val="left" w:pos="1081"/>
                      <w:tab w:val="left" w:pos="3544"/>
                    </w:tabs>
                    <w:spacing w:line="0" w:lineRule="atLeast"/>
                    <w:jc w:val="center"/>
                    <w:rPr>
                      <w:color w:val="auto"/>
                    </w:rPr>
                  </w:pPr>
                </w:p>
              </w:tc>
              <w:tc>
                <w:tcPr>
                  <w:tcW w:w="489" w:type="pct"/>
                  <w:vMerge w:val="continue"/>
                  <w:vAlign w:val="center"/>
                </w:tcPr>
                <w:p w14:paraId="7E8D5436">
                  <w:pPr>
                    <w:tabs>
                      <w:tab w:val="left" w:pos="1081"/>
                      <w:tab w:val="left" w:pos="3544"/>
                    </w:tabs>
                    <w:spacing w:line="0" w:lineRule="atLeast"/>
                    <w:jc w:val="center"/>
                    <w:rPr>
                      <w:color w:val="auto"/>
                    </w:rPr>
                  </w:pPr>
                </w:p>
              </w:tc>
              <w:tc>
                <w:tcPr>
                  <w:tcW w:w="569" w:type="pct"/>
                  <w:vAlign w:val="center"/>
                </w:tcPr>
                <w:p w14:paraId="0EE49920">
                  <w:pPr>
                    <w:jc w:val="center"/>
                    <w:rPr>
                      <w:color w:val="auto"/>
                    </w:rPr>
                  </w:pPr>
                  <w:r>
                    <w:rPr>
                      <w:color w:val="auto"/>
                    </w:rPr>
                    <w:t>TN</w:t>
                  </w:r>
                </w:p>
              </w:tc>
              <w:tc>
                <w:tcPr>
                  <w:tcW w:w="624" w:type="pct"/>
                  <w:vAlign w:val="center"/>
                </w:tcPr>
                <w:p w14:paraId="72D31DB0">
                  <w:pPr>
                    <w:jc w:val="center"/>
                    <w:rPr>
                      <w:color w:val="auto"/>
                    </w:rPr>
                  </w:pPr>
                  <w:r>
                    <w:rPr>
                      <w:color w:val="auto"/>
                    </w:rPr>
                    <w:t>15</w:t>
                  </w:r>
                </w:p>
              </w:tc>
            </w:tr>
          </w:tbl>
          <w:p w14:paraId="78017971">
            <w:pPr>
              <w:pStyle w:val="58"/>
              <w:ind w:firstLine="482" w:firstLineChars="200"/>
              <w:rPr>
                <w:rFonts w:ascii="Times New Roman" w:hAnsi="Times New Roman"/>
                <w:b/>
                <w:bCs/>
                <w:color w:val="auto"/>
              </w:rPr>
            </w:pPr>
            <w:r>
              <w:rPr>
                <w:rFonts w:ascii="Times New Roman" w:hAnsi="Times New Roman"/>
                <w:b/>
                <w:bCs/>
                <w:color w:val="auto"/>
              </w:rPr>
              <w:t>（3）水污染物监测要求</w:t>
            </w:r>
          </w:p>
          <w:p w14:paraId="6B9CC9CD">
            <w:pPr>
              <w:spacing w:line="360" w:lineRule="auto"/>
              <w:ind w:firstLine="480" w:firstLineChars="200"/>
              <w:rPr>
                <w:color w:val="auto"/>
                <w:sz w:val="24"/>
              </w:rPr>
            </w:pPr>
            <w:r>
              <w:rPr>
                <w:color w:val="auto"/>
                <w:sz w:val="24"/>
              </w:rPr>
              <w:t>本项目生活污水经化粪池预处理后达到博罗县园洲镇第五生活污水处理厂接管标准后排入博罗县龙溪镇龙溪生活污水处理厂处理达标后排放，不会污染地表水环境。根据</w:t>
            </w:r>
            <w:r>
              <w:rPr>
                <w:color w:val="auto"/>
                <w:spacing w:val="8"/>
                <w:sz w:val="24"/>
              </w:rPr>
              <w:t>《排污单位自行监测技术指南 总则》（HJ819-2017）</w:t>
            </w:r>
            <w:r>
              <w:rPr>
                <w:color w:val="auto"/>
                <w:sz w:val="24"/>
              </w:rPr>
              <w:t>可知：单独排入城镇集中污水处理设施的生活污水不需要监测。</w:t>
            </w:r>
          </w:p>
          <w:p w14:paraId="78F6B115">
            <w:pPr>
              <w:numPr>
                <w:ilvl w:val="0"/>
                <w:numId w:val="25"/>
              </w:numPr>
              <w:spacing w:line="360" w:lineRule="auto"/>
              <w:ind w:firstLine="241" w:firstLineChars="100"/>
              <w:rPr>
                <w:b/>
                <w:bCs/>
                <w:color w:val="auto"/>
                <w:sz w:val="24"/>
              </w:rPr>
            </w:pPr>
            <w:r>
              <w:rPr>
                <w:b/>
                <w:bCs/>
                <w:color w:val="auto"/>
                <w:sz w:val="24"/>
              </w:rPr>
              <w:t>废水污染防治技术可行性分析</w:t>
            </w:r>
          </w:p>
          <w:p w14:paraId="2AF47D53">
            <w:pPr>
              <w:pStyle w:val="58"/>
              <w:numPr>
                <w:ilvl w:val="0"/>
                <w:numId w:val="26"/>
              </w:numPr>
              <w:spacing w:line="360" w:lineRule="auto"/>
              <w:ind w:firstLine="480" w:firstLineChars="200"/>
              <w:rPr>
                <w:rFonts w:ascii="Times New Roman" w:hAnsi="Times New Roman"/>
                <w:color w:val="auto"/>
              </w:rPr>
            </w:pPr>
            <w:r>
              <w:rPr>
                <w:rFonts w:ascii="Times New Roman" w:hAnsi="Times New Roman"/>
                <w:color w:val="auto"/>
              </w:rPr>
              <w:t>水污染控制和水环境影响减缓措施有效性评价</w:t>
            </w:r>
          </w:p>
          <w:p w14:paraId="00789506">
            <w:pPr>
              <w:tabs>
                <w:tab w:val="left" w:pos="1081"/>
              </w:tabs>
              <w:adjustRightInd w:val="0"/>
              <w:snapToGrid w:val="0"/>
              <w:spacing w:line="360" w:lineRule="auto"/>
              <w:ind w:firstLine="480" w:firstLineChars="200"/>
              <w:jc w:val="left"/>
              <w:rPr>
                <w:color w:val="auto"/>
              </w:rPr>
            </w:pPr>
            <w:r>
              <w:rPr>
                <w:color w:val="auto"/>
                <w:sz w:val="24"/>
              </w:rPr>
              <w:t>项目员工生活污水排放量675m</w:t>
            </w:r>
            <w:r>
              <w:rPr>
                <w:color w:val="auto"/>
                <w:sz w:val="24"/>
                <w:vertAlign w:val="superscript"/>
              </w:rPr>
              <w:t>3</w:t>
            </w:r>
            <w:r>
              <w:rPr>
                <w:color w:val="auto"/>
                <w:sz w:val="24"/>
              </w:rPr>
              <w:t>/a，主要为污染物CODc</w:t>
            </w:r>
            <w:r>
              <w:rPr>
                <w:color w:val="auto"/>
                <w:sz w:val="24"/>
                <w:vertAlign w:val="subscript"/>
              </w:rPr>
              <w:t>r</w:t>
            </w:r>
            <w:r>
              <w:rPr>
                <w:color w:val="auto"/>
                <w:sz w:val="24"/>
              </w:rPr>
              <w:t>、BOD</w:t>
            </w:r>
            <w:r>
              <w:rPr>
                <w:color w:val="auto"/>
                <w:sz w:val="24"/>
                <w:vertAlign w:val="subscript"/>
              </w:rPr>
              <w:t>5</w:t>
            </w:r>
            <w:r>
              <w:rPr>
                <w:color w:val="auto"/>
                <w:sz w:val="24"/>
              </w:rPr>
              <w:t>、SS、氨氮、TP。</w:t>
            </w:r>
            <w:r>
              <w:rPr>
                <w:bCs/>
                <w:color w:val="auto"/>
                <w:sz w:val="24"/>
              </w:rPr>
              <w:t>该生活污水</w:t>
            </w:r>
            <w:r>
              <w:rPr>
                <w:color w:val="auto"/>
                <w:sz w:val="24"/>
              </w:rPr>
              <w:t>经三级化粪池预处理后由市政污水管网引至博罗县园洲镇第五生活污水处理厂处理，经处理达标后排入园洲中心排渠。</w:t>
            </w:r>
          </w:p>
          <w:p w14:paraId="2CF9BFAD">
            <w:pPr>
              <w:spacing w:line="360" w:lineRule="auto"/>
              <w:ind w:firstLine="482"/>
              <w:rPr>
                <w:color w:val="auto"/>
                <w:sz w:val="24"/>
              </w:rPr>
            </w:pPr>
            <w:r>
              <w:rPr>
                <w:color w:val="auto"/>
                <w:sz w:val="24"/>
              </w:rPr>
              <w:t>b）依托污水处理设施的环境可行性评价</w:t>
            </w:r>
          </w:p>
          <w:p w14:paraId="043B280B">
            <w:pPr>
              <w:spacing w:line="360" w:lineRule="auto"/>
              <w:ind w:firstLine="480" w:firstLineChars="200"/>
              <w:jc w:val="left"/>
              <w:rPr>
                <w:color w:val="auto"/>
                <w:sz w:val="24"/>
                <w:szCs w:val="32"/>
              </w:rPr>
            </w:pPr>
            <w:r>
              <w:rPr>
                <w:color w:val="auto"/>
                <w:sz w:val="24"/>
                <w:szCs w:val="32"/>
              </w:rPr>
              <w:t>博罗县园洲镇第五生活污水处理厂位于博罗县园洲镇深沥村，主要纳污范围为深沥村、上南村、沙头村、禾山村、廖尾村、土瓜村、田头村、桔龙村、马嘶村。占地面积 16000 平方米，处理规模为 15000m</w:t>
            </w:r>
            <w:r>
              <w:rPr>
                <w:color w:val="auto"/>
                <w:sz w:val="24"/>
                <w:szCs w:val="32"/>
                <w:vertAlign w:val="superscript"/>
              </w:rPr>
              <w:t>3</w:t>
            </w:r>
            <w:r>
              <w:rPr>
                <w:color w:val="auto"/>
                <w:sz w:val="24"/>
                <w:szCs w:val="32"/>
              </w:rPr>
              <w:t>/d。博罗县园洲镇第五生活污水处理厂的处理工艺流程为“污水→粗格栅→细格栅→沉砂池→厌氧池→缺氧池→好氧池→二沉池→微滤机→一体化曝气生物滤池→紫外消毒池→排放”，处理后的尾水达到《城镇污水处理厂污染物排放标准》（GB18918-2002）一级 A 类及《广东省水污染物排放限值》（DB44/26-2001）中第二时段一级标准两者中的较严者后排入园洲中心排渠，最后汇入沙河，其中氨氮和总磷执行《地表水环境质量标准》（GB3838-2002）</w:t>
            </w:r>
            <w:r>
              <w:rPr>
                <w:rFonts w:hint="eastAsia" w:ascii="宋体" w:hAnsi="宋体" w:cs="宋体"/>
                <w:color w:val="auto"/>
                <w:sz w:val="24"/>
                <w:szCs w:val="32"/>
              </w:rPr>
              <w:t>Ⅴ</w:t>
            </w:r>
            <w:r>
              <w:rPr>
                <w:color w:val="auto"/>
                <w:sz w:val="24"/>
                <w:szCs w:val="32"/>
              </w:rPr>
              <w:t>类标准。</w:t>
            </w:r>
          </w:p>
          <w:p w14:paraId="6C7BE4F4">
            <w:pPr>
              <w:spacing w:line="360" w:lineRule="auto"/>
              <w:ind w:firstLine="480" w:firstLineChars="200"/>
              <w:jc w:val="left"/>
              <w:rPr>
                <w:color w:val="auto"/>
                <w:sz w:val="24"/>
                <w:szCs w:val="32"/>
              </w:rPr>
            </w:pPr>
            <w:r>
              <w:rPr>
                <w:color w:val="auto"/>
                <w:sz w:val="24"/>
                <w:szCs w:val="32"/>
              </w:rPr>
              <w:t>目前博罗县园洲镇第五生活污水处理厂实际处理规模为 42.8 万 t/月（平均约 1.43 万 t/d），剩余处理规模 0.07 万 t/d，项目生活污水排放量约为2.25m</w:t>
            </w:r>
            <w:r>
              <w:rPr>
                <w:color w:val="auto"/>
                <w:sz w:val="24"/>
                <w:szCs w:val="32"/>
                <w:vertAlign w:val="superscript"/>
              </w:rPr>
              <w:t>3</w:t>
            </w:r>
            <w:r>
              <w:rPr>
                <w:color w:val="auto"/>
                <w:sz w:val="24"/>
                <w:szCs w:val="32"/>
              </w:rPr>
              <w:t>/d，仅占污水处理厂剩余处理量的 0.32%，生活污水主要污染物为 CODcr、BOD</w:t>
            </w:r>
            <w:r>
              <w:rPr>
                <w:color w:val="auto"/>
                <w:sz w:val="24"/>
                <w:szCs w:val="32"/>
                <w:vertAlign w:val="subscript"/>
              </w:rPr>
              <w:t>5</w:t>
            </w:r>
            <w:r>
              <w:rPr>
                <w:color w:val="auto"/>
                <w:sz w:val="24"/>
                <w:szCs w:val="32"/>
              </w:rPr>
              <w:t>、氨氮、SS、总磷等，水质简单，可生化性好，从水质、水量上说，项目生活污水对博罗县园洲镇第五生活污水处理厂的冲击较小，项目生活污水经三级化粪池预处理后经市政污水管网进博罗县园洲镇第五生活污水处理厂进行处理的方案可行的。</w:t>
            </w:r>
          </w:p>
          <w:p w14:paraId="680B5A9D">
            <w:pPr>
              <w:spacing w:line="360" w:lineRule="auto"/>
              <w:ind w:firstLine="480" w:firstLineChars="200"/>
              <w:jc w:val="left"/>
              <w:rPr>
                <w:color w:val="auto"/>
                <w:sz w:val="24"/>
              </w:rPr>
            </w:pPr>
            <w:r>
              <w:rPr>
                <w:color w:val="auto"/>
                <w:sz w:val="24"/>
              </w:rPr>
              <w:t>综上所述，生活污水经化粪池预处理后进入</w:t>
            </w:r>
            <w:r>
              <w:rPr>
                <w:color w:val="auto"/>
                <w:sz w:val="24"/>
                <w:szCs w:val="32"/>
              </w:rPr>
              <w:t>博罗县园洲镇第五生活污水处理厂</w:t>
            </w:r>
            <w:r>
              <w:rPr>
                <w:color w:val="auto"/>
                <w:sz w:val="24"/>
              </w:rPr>
              <w:t xml:space="preserve">，尾水处理达标后排入园洲中心排渠，最终汇入东江，项目废水的排放满足相应的废水排放要求，对地表水体造成的环境影响不大，其地表水环境影响是可接受的。 </w:t>
            </w:r>
          </w:p>
          <w:p w14:paraId="16A025E9">
            <w:pPr>
              <w:spacing w:line="360" w:lineRule="auto"/>
              <w:ind w:firstLine="482" w:firstLineChars="200"/>
              <w:jc w:val="left"/>
              <w:rPr>
                <w:b/>
                <w:bCs/>
                <w:color w:val="auto"/>
                <w:sz w:val="24"/>
              </w:rPr>
            </w:pPr>
            <w:r>
              <w:rPr>
                <w:b/>
                <w:bCs/>
                <w:color w:val="auto"/>
                <w:sz w:val="24"/>
              </w:rPr>
              <w:t>（5）废水环境影响评价结论</w:t>
            </w:r>
          </w:p>
          <w:p w14:paraId="18DB0C33">
            <w:pPr>
              <w:pStyle w:val="249"/>
              <w:snapToGrid w:val="0"/>
              <w:spacing w:line="360" w:lineRule="auto"/>
              <w:ind w:firstLine="480" w:firstLineChars="200"/>
              <w:jc w:val="left"/>
              <w:rPr>
                <w:rFonts w:ascii="Times New Roman" w:hAnsi="Times New Roman"/>
                <w:bCs/>
                <w:color w:val="auto"/>
                <w:sz w:val="24"/>
              </w:rPr>
            </w:pPr>
            <w:r>
              <w:rPr>
                <w:rFonts w:ascii="Times New Roman" w:hAnsi="Times New Roman"/>
                <w:bCs/>
                <w:color w:val="auto"/>
                <w:sz w:val="24"/>
              </w:rPr>
              <w:t>项目生产废水主要为喷淋塔废水，定期交由具有危险废物处置资质单位处理，故本项目生产废水无外排情形，不会对外部水环境产生较大影响。</w:t>
            </w:r>
          </w:p>
          <w:p w14:paraId="266FCEFB">
            <w:pPr>
              <w:pStyle w:val="249"/>
              <w:snapToGrid w:val="0"/>
              <w:spacing w:line="360" w:lineRule="auto"/>
              <w:ind w:firstLine="480" w:firstLineChars="200"/>
              <w:jc w:val="left"/>
              <w:rPr>
                <w:rFonts w:ascii="Times New Roman" w:hAnsi="Times New Roman"/>
                <w:color w:val="auto"/>
              </w:rPr>
            </w:pPr>
            <w:r>
              <w:rPr>
                <w:rFonts w:ascii="Times New Roman" w:hAnsi="Times New Roman"/>
                <w:bCs/>
                <w:color w:val="auto"/>
                <w:sz w:val="24"/>
              </w:rPr>
              <w:t>生活污水排放的纳污水体为园洲中心排渠，目前园洲中心排渠的水质可达到《地表水环境质量标准》(GB3838-2002）中的V类标准</w:t>
            </w:r>
            <w:r>
              <w:rPr>
                <w:rFonts w:ascii="Times New Roman" w:hAnsi="Times New Roman"/>
                <w:color w:val="auto"/>
              </w:rPr>
              <w:t>。</w:t>
            </w:r>
            <w:r>
              <w:rPr>
                <w:rFonts w:ascii="Times New Roman" w:hAnsi="Times New Roman"/>
                <w:bCs/>
                <w:color w:val="auto"/>
                <w:sz w:val="24"/>
              </w:rPr>
              <w:t>项目生活污水经三级化粪池预处理后排入市政污水管网，再纳入博罗县园洲镇第五生活污水处理厂</w:t>
            </w:r>
            <w:r>
              <w:rPr>
                <w:rFonts w:ascii="Times New Roman" w:hAnsi="Times New Roman"/>
                <w:color w:val="auto"/>
                <w:sz w:val="24"/>
              </w:rPr>
              <w:t>处理达到</w:t>
            </w:r>
            <w:r>
              <w:rPr>
                <w:rFonts w:ascii="Times New Roman" w:hAnsi="Times New Roman"/>
                <w:bCs/>
                <w:color w:val="auto"/>
                <w:sz w:val="24"/>
              </w:rPr>
              <w:t>国家《城镇污水处理厂污染物排放标准》(GB18918－2002）一级A标准和广东省《水污染物排放限值》(DB44/26-2001) 第二时段一级标准两者较严者要求，其中总磷、氨氮执行《地表水环境质量标准》中V类标准后排放；</w:t>
            </w:r>
            <w:r>
              <w:rPr>
                <w:rFonts w:ascii="Times New Roman" w:hAnsi="Times New Roman"/>
                <w:color w:val="auto"/>
                <w:sz w:val="24"/>
              </w:rPr>
              <w:t>本项目生活污水经处理后水污染物得到一定量削减，减轻了污水排放对纳污水体的污染负荷，有利于水环境保护。</w:t>
            </w:r>
          </w:p>
          <w:p w14:paraId="2A642D7B">
            <w:pPr>
              <w:wordWrap w:val="0"/>
              <w:spacing w:line="360" w:lineRule="auto"/>
              <w:ind w:firstLine="480" w:firstLineChars="200"/>
              <w:jc w:val="left"/>
              <w:rPr>
                <w:color w:val="auto"/>
                <w:sz w:val="24"/>
              </w:rPr>
            </w:pPr>
            <w:r>
              <w:rPr>
                <w:color w:val="auto"/>
                <w:sz w:val="24"/>
              </w:rPr>
              <w:t>综上所述，项目所产生的废水经以上措施处理后不会对周围环境造成明显影响。</w:t>
            </w:r>
          </w:p>
          <w:p w14:paraId="6031874C">
            <w:pPr>
              <w:adjustRightInd w:val="0"/>
              <w:spacing w:line="360" w:lineRule="auto"/>
              <w:ind w:left="420" w:leftChars="200"/>
              <w:rPr>
                <w:b/>
                <w:color w:val="auto"/>
                <w:spacing w:val="-10"/>
                <w:sz w:val="24"/>
              </w:rPr>
            </w:pPr>
            <w:r>
              <w:rPr>
                <w:b/>
                <w:color w:val="auto"/>
                <w:spacing w:val="-10"/>
                <w:sz w:val="24"/>
              </w:rPr>
              <w:t>三、噪声</w:t>
            </w:r>
          </w:p>
          <w:p w14:paraId="6720509D">
            <w:pPr>
              <w:numPr>
                <w:ilvl w:val="0"/>
                <w:numId w:val="27"/>
              </w:numPr>
              <w:adjustRightInd w:val="0"/>
              <w:spacing w:line="360" w:lineRule="auto"/>
              <w:ind w:firstLine="442" w:firstLineChars="200"/>
              <w:rPr>
                <w:b/>
                <w:color w:val="auto"/>
                <w:spacing w:val="-10"/>
                <w:sz w:val="24"/>
              </w:rPr>
            </w:pPr>
            <w:r>
              <w:rPr>
                <w:b/>
                <w:color w:val="auto"/>
                <w:spacing w:val="-10"/>
                <w:sz w:val="24"/>
              </w:rPr>
              <w:t>源强分析</w:t>
            </w:r>
          </w:p>
          <w:p w14:paraId="5DC1875A">
            <w:pPr>
              <w:adjustRightInd w:val="0"/>
              <w:snapToGrid w:val="0"/>
              <w:spacing w:line="360" w:lineRule="auto"/>
              <w:ind w:firstLine="480" w:firstLineChars="200"/>
              <w:jc w:val="left"/>
              <w:rPr>
                <w:bCs/>
                <w:color w:val="auto"/>
                <w:kern w:val="0"/>
                <w:sz w:val="24"/>
                <w:szCs w:val="20"/>
              </w:rPr>
            </w:pPr>
            <w:r>
              <w:rPr>
                <w:bCs/>
                <w:color w:val="auto"/>
                <w:kern w:val="0"/>
                <w:sz w:val="24"/>
                <w:szCs w:val="20"/>
              </w:rPr>
              <w:t>本项目的噪声源主要是生产设备运行时产生的噪声，噪声值在 65～90dB（A）之间。项目所有设备均安装在生产车间内，其噪声量由建筑物的墙、门、窗等综合而成，运营期间门窗紧闭，类似形成隔声间；同时对生产设备底座采取减震处理。根据刘惠玲主编《环境噪声控制》（2002 年10 月第1 版），采用隔声间（室）技术措施，降噪效果可达 20~40dB(A)；减振处理，降噪效果可达5~25dB(A)。本项目降噪值选30dB(A)，将生产区域视为一个整体点源，依据营运期机械的噪声源强，叠加后预测结果见下表。</w:t>
            </w:r>
          </w:p>
          <w:p w14:paraId="64726C3F">
            <w:pPr>
              <w:adjustRightInd w:val="0"/>
              <w:snapToGrid w:val="0"/>
              <w:jc w:val="center"/>
              <w:rPr>
                <w:bCs/>
                <w:color w:val="auto"/>
                <w:kern w:val="0"/>
                <w:sz w:val="24"/>
                <w:szCs w:val="20"/>
              </w:rPr>
            </w:pPr>
            <w:r>
              <w:rPr>
                <w:b/>
                <w:bCs/>
                <w:color w:val="auto"/>
                <w:kern w:val="0"/>
                <w:szCs w:val="21"/>
              </w:rPr>
              <w:t xml:space="preserve">表4-12 </w:t>
            </w:r>
            <w:r>
              <w:rPr>
                <w:b/>
                <w:bCs/>
                <w:color w:val="auto"/>
                <w:kern w:val="0"/>
                <w:szCs w:val="16"/>
              </w:rPr>
              <w:t>噪声源强产排情况一览表</w:t>
            </w:r>
            <w:r>
              <w:rPr>
                <w:b/>
                <w:bCs/>
                <w:color w:val="auto"/>
              </w:rPr>
              <w:t>（室内）</w:t>
            </w:r>
          </w:p>
          <w:tbl>
            <w:tblPr>
              <w:tblStyle w:val="4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64"/>
              <w:gridCol w:w="1265"/>
              <w:gridCol w:w="634"/>
              <w:gridCol w:w="809"/>
              <w:gridCol w:w="780"/>
              <w:gridCol w:w="617"/>
              <w:gridCol w:w="1013"/>
              <w:gridCol w:w="1279"/>
              <w:gridCol w:w="813"/>
            </w:tblGrid>
            <w:tr w14:paraId="490D18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Align w:val="center"/>
                </w:tcPr>
                <w:p w14:paraId="4DE55063">
                  <w:pPr>
                    <w:snapToGrid w:val="0"/>
                    <w:ind w:left="-42" w:leftChars="-20" w:right="-42" w:rightChars="-20"/>
                    <w:jc w:val="center"/>
                    <w:rPr>
                      <w:b/>
                      <w:bCs/>
                      <w:color w:val="auto"/>
                      <w:kern w:val="0"/>
                    </w:rPr>
                  </w:pPr>
                  <w:r>
                    <w:rPr>
                      <w:rFonts w:hint="eastAsia"/>
                      <w:b/>
                      <w:bCs/>
                      <w:color w:val="auto"/>
                      <w:kern w:val="0"/>
                    </w:rPr>
                    <w:t>位置</w:t>
                  </w:r>
                </w:p>
              </w:tc>
              <w:tc>
                <w:tcPr>
                  <w:tcW w:w="746" w:type="pct"/>
                  <w:vAlign w:val="center"/>
                </w:tcPr>
                <w:p w14:paraId="14AFA3F3">
                  <w:pPr>
                    <w:snapToGrid w:val="0"/>
                    <w:ind w:left="-42" w:leftChars="-20" w:right="-42" w:rightChars="-20"/>
                    <w:jc w:val="center"/>
                    <w:rPr>
                      <w:b/>
                      <w:bCs/>
                      <w:color w:val="auto"/>
                      <w:kern w:val="0"/>
                    </w:rPr>
                  </w:pPr>
                  <w:r>
                    <w:rPr>
                      <w:b/>
                      <w:bCs/>
                      <w:color w:val="auto"/>
                      <w:kern w:val="0"/>
                    </w:rPr>
                    <w:t>噪声源</w:t>
                  </w:r>
                </w:p>
              </w:tc>
              <w:tc>
                <w:tcPr>
                  <w:tcW w:w="374" w:type="pct"/>
                  <w:vAlign w:val="center"/>
                </w:tcPr>
                <w:p w14:paraId="31316CCE">
                  <w:pPr>
                    <w:snapToGrid w:val="0"/>
                    <w:ind w:left="-42" w:leftChars="-20" w:right="-42" w:rightChars="-20"/>
                    <w:jc w:val="center"/>
                    <w:rPr>
                      <w:b/>
                      <w:bCs/>
                      <w:color w:val="auto"/>
                      <w:kern w:val="0"/>
                    </w:rPr>
                  </w:pPr>
                  <w:r>
                    <w:rPr>
                      <w:b/>
                      <w:bCs/>
                      <w:color w:val="auto"/>
                      <w:kern w:val="0"/>
                    </w:rPr>
                    <w:t>数量</w:t>
                  </w:r>
                </w:p>
              </w:tc>
              <w:tc>
                <w:tcPr>
                  <w:tcW w:w="477" w:type="pct"/>
                  <w:vAlign w:val="center"/>
                </w:tcPr>
                <w:p w14:paraId="5027F845">
                  <w:pPr>
                    <w:pStyle w:val="299"/>
                    <w:spacing w:line="240" w:lineRule="auto"/>
                    <w:ind w:left="-42" w:leftChars="-20" w:right="-42" w:rightChars="-20"/>
                    <w:rPr>
                      <w:b/>
                      <w:bCs w:val="0"/>
                      <w:color w:val="auto"/>
                      <w:sz w:val="21"/>
                    </w:rPr>
                  </w:pPr>
                  <w:r>
                    <w:rPr>
                      <w:b/>
                      <w:bCs w:val="0"/>
                      <w:color w:val="auto"/>
                      <w:sz w:val="21"/>
                    </w:rPr>
                    <w:t>单机声级值</w:t>
                  </w:r>
                </w:p>
                <w:p w14:paraId="286C5C50">
                  <w:pPr>
                    <w:pStyle w:val="299"/>
                    <w:spacing w:line="240" w:lineRule="auto"/>
                    <w:ind w:left="-42" w:leftChars="-20" w:right="-42" w:rightChars="-20"/>
                    <w:rPr>
                      <w:b/>
                      <w:bCs w:val="0"/>
                      <w:color w:val="auto"/>
                    </w:rPr>
                  </w:pPr>
                  <w:r>
                    <w:rPr>
                      <w:b/>
                      <w:bCs w:val="0"/>
                      <w:color w:val="auto"/>
                      <w:sz w:val="21"/>
                    </w:rPr>
                    <w:t>/dB(A)</w:t>
                  </w:r>
                </w:p>
              </w:tc>
              <w:tc>
                <w:tcPr>
                  <w:tcW w:w="460" w:type="pct"/>
                  <w:vAlign w:val="center"/>
                </w:tcPr>
                <w:p w14:paraId="601E3C75">
                  <w:pPr>
                    <w:pStyle w:val="299"/>
                    <w:spacing w:line="240" w:lineRule="auto"/>
                    <w:ind w:left="-42" w:leftChars="-20" w:right="-42" w:rightChars="-20"/>
                    <w:rPr>
                      <w:b/>
                      <w:bCs w:val="0"/>
                      <w:color w:val="auto"/>
                      <w:sz w:val="21"/>
                    </w:rPr>
                  </w:pPr>
                  <w:r>
                    <w:rPr>
                      <w:b/>
                      <w:bCs w:val="0"/>
                      <w:color w:val="auto"/>
                      <w:sz w:val="21"/>
                    </w:rPr>
                    <w:t>多台声级值</w:t>
                  </w:r>
                </w:p>
                <w:p w14:paraId="030234B7">
                  <w:pPr>
                    <w:pStyle w:val="299"/>
                    <w:spacing w:line="240" w:lineRule="auto"/>
                    <w:ind w:left="-42" w:leftChars="-20" w:right="-42" w:rightChars="-20"/>
                    <w:rPr>
                      <w:b/>
                      <w:bCs w:val="0"/>
                      <w:color w:val="auto"/>
                    </w:rPr>
                  </w:pPr>
                  <w:r>
                    <w:rPr>
                      <w:b/>
                      <w:bCs w:val="0"/>
                      <w:color w:val="auto"/>
                      <w:sz w:val="21"/>
                    </w:rPr>
                    <w:t>/dB(A)</w:t>
                  </w:r>
                </w:p>
              </w:tc>
              <w:tc>
                <w:tcPr>
                  <w:tcW w:w="364" w:type="pct"/>
                  <w:vAlign w:val="center"/>
                </w:tcPr>
                <w:p w14:paraId="06AD0CA7">
                  <w:pPr>
                    <w:snapToGrid w:val="0"/>
                    <w:ind w:left="-42" w:leftChars="-20" w:right="-42" w:rightChars="-20"/>
                    <w:jc w:val="center"/>
                    <w:rPr>
                      <w:b/>
                      <w:bCs/>
                      <w:color w:val="auto"/>
                      <w:kern w:val="0"/>
                    </w:rPr>
                  </w:pPr>
                  <w:r>
                    <w:rPr>
                      <w:b/>
                      <w:bCs/>
                      <w:color w:val="auto"/>
                      <w:kern w:val="0"/>
                    </w:rPr>
                    <w:t>持续时间</w:t>
                  </w:r>
                </w:p>
              </w:tc>
              <w:tc>
                <w:tcPr>
                  <w:tcW w:w="597" w:type="pct"/>
                  <w:vAlign w:val="center"/>
                </w:tcPr>
                <w:p w14:paraId="37CB10AD">
                  <w:pPr>
                    <w:snapToGrid w:val="0"/>
                    <w:ind w:left="-63" w:leftChars="-30" w:right="-63" w:rightChars="-30"/>
                    <w:jc w:val="center"/>
                    <w:rPr>
                      <w:b/>
                      <w:bCs/>
                      <w:color w:val="auto"/>
                      <w:kern w:val="0"/>
                    </w:rPr>
                  </w:pPr>
                  <w:r>
                    <w:rPr>
                      <w:b/>
                      <w:bCs/>
                      <w:color w:val="auto"/>
                      <w:kern w:val="0"/>
                    </w:rPr>
                    <w:t>叠加值</w:t>
                  </w:r>
                </w:p>
                <w:p w14:paraId="044B9B8D">
                  <w:pPr>
                    <w:snapToGrid w:val="0"/>
                    <w:ind w:left="-63" w:leftChars="-30" w:right="-63" w:rightChars="-30"/>
                    <w:jc w:val="center"/>
                    <w:rPr>
                      <w:b/>
                      <w:bCs/>
                      <w:color w:val="auto"/>
                      <w:kern w:val="0"/>
                    </w:rPr>
                  </w:pPr>
                  <w:r>
                    <w:rPr>
                      <w:b/>
                      <w:bCs/>
                      <w:color w:val="auto"/>
                      <w:kern w:val="0"/>
                    </w:rPr>
                    <w:t>（dB（A））</w:t>
                  </w:r>
                </w:p>
              </w:tc>
              <w:tc>
                <w:tcPr>
                  <w:tcW w:w="754" w:type="pct"/>
                  <w:vAlign w:val="center"/>
                </w:tcPr>
                <w:p w14:paraId="639B2B30">
                  <w:pPr>
                    <w:snapToGrid w:val="0"/>
                    <w:ind w:left="-42" w:leftChars="-20" w:right="-42" w:rightChars="-20"/>
                    <w:jc w:val="center"/>
                    <w:rPr>
                      <w:b/>
                      <w:bCs/>
                      <w:color w:val="auto"/>
                      <w:kern w:val="0"/>
                    </w:rPr>
                  </w:pPr>
                  <w:r>
                    <w:rPr>
                      <w:b/>
                      <w:bCs/>
                      <w:color w:val="auto"/>
                      <w:kern w:val="0"/>
                    </w:rPr>
                    <w:t>治理措施</w:t>
                  </w:r>
                </w:p>
              </w:tc>
              <w:tc>
                <w:tcPr>
                  <w:tcW w:w="479" w:type="pct"/>
                  <w:vAlign w:val="center"/>
                </w:tcPr>
                <w:p w14:paraId="52D4CEC4">
                  <w:pPr>
                    <w:snapToGrid w:val="0"/>
                    <w:ind w:left="-42" w:leftChars="-20" w:right="-42" w:rightChars="-20"/>
                    <w:jc w:val="center"/>
                    <w:rPr>
                      <w:b/>
                      <w:bCs/>
                      <w:color w:val="auto"/>
                      <w:kern w:val="0"/>
                    </w:rPr>
                  </w:pPr>
                  <w:r>
                    <w:rPr>
                      <w:b/>
                      <w:bCs/>
                      <w:color w:val="auto"/>
                      <w:kern w:val="0"/>
                    </w:rPr>
                    <w:t>降噪后叠加值（dB（A））</w:t>
                  </w:r>
                </w:p>
              </w:tc>
            </w:tr>
            <w:tr w14:paraId="192B73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745" w:type="pct"/>
                  <w:vMerge w:val="restart"/>
                  <w:shd w:val="clear" w:color="auto" w:fill="auto"/>
                  <w:vAlign w:val="center"/>
                </w:tcPr>
                <w:p w14:paraId="540AFF9E">
                  <w:pPr>
                    <w:widowControl/>
                    <w:jc w:val="center"/>
                    <w:textAlignment w:val="center"/>
                    <w:rPr>
                      <w:color w:val="auto"/>
                      <w:szCs w:val="21"/>
                    </w:rPr>
                  </w:pPr>
                  <w:r>
                    <w:rPr>
                      <w:rFonts w:hint="eastAsia"/>
                      <w:color w:val="auto"/>
                      <w:szCs w:val="21"/>
                    </w:rPr>
                    <w:t>A栋厂房</w:t>
                  </w:r>
                </w:p>
              </w:tc>
              <w:tc>
                <w:tcPr>
                  <w:tcW w:w="746" w:type="pct"/>
                  <w:shd w:val="clear" w:color="auto" w:fill="auto"/>
                  <w:vAlign w:val="center"/>
                </w:tcPr>
                <w:p w14:paraId="1951BD48">
                  <w:pPr>
                    <w:widowControl/>
                    <w:jc w:val="center"/>
                    <w:textAlignment w:val="center"/>
                    <w:rPr>
                      <w:color w:val="auto"/>
                      <w:szCs w:val="21"/>
                    </w:rPr>
                  </w:pPr>
                  <w:r>
                    <w:rPr>
                      <w:color w:val="auto"/>
                      <w:szCs w:val="21"/>
                    </w:rPr>
                    <w:t>喷胶线</w:t>
                  </w:r>
                </w:p>
              </w:tc>
              <w:tc>
                <w:tcPr>
                  <w:tcW w:w="374" w:type="pct"/>
                  <w:shd w:val="clear" w:color="auto" w:fill="auto"/>
                  <w:vAlign w:val="center"/>
                </w:tcPr>
                <w:p w14:paraId="449421A7">
                  <w:pPr>
                    <w:adjustRightInd w:val="0"/>
                    <w:snapToGrid w:val="0"/>
                    <w:jc w:val="center"/>
                    <w:rPr>
                      <w:color w:val="auto"/>
                      <w:szCs w:val="21"/>
                    </w:rPr>
                  </w:pPr>
                  <w:r>
                    <w:rPr>
                      <w:color w:val="auto"/>
                      <w:szCs w:val="21"/>
                    </w:rPr>
                    <w:t>4条</w:t>
                  </w:r>
                </w:p>
              </w:tc>
              <w:tc>
                <w:tcPr>
                  <w:tcW w:w="477" w:type="pct"/>
                  <w:shd w:val="clear" w:color="auto" w:fill="auto"/>
                  <w:vAlign w:val="center"/>
                </w:tcPr>
                <w:p w14:paraId="6FF90F88">
                  <w:pPr>
                    <w:widowControl/>
                    <w:jc w:val="center"/>
                    <w:textAlignment w:val="center"/>
                    <w:rPr>
                      <w:color w:val="auto"/>
                      <w:kern w:val="0"/>
                      <w:szCs w:val="21"/>
                      <w:lang w:bidi="ar"/>
                    </w:rPr>
                  </w:pPr>
                  <w:r>
                    <w:rPr>
                      <w:color w:val="auto"/>
                      <w:kern w:val="0"/>
                      <w:szCs w:val="21"/>
                      <w:lang w:bidi="ar"/>
                    </w:rPr>
                    <w:t>70</w:t>
                  </w:r>
                </w:p>
              </w:tc>
              <w:tc>
                <w:tcPr>
                  <w:tcW w:w="460" w:type="pct"/>
                  <w:shd w:val="clear" w:color="auto" w:fill="auto"/>
                  <w:vAlign w:val="center"/>
                </w:tcPr>
                <w:p w14:paraId="7B53ED03">
                  <w:pPr>
                    <w:adjustRightInd w:val="0"/>
                    <w:snapToGrid w:val="0"/>
                    <w:ind w:left="-42" w:leftChars="-20" w:right="-42" w:rightChars="-20"/>
                    <w:jc w:val="center"/>
                    <w:rPr>
                      <w:bCs/>
                      <w:color w:val="auto"/>
                      <w:kern w:val="0"/>
                    </w:rPr>
                  </w:pPr>
                  <w:r>
                    <w:rPr>
                      <w:bCs/>
                      <w:color w:val="auto"/>
                      <w:kern w:val="0"/>
                    </w:rPr>
                    <w:t>76.02</w:t>
                  </w:r>
                </w:p>
              </w:tc>
              <w:tc>
                <w:tcPr>
                  <w:tcW w:w="364" w:type="pct"/>
                  <w:shd w:val="clear" w:color="auto" w:fill="auto"/>
                  <w:vAlign w:val="center"/>
                </w:tcPr>
                <w:p w14:paraId="67ADAD86">
                  <w:pPr>
                    <w:adjustRightInd w:val="0"/>
                    <w:snapToGrid w:val="0"/>
                    <w:ind w:left="-42" w:leftChars="-20" w:right="-42" w:rightChars="-20"/>
                    <w:jc w:val="center"/>
                    <w:rPr>
                      <w:color w:val="auto"/>
                    </w:rPr>
                  </w:pPr>
                  <w:r>
                    <w:rPr>
                      <w:color w:val="auto"/>
                      <w:spacing w:val="-4"/>
                    </w:rPr>
                    <w:t>24h/d</w:t>
                  </w:r>
                </w:p>
              </w:tc>
              <w:tc>
                <w:tcPr>
                  <w:tcW w:w="597" w:type="pct"/>
                  <w:vMerge w:val="restart"/>
                  <w:vAlign w:val="center"/>
                </w:tcPr>
                <w:p w14:paraId="74FFCAE1">
                  <w:pPr>
                    <w:ind w:left="-42" w:leftChars="-20" w:right="-42" w:rightChars="-20"/>
                    <w:jc w:val="center"/>
                    <w:rPr>
                      <w:bCs/>
                      <w:color w:val="auto"/>
                      <w:kern w:val="0"/>
                    </w:rPr>
                  </w:pPr>
                  <w:r>
                    <w:rPr>
                      <w:rFonts w:hint="eastAsia"/>
                      <w:bCs/>
                      <w:color w:val="auto"/>
                      <w:kern w:val="0"/>
                    </w:rPr>
                    <w:t>78.55</w:t>
                  </w:r>
                </w:p>
              </w:tc>
              <w:tc>
                <w:tcPr>
                  <w:tcW w:w="754" w:type="pct"/>
                  <w:vMerge w:val="restart"/>
                  <w:vAlign w:val="center"/>
                </w:tcPr>
                <w:p w14:paraId="598B1B9C">
                  <w:pPr>
                    <w:snapToGrid w:val="0"/>
                    <w:ind w:left="-42" w:leftChars="-20" w:right="-42" w:rightChars="-20"/>
                    <w:jc w:val="center"/>
                    <w:rPr>
                      <w:bCs/>
                      <w:color w:val="auto"/>
                      <w:kern w:val="0"/>
                    </w:rPr>
                  </w:pPr>
                  <w:r>
                    <w:rPr>
                      <w:bCs/>
                      <w:color w:val="auto"/>
                      <w:kern w:val="0"/>
                    </w:rPr>
                    <w:t>选用低噪声设备、做好设备减振隔振措施、墙体隔声、</w:t>
                  </w:r>
                  <w:r>
                    <w:rPr>
                      <w:color w:val="auto"/>
                    </w:rPr>
                    <w:t>加装减振垫</w:t>
                  </w:r>
                  <w:r>
                    <w:rPr>
                      <w:bCs/>
                      <w:color w:val="auto"/>
                      <w:kern w:val="0"/>
                    </w:rPr>
                    <w:t>等，可降噪30dB(A)</w:t>
                  </w:r>
                </w:p>
              </w:tc>
              <w:tc>
                <w:tcPr>
                  <w:tcW w:w="479" w:type="pct"/>
                  <w:vMerge w:val="restart"/>
                  <w:vAlign w:val="center"/>
                </w:tcPr>
                <w:p w14:paraId="502635E1">
                  <w:pPr>
                    <w:snapToGrid w:val="0"/>
                    <w:ind w:left="-42" w:leftChars="-20" w:right="-42" w:rightChars="-20"/>
                    <w:jc w:val="center"/>
                    <w:rPr>
                      <w:bCs/>
                      <w:color w:val="auto"/>
                      <w:kern w:val="0"/>
                    </w:rPr>
                  </w:pPr>
                  <w:r>
                    <w:rPr>
                      <w:rFonts w:hint="eastAsia"/>
                      <w:bCs/>
                      <w:color w:val="auto"/>
                      <w:kern w:val="0"/>
                    </w:rPr>
                    <w:t>48.55</w:t>
                  </w:r>
                </w:p>
              </w:tc>
            </w:tr>
            <w:tr w14:paraId="6C5E12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4F2A3A83">
                  <w:pPr>
                    <w:widowControl/>
                    <w:jc w:val="center"/>
                    <w:textAlignment w:val="center"/>
                    <w:rPr>
                      <w:color w:val="auto"/>
                      <w:szCs w:val="21"/>
                    </w:rPr>
                  </w:pPr>
                </w:p>
              </w:tc>
              <w:tc>
                <w:tcPr>
                  <w:tcW w:w="746" w:type="pct"/>
                  <w:shd w:val="clear" w:color="auto" w:fill="auto"/>
                  <w:vAlign w:val="center"/>
                </w:tcPr>
                <w:p w14:paraId="2BB84808">
                  <w:pPr>
                    <w:widowControl/>
                    <w:jc w:val="center"/>
                    <w:textAlignment w:val="center"/>
                    <w:rPr>
                      <w:color w:val="auto"/>
                      <w:szCs w:val="21"/>
                    </w:rPr>
                  </w:pPr>
                  <w:r>
                    <w:rPr>
                      <w:color w:val="auto"/>
                      <w:szCs w:val="21"/>
                    </w:rPr>
                    <w:t>搅拌机</w:t>
                  </w:r>
                </w:p>
              </w:tc>
              <w:tc>
                <w:tcPr>
                  <w:tcW w:w="374" w:type="pct"/>
                  <w:shd w:val="clear" w:color="auto" w:fill="auto"/>
                  <w:vAlign w:val="center"/>
                </w:tcPr>
                <w:p w14:paraId="4323F8B2">
                  <w:pPr>
                    <w:adjustRightInd w:val="0"/>
                    <w:snapToGrid w:val="0"/>
                    <w:jc w:val="center"/>
                    <w:rPr>
                      <w:color w:val="auto"/>
                      <w:szCs w:val="21"/>
                    </w:rPr>
                  </w:pPr>
                  <w:r>
                    <w:rPr>
                      <w:color w:val="auto"/>
                      <w:szCs w:val="21"/>
                    </w:rPr>
                    <w:t>1台</w:t>
                  </w:r>
                </w:p>
              </w:tc>
              <w:tc>
                <w:tcPr>
                  <w:tcW w:w="477" w:type="pct"/>
                  <w:shd w:val="clear" w:color="auto" w:fill="auto"/>
                  <w:vAlign w:val="center"/>
                </w:tcPr>
                <w:p w14:paraId="0288624E">
                  <w:pPr>
                    <w:widowControl/>
                    <w:jc w:val="center"/>
                    <w:textAlignment w:val="center"/>
                    <w:rPr>
                      <w:color w:val="auto"/>
                      <w:kern w:val="0"/>
                      <w:szCs w:val="21"/>
                      <w:lang w:bidi="ar"/>
                    </w:rPr>
                  </w:pPr>
                  <w:r>
                    <w:rPr>
                      <w:color w:val="auto"/>
                      <w:kern w:val="0"/>
                      <w:szCs w:val="21"/>
                      <w:lang w:bidi="ar"/>
                    </w:rPr>
                    <w:t>75</w:t>
                  </w:r>
                </w:p>
              </w:tc>
              <w:tc>
                <w:tcPr>
                  <w:tcW w:w="460" w:type="pct"/>
                  <w:shd w:val="clear" w:color="auto" w:fill="auto"/>
                  <w:vAlign w:val="center"/>
                </w:tcPr>
                <w:p w14:paraId="06035D0F">
                  <w:pPr>
                    <w:adjustRightInd w:val="0"/>
                    <w:snapToGrid w:val="0"/>
                    <w:ind w:left="-42" w:leftChars="-20" w:right="-42" w:rightChars="-20"/>
                    <w:jc w:val="center"/>
                    <w:rPr>
                      <w:color w:val="auto"/>
                      <w:spacing w:val="-4"/>
                    </w:rPr>
                  </w:pPr>
                  <w:r>
                    <w:rPr>
                      <w:color w:val="auto"/>
                      <w:spacing w:val="-4"/>
                    </w:rPr>
                    <w:t>75</w:t>
                  </w:r>
                </w:p>
              </w:tc>
              <w:tc>
                <w:tcPr>
                  <w:tcW w:w="364" w:type="pct"/>
                  <w:shd w:val="clear" w:color="auto" w:fill="auto"/>
                  <w:vAlign w:val="center"/>
                </w:tcPr>
                <w:p w14:paraId="7A7C13E8">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7CB6C15B">
                  <w:pPr>
                    <w:ind w:left="-42" w:leftChars="-20" w:right="-42" w:rightChars="-20"/>
                    <w:jc w:val="center"/>
                    <w:rPr>
                      <w:bCs/>
                      <w:color w:val="auto"/>
                      <w:kern w:val="0"/>
                    </w:rPr>
                  </w:pPr>
                </w:p>
              </w:tc>
              <w:tc>
                <w:tcPr>
                  <w:tcW w:w="754" w:type="pct"/>
                  <w:vMerge w:val="continue"/>
                  <w:vAlign w:val="center"/>
                </w:tcPr>
                <w:p w14:paraId="303B968A">
                  <w:pPr>
                    <w:snapToGrid w:val="0"/>
                    <w:ind w:left="-42" w:leftChars="-20" w:right="-42" w:rightChars="-20"/>
                    <w:jc w:val="center"/>
                    <w:rPr>
                      <w:bCs/>
                      <w:color w:val="auto"/>
                      <w:kern w:val="0"/>
                    </w:rPr>
                  </w:pPr>
                </w:p>
              </w:tc>
              <w:tc>
                <w:tcPr>
                  <w:tcW w:w="479" w:type="pct"/>
                  <w:vMerge w:val="continue"/>
                  <w:vAlign w:val="center"/>
                </w:tcPr>
                <w:p w14:paraId="71FAFCEB">
                  <w:pPr>
                    <w:snapToGrid w:val="0"/>
                    <w:ind w:left="-42" w:leftChars="-20" w:right="-42" w:rightChars="-20"/>
                    <w:jc w:val="center"/>
                    <w:rPr>
                      <w:bCs/>
                      <w:color w:val="auto"/>
                      <w:kern w:val="0"/>
                    </w:rPr>
                  </w:pPr>
                </w:p>
              </w:tc>
            </w:tr>
            <w:tr w14:paraId="327EFF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restart"/>
                  <w:shd w:val="clear" w:color="auto" w:fill="auto"/>
                  <w:vAlign w:val="center"/>
                </w:tcPr>
                <w:p w14:paraId="2F785BA3">
                  <w:pPr>
                    <w:widowControl/>
                    <w:jc w:val="center"/>
                    <w:textAlignment w:val="center"/>
                    <w:rPr>
                      <w:color w:val="auto"/>
                      <w:szCs w:val="21"/>
                    </w:rPr>
                  </w:pPr>
                  <w:r>
                    <w:rPr>
                      <w:rFonts w:hint="eastAsia"/>
                      <w:color w:val="auto"/>
                      <w:szCs w:val="21"/>
                    </w:rPr>
                    <w:t>B栋厂房</w:t>
                  </w:r>
                </w:p>
              </w:tc>
              <w:tc>
                <w:tcPr>
                  <w:tcW w:w="746" w:type="pct"/>
                  <w:shd w:val="clear" w:color="auto" w:fill="auto"/>
                  <w:vAlign w:val="center"/>
                </w:tcPr>
                <w:p w14:paraId="119FC664">
                  <w:pPr>
                    <w:widowControl/>
                    <w:jc w:val="center"/>
                    <w:textAlignment w:val="center"/>
                    <w:rPr>
                      <w:color w:val="auto"/>
                      <w:szCs w:val="21"/>
                    </w:rPr>
                  </w:pPr>
                  <w:r>
                    <w:rPr>
                      <w:color w:val="auto"/>
                      <w:szCs w:val="21"/>
                    </w:rPr>
                    <w:t>分切机</w:t>
                  </w:r>
                </w:p>
              </w:tc>
              <w:tc>
                <w:tcPr>
                  <w:tcW w:w="374" w:type="pct"/>
                  <w:shd w:val="clear" w:color="auto" w:fill="auto"/>
                  <w:vAlign w:val="center"/>
                </w:tcPr>
                <w:p w14:paraId="7F3C1689">
                  <w:pPr>
                    <w:adjustRightInd w:val="0"/>
                    <w:snapToGrid w:val="0"/>
                    <w:jc w:val="center"/>
                    <w:rPr>
                      <w:color w:val="auto"/>
                      <w:szCs w:val="21"/>
                    </w:rPr>
                  </w:pPr>
                  <w:r>
                    <w:rPr>
                      <w:color w:val="auto"/>
                      <w:szCs w:val="21"/>
                    </w:rPr>
                    <w:t>8台</w:t>
                  </w:r>
                </w:p>
              </w:tc>
              <w:tc>
                <w:tcPr>
                  <w:tcW w:w="477" w:type="pct"/>
                  <w:shd w:val="clear" w:color="auto" w:fill="auto"/>
                  <w:vAlign w:val="center"/>
                </w:tcPr>
                <w:p w14:paraId="0F2AF37E">
                  <w:pPr>
                    <w:widowControl/>
                    <w:jc w:val="center"/>
                    <w:textAlignment w:val="center"/>
                    <w:rPr>
                      <w:color w:val="auto"/>
                      <w:kern w:val="0"/>
                      <w:szCs w:val="21"/>
                      <w:lang w:bidi="ar"/>
                    </w:rPr>
                  </w:pPr>
                  <w:r>
                    <w:rPr>
                      <w:color w:val="auto"/>
                      <w:kern w:val="0"/>
                      <w:szCs w:val="21"/>
                      <w:lang w:bidi="ar"/>
                    </w:rPr>
                    <w:t>80</w:t>
                  </w:r>
                </w:p>
              </w:tc>
              <w:tc>
                <w:tcPr>
                  <w:tcW w:w="460" w:type="pct"/>
                  <w:shd w:val="clear" w:color="auto" w:fill="auto"/>
                  <w:vAlign w:val="center"/>
                </w:tcPr>
                <w:p w14:paraId="72EA48EC">
                  <w:pPr>
                    <w:adjustRightInd w:val="0"/>
                    <w:snapToGrid w:val="0"/>
                    <w:ind w:left="-42" w:leftChars="-20" w:right="-42" w:rightChars="-20"/>
                    <w:jc w:val="center"/>
                    <w:rPr>
                      <w:bCs/>
                      <w:color w:val="auto"/>
                      <w:kern w:val="0"/>
                    </w:rPr>
                  </w:pPr>
                  <w:r>
                    <w:rPr>
                      <w:bCs/>
                      <w:color w:val="auto"/>
                      <w:kern w:val="0"/>
                    </w:rPr>
                    <w:t>89.03</w:t>
                  </w:r>
                </w:p>
              </w:tc>
              <w:tc>
                <w:tcPr>
                  <w:tcW w:w="364" w:type="pct"/>
                  <w:shd w:val="clear" w:color="auto" w:fill="auto"/>
                  <w:vAlign w:val="center"/>
                </w:tcPr>
                <w:p w14:paraId="3B4F4E3A">
                  <w:pPr>
                    <w:adjustRightInd w:val="0"/>
                    <w:snapToGrid w:val="0"/>
                    <w:ind w:left="-42" w:leftChars="-20" w:right="-42" w:rightChars="-20"/>
                    <w:jc w:val="center"/>
                    <w:rPr>
                      <w:color w:val="auto"/>
                      <w:spacing w:val="-4"/>
                    </w:rPr>
                  </w:pPr>
                  <w:r>
                    <w:rPr>
                      <w:color w:val="auto"/>
                      <w:spacing w:val="-4"/>
                    </w:rPr>
                    <w:t>24h/d</w:t>
                  </w:r>
                </w:p>
              </w:tc>
              <w:tc>
                <w:tcPr>
                  <w:tcW w:w="597" w:type="pct"/>
                  <w:vMerge w:val="restart"/>
                  <w:vAlign w:val="center"/>
                </w:tcPr>
                <w:p w14:paraId="7C7CED64">
                  <w:pPr>
                    <w:ind w:left="-42" w:leftChars="-20" w:right="-42" w:rightChars="-20"/>
                    <w:jc w:val="center"/>
                    <w:rPr>
                      <w:bCs/>
                      <w:color w:val="auto"/>
                      <w:kern w:val="0"/>
                    </w:rPr>
                  </w:pPr>
                  <w:r>
                    <w:rPr>
                      <w:rFonts w:hint="eastAsia"/>
                      <w:bCs/>
                      <w:color w:val="auto"/>
                      <w:kern w:val="0"/>
                    </w:rPr>
                    <w:t>95.45</w:t>
                  </w:r>
                </w:p>
              </w:tc>
              <w:tc>
                <w:tcPr>
                  <w:tcW w:w="754" w:type="pct"/>
                  <w:vMerge w:val="restart"/>
                  <w:vAlign w:val="center"/>
                </w:tcPr>
                <w:p w14:paraId="1CAF1B75">
                  <w:pPr>
                    <w:snapToGrid w:val="0"/>
                    <w:ind w:left="-42" w:leftChars="-20" w:right="-42" w:rightChars="-20"/>
                    <w:jc w:val="center"/>
                    <w:rPr>
                      <w:bCs/>
                      <w:color w:val="auto"/>
                      <w:kern w:val="0"/>
                    </w:rPr>
                  </w:pPr>
                  <w:r>
                    <w:rPr>
                      <w:bCs/>
                      <w:color w:val="auto"/>
                      <w:kern w:val="0"/>
                    </w:rPr>
                    <w:t>选用低噪声设备、做好设备减振隔振措施、墙体隔声、</w:t>
                  </w:r>
                  <w:r>
                    <w:rPr>
                      <w:color w:val="auto"/>
                    </w:rPr>
                    <w:t>加装减振垫</w:t>
                  </w:r>
                  <w:r>
                    <w:rPr>
                      <w:bCs/>
                      <w:color w:val="auto"/>
                      <w:kern w:val="0"/>
                    </w:rPr>
                    <w:t>等，可降噪30dB(A)</w:t>
                  </w:r>
                </w:p>
              </w:tc>
              <w:tc>
                <w:tcPr>
                  <w:tcW w:w="479" w:type="pct"/>
                  <w:vMerge w:val="restart"/>
                  <w:vAlign w:val="center"/>
                </w:tcPr>
                <w:p w14:paraId="0B639F9F">
                  <w:pPr>
                    <w:snapToGrid w:val="0"/>
                    <w:ind w:left="-42" w:leftChars="-20" w:right="-42" w:rightChars="-20"/>
                    <w:jc w:val="center"/>
                    <w:rPr>
                      <w:bCs/>
                      <w:color w:val="auto"/>
                      <w:kern w:val="0"/>
                    </w:rPr>
                  </w:pPr>
                  <w:r>
                    <w:rPr>
                      <w:rFonts w:hint="eastAsia"/>
                      <w:bCs/>
                      <w:color w:val="auto"/>
                      <w:kern w:val="0"/>
                    </w:rPr>
                    <w:t>65.45</w:t>
                  </w:r>
                </w:p>
              </w:tc>
            </w:tr>
            <w:tr w14:paraId="762103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4A87DF8F">
                  <w:pPr>
                    <w:widowControl/>
                    <w:jc w:val="center"/>
                    <w:textAlignment w:val="center"/>
                    <w:rPr>
                      <w:color w:val="auto"/>
                      <w:szCs w:val="21"/>
                    </w:rPr>
                  </w:pPr>
                </w:p>
              </w:tc>
              <w:tc>
                <w:tcPr>
                  <w:tcW w:w="746" w:type="pct"/>
                  <w:shd w:val="clear" w:color="auto" w:fill="auto"/>
                  <w:vAlign w:val="center"/>
                </w:tcPr>
                <w:p w14:paraId="7018A5B7">
                  <w:pPr>
                    <w:widowControl/>
                    <w:jc w:val="center"/>
                    <w:textAlignment w:val="center"/>
                    <w:rPr>
                      <w:color w:val="auto"/>
                      <w:szCs w:val="21"/>
                    </w:rPr>
                  </w:pPr>
                  <w:r>
                    <w:rPr>
                      <w:color w:val="auto"/>
                      <w:szCs w:val="21"/>
                    </w:rPr>
                    <w:t>空压机</w:t>
                  </w:r>
                </w:p>
              </w:tc>
              <w:tc>
                <w:tcPr>
                  <w:tcW w:w="374" w:type="pct"/>
                  <w:shd w:val="clear" w:color="auto" w:fill="auto"/>
                  <w:vAlign w:val="center"/>
                </w:tcPr>
                <w:p w14:paraId="6943EFB6">
                  <w:pPr>
                    <w:adjustRightInd w:val="0"/>
                    <w:snapToGrid w:val="0"/>
                    <w:jc w:val="center"/>
                    <w:rPr>
                      <w:color w:val="auto"/>
                      <w:szCs w:val="21"/>
                    </w:rPr>
                  </w:pPr>
                  <w:r>
                    <w:rPr>
                      <w:rFonts w:hint="eastAsia"/>
                      <w:color w:val="auto"/>
                      <w:szCs w:val="21"/>
                    </w:rPr>
                    <w:t>4</w:t>
                  </w:r>
                  <w:r>
                    <w:rPr>
                      <w:color w:val="auto"/>
                      <w:szCs w:val="21"/>
                    </w:rPr>
                    <w:t>台</w:t>
                  </w:r>
                </w:p>
              </w:tc>
              <w:tc>
                <w:tcPr>
                  <w:tcW w:w="477" w:type="pct"/>
                  <w:shd w:val="clear" w:color="auto" w:fill="auto"/>
                  <w:vAlign w:val="center"/>
                </w:tcPr>
                <w:p w14:paraId="5D298EF5">
                  <w:pPr>
                    <w:widowControl/>
                    <w:jc w:val="center"/>
                    <w:textAlignment w:val="center"/>
                    <w:rPr>
                      <w:color w:val="auto"/>
                      <w:kern w:val="0"/>
                      <w:szCs w:val="21"/>
                      <w:lang w:bidi="ar"/>
                    </w:rPr>
                  </w:pPr>
                  <w:r>
                    <w:rPr>
                      <w:rFonts w:hint="eastAsia"/>
                      <w:color w:val="auto"/>
                      <w:kern w:val="0"/>
                      <w:szCs w:val="21"/>
                      <w:lang w:bidi="ar"/>
                    </w:rPr>
                    <w:t>85</w:t>
                  </w:r>
                </w:p>
              </w:tc>
              <w:tc>
                <w:tcPr>
                  <w:tcW w:w="460" w:type="pct"/>
                  <w:shd w:val="clear" w:color="auto" w:fill="auto"/>
                  <w:vAlign w:val="center"/>
                </w:tcPr>
                <w:p w14:paraId="30A519DF">
                  <w:pPr>
                    <w:adjustRightInd w:val="0"/>
                    <w:snapToGrid w:val="0"/>
                    <w:ind w:left="-42" w:leftChars="-20" w:right="-42" w:rightChars="-20"/>
                    <w:jc w:val="center"/>
                    <w:rPr>
                      <w:color w:val="auto"/>
                      <w:spacing w:val="-4"/>
                    </w:rPr>
                  </w:pPr>
                  <w:r>
                    <w:rPr>
                      <w:rFonts w:hint="eastAsia"/>
                      <w:color w:val="auto"/>
                      <w:spacing w:val="-4"/>
                    </w:rPr>
                    <w:t>91.02</w:t>
                  </w:r>
                </w:p>
              </w:tc>
              <w:tc>
                <w:tcPr>
                  <w:tcW w:w="364" w:type="pct"/>
                  <w:shd w:val="clear" w:color="auto" w:fill="auto"/>
                  <w:vAlign w:val="center"/>
                </w:tcPr>
                <w:p w14:paraId="5DF1E358">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19C4A395">
                  <w:pPr>
                    <w:ind w:left="-42" w:leftChars="-20" w:right="-42" w:rightChars="-20"/>
                    <w:jc w:val="center"/>
                    <w:rPr>
                      <w:bCs/>
                      <w:color w:val="auto"/>
                      <w:kern w:val="0"/>
                    </w:rPr>
                  </w:pPr>
                </w:p>
              </w:tc>
              <w:tc>
                <w:tcPr>
                  <w:tcW w:w="754" w:type="pct"/>
                  <w:vMerge w:val="continue"/>
                  <w:vAlign w:val="center"/>
                </w:tcPr>
                <w:p w14:paraId="0C7887D4">
                  <w:pPr>
                    <w:snapToGrid w:val="0"/>
                    <w:ind w:left="-42" w:leftChars="-20" w:right="-42" w:rightChars="-20"/>
                    <w:jc w:val="center"/>
                    <w:rPr>
                      <w:bCs/>
                      <w:color w:val="auto"/>
                      <w:kern w:val="0"/>
                    </w:rPr>
                  </w:pPr>
                </w:p>
              </w:tc>
              <w:tc>
                <w:tcPr>
                  <w:tcW w:w="479" w:type="pct"/>
                  <w:vMerge w:val="continue"/>
                  <w:vAlign w:val="center"/>
                </w:tcPr>
                <w:p w14:paraId="040003BB">
                  <w:pPr>
                    <w:snapToGrid w:val="0"/>
                    <w:ind w:left="-42" w:leftChars="-20" w:right="-42" w:rightChars="-20"/>
                    <w:jc w:val="center"/>
                    <w:rPr>
                      <w:bCs/>
                      <w:color w:val="auto"/>
                      <w:kern w:val="0"/>
                    </w:rPr>
                  </w:pPr>
                </w:p>
              </w:tc>
            </w:tr>
            <w:tr w14:paraId="3B03E3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22B4EB26">
                  <w:pPr>
                    <w:widowControl/>
                    <w:jc w:val="center"/>
                    <w:textAlignment w:val="center"/>
                    <w:rPr>
                      <w:color w:val="auto"/>
                      <w:szCs w:val="21"/>
                    </w:rPr>
                  </w:pPr>
                </w:p>
              </w:tc>
              <w:tc>
                <w:tcPr>
                  <w:tcW w:w="746" w:type="pct"/>
                  <w:shd w:val="clear" w:color="auto" w:fill="auto"/>
                  <w:vAlign w:val="center"/>
                </w:tcPr>
                <w:p w14:paraId="44186937">
                  <w:pPr>
                    <w:pStyle w:val="303"/>
                    <w:rPr>
                      <w:color w:val="auto"/>
                      <w:kern w:val="0"/>
                      <w:szCs w:val="21"/>
                      <w:lang w:bidi="ar"/>
                    </w:rPr>
                  </w:pPr>
                  <w:r>
                    <w:rPr>
                      <w:color w:val="auto"/>
                      <w:kern w:val="0"/>
                      <w:szCs w:val="21"/>
                      <w:lang w:bidi="ar"/>
                    </w:rPr>
                    <w:t>冷却塔</w:t>
                  </w:r>
                </w:p>
              </w:tc>
              <w:tc>
                <w:tcPr>
                  <w:tcW w:w="374" w:type="pct"/>
                  <w:shd w:val="clear" w:color="auto" w:fill="auto"/>
                  <w:vAlign w:val="center"/>
                </w:tcPr>
                <w:p w14:paraId="16B1668F">
                  <w:pPr>
                    <w:jc w:val="center"/>
                    <w:rPr>
                      <w:color w:val="auto"/>
                      <w:szCs w:val="21"/>
                    </w:rPr>
                  </w:pPr>
                  <w:r>
                    <w:rPr>
                      <w:rFonts w:hint="eastAsia"/>
                      <w:color w:val="auto"/>
                      <w:szCs w:val="21"/>
                    </w:rPr>
                    <w:t>4</w:t>
                  </w:r>
                  <w:r>
                    <w:rPr>
                      <w:color w:val="auto"/>
                      <w:szCs w:val="21"/>
                    </w:rPr>
                    <w:t>台</w:t>
                  </w:r>
                </w:p>
              </w:tc>
              <w:tc>
                <w:tcPr>
                  <w:tcW w:w="477" w:type="pct"/>
                  <w:shd w:val="clear" w:color="auto" w:fill="auto"/>
                  <w:vAlign w:val="center"/>
                </w:tcPr>
                <w:p w14:paraId="33320909">
                  <w:pPr>
                    <w:widowControl/>
                    <w:jc w:val="center"/>
                    <w:textAlignment w:val="center"/>
                    <w:rPr>
                      <w:color w:val="auto"/>
                      <w:kern w:val="0"/>
                      <w:szCs w:val="21"/>
                      <w:lang w:bidi="ar"/>
                    </w:rPr>
                  </w:pPr>
                  <w:r>
                    <w:rPr>
                      <w:color w:val="auto"/>
                      <w:kern w:val="0"/>
                      <w:szCs w:val="21"/>
                      <w:lang w:bidi="ar"/>
                    </w:rPr>
                    <w:t>80</w:t>
                  </w:r>
                </w:p>
              </w:tc>
              <w:tc>
                <w:tcPr>
                  <w:tcW w:w="460" w:type="pct"/>
                  <w:shd w:val="clear" w:color="auto" w:fill="auto"/>
                  <w:vAlign w:val="center"/>
                </w:tcPr>
                <w:p w14:paraId="1BDC19EE">
                  <w:pPr>
                    <w:adjustRightInd w:val="0"/>
                    <w:snapToGrid w:val="0"/>
                    <w:ind w:left="-42" w:leftChars="-20" w:right="-42" w:rightChars="-20"/>
                    <w:jc w:val="center"/>
                    <w:rPr>
                      <w:color w:val="auto"/>
                      <w:spacing w:val="-4"/>
                    </w:rPr>
                  </w:pPr>
                  <w:r>
                    <w:rPr>
                      <w:color w:val="auto"/>
                      <w:spacing w:val="-4"/>
                    </w:rPr>
                    <w:t>8</w:t>
                  </w:r>
                  <w:r>
                    <w:rPr>
                      <w:rFonts w:hint="eastAsia"/>
                      <w:color w:val="auto"/>
                      <w:spacing w:val="-4"/>
                    </w:rPr>
                    <w:t>6</w:t>
                  </w:r>
                  <w:r>
                    <w:rPr>
                      <w:color w:val="auto"/>
                      <w:spacing w:val="-4"/>
                    </w:rPr>
                    <w:t>.0</w:t>
                  </w:r>
                  <w:r>
                    <w:rPr>
                      <w:rFonts w:hint="eastAsia"/>
                      <w:color w:val="auto"/>
                      <w:spacing w:val="-4"/>
                    </w:rPr>
                    <w:t>2</w:t>
                  </w:r>
                </w:p>
              </w:tc>
              <w:tc>
                <w:tcPr>
                  <w:tcW w:w="364" w:type="pct"/>
                  <w:shd w:val="clear" w:color="auto" w:fill="auto"/>
                  <w:vAlign w:val="center"/>
                </w:tcPr>
                <w:p w14:paraId="1E4A8EFD">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27A07E53">
                  <w:pPr>
                    <w:ind w:left="-42" w:leftChars="-20" w:right="-42" w:rightChars="-20"/>
                    <w:jc w:val="center"/>
                    <w:rPr>
                      <w:bCs/>
                      <w:color w:val="auto"/>
                      <w:kern w:val="0"/>
                    </w:rPr>
                  </w:pPr>
                </w:p>
              </w:tc>
              <w:tc>
                <w:tcPr>
                  <w:tcW w:w="754" w:type="pct"/>
                  <w:vMerge w:val="continue"/>
                  <w:vAlign w:val="center"/>
                </w:tcPr>
                <w:p w14:paraId="2DFFAF86">
                  <w:pPr>
                    <w:snapToGrid w:val="0"/>
                    <w:ind w:left="-42" w:leftChars="-20" w:right="-42" w:rightChars="-20"/>
                    <w:jc w:val="center"/>
                    <w:rPr>
                      <w:bCs/>
                      <w:color w:val="auto"/>
                      <w:kern w:val="0"/>
                    </w:rPr>
                  </w:pPr>
                </w:p>
              </w:tc>
              <w:tc>
                <w:tcPr>
                  <w:tcW w:w="479" w:type="pct"/>
                  <w:vMerge w:val="continue"/>
                  <w:vAlign w:val="center"/>
                </w:tcPr>
                <w:p w14:paraId="3BE4FE53">
                  <w:pPr>
                    <w:snapToGrid w:val="0"/>
                    <w:ind w:left="-42" w:leftChars="-20" w:right="-42" w:rightChars="-20"/>
                    <w:jc w:val="center"/>
                    <w:rPr>
                      <w:bCs/>
                      <w:color w:val="auto"/>
                      <w:kern w:val="0"/>
                    </w:rPr>
                  </w:pPr>
                </w:p>
              </w:tc>
            </w:tr>
            <w:tr w14:paraId="0F1E26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542C2C93">
                  <w:pPr>
                    <w:widowControl/>
                    <w:jc w:val="center"/>
                    <w:textAlignment w:val="center"/>
                    <w:rPr>
                      <w:color w:val="auto"/>
                      <w:szCs w:val="21"/>
                    </w:rPr>
                  </w:pPr>
                </w:p>
              </w:tc>
              <w:tc>
                <w:tcPr>
                  <w:tcW w:w="746" w:type="pct"/>
                  <w:shd w:val="clear" w:color="auto" w:fill="auto"/>
                  <w:vAlign w:val="center"/>
                </w:tcPr>
                <w:p w14:paraId="690F836B">
                  <w:pPr>
                    <w:widowControl/>
                    <w:jc w:val="center"/>
                    <w:textAlignment w:val="center"/>
                    <w:rPr>
                      <w:color w:val="auto"/>
                      <w:szCs w:val="21"/>
                    </w:rPr>
                  </w:pPr>
                  <w:r>
                    <w:rPr>
                      <w:color w:val="auto"/>
                      <w:szCs w:val="21"/>
                    </w:rPr>
                    <w:t>覆膜机</w:t>
                  </w:r>
                </w:p>
              </w:tc>
              <w:tc>
                <w:tcPr>
                  <w:tcW w:w="374" w:type="pct"/>
                  <w:shd w:val="clear" w:color="auto" w:fill="auto"/>
                  <w:vAlign w:val="center"/>
                </w:tcPr>
                <w:p w14:paraId="2087FE0B">
                  <w:pPr>
                    <w:adjustRightInd w:val="0"/>
                    <w:snapToGrid w:val="0"/>
                    <w:jc w:val="center"/>
                    <w:rPr>
                      <w:color w:val="auto"/>
                      <w:szCs w:val="21"/>
                    </w:rPr>
                  </w:pPr>
                  <w:r>
                    <w:rPr>
                      <w:rFonts w:hint="eastAsia"/>
                      <w:color w:val="auto"/>
                      <w:szCs w:val="21"/>
                    </w:rPr>
                    <w:t>7</w:t>
                  </w:r>
                  <w:r>
                    <w:rPr>
                      <w:color w:val="auto"/>
                      <w:szCs w:val="21"/>
                    </w:rPr>
                    <w:t>台</w:t>
                  </w:r>
                </w:p>
              </w:tc>
              <w:tc>
                <w:tcPr>
                  <w:tcW w:w="477" w:type="pct"/>
                  <w:shd w:val="clear" w:color="auto" w:fill="auto"/>
                  <w:vAlign w:val="center"/>
                </w:tcPr>
                <w:p w14:paraId="3C0989D8">
                  <w:pPr>
                    <w:widowControl/>
                    <w:jc w:val="center"/>
                    <w:textAlignment w:val="center"/>
                    <w:rPr>
                      <w:color w:val="auto"/>
                      <w:kern w:val="0"/>
                      <w:szCs w:val="21"/>
                      <w:lang w:bidi="ar"/>
                    </w:rPr>
                  </w:pPr>
                  <w:r>
                    <w:rPr>
                      <w:color w:val="auto"/>
                      <w:kern w:val="0"/>
                      <w:szCs w:val="21"/>
                      <w:lang w:bidi="ar"/>
                    </w:rPr>
                    <w:t>65</w:t>
                  </w:r>
                </w:p>
              </w:tc>
              <w:tc>
                <w:tcPr>
                  <w:tcW w:w="460" w:type="pct"/>
                  <w:shd w:val="clear" w:color="auto" w:fill="auto"/>
                  <w:vAlign w:val="center"/>
                </w:tcPr>
                <w:p w14:paraId="37BA439E">
                  <w:pPr>
                    <w:widowControl/>
                    <w:ind w:left="-42" w:leftChars="-20" w:right="-42" w:rightChars="-20"/>
                    <w:jc w:val="center"/>
                    <w:rPr>
                      <w:bCs/>
                      <w:color w:val="auto"/>
                      <w:kern w:val="0"/>
                    </w:rPr>
                  </w:pPr>
                  <w:r>
                    <w:rPr>
                      <w:rFonts w:hint="eastAsia"/>
                      <w:bCs/>
                      <w:color w:val="auto"/>
                      <w:kern w:val="0"/>
                    </w:rPr>
                    <w:t>74.54</w:t>
                  </w:r>
                </w:p>
              </w:tc>
              <w:tc>
                <w:tcPr>
                  <w:tcW w:w="364" w:type="pct"/>
                  <w:shd w:val="clear" w:color="auto" w:fill="auto"/>
                  <w:vAlign w:val="center"/>
                </w:tcPr>
                <w:p w14:paraId="26D586B0">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1E9F47B6">
                  <w:pPr>
                    <w:ind w:left="-42" w:leftChars="-20" w:right="-42" w:rightChars="-20"/>
                    <w:jc w:val="center"/>
                    <w:rPr>
                      <w:bCs/>
                      <w:color w:val="auto"/>
                      <w:kern w:val="0"/>
                    </w:rPr>
                  </w:pPr>
                </w:p>
              </w:tc>
              <w:tc>
                <w:tcPr>
                  <w:tcW w:w="754" w:type="pct"/>
                  <w:vMerge w:val="continue"/>
                  <w:vAlign w:val="center"/>
                </w:tcPr>
                <w:p w14:paraId="4563DF8F">
                  <w:pPr>
                    <w:snapToGrid w:val="0"/>
                    <w:ind w:left="-42" w:leftChars="-20" w:right="-42" w:rightChars="-20"/>
                    <w:jc w:val="center"/>
                    <w:rPr>
                      <w:bCs/>
                      <w:color w:val="auto"/>
                      <w:kern w:val="0"/>
                    </w:rPr>
                  </w:pPr>
                </w:p>
              </w:tc>
              <w:tc>
                <w:tcPr>
                  <w:tcW w:w="479" w:type="pct"/>
                  <w:vMerge w:val="continue"/>
                  <w:vAlign w:val="center"/>
                </w:tcPr>
                <w:p w14:paraId="292411E7">
                  <w:pPr>
                    <w:snapToGrid w:val="0"/>
                    <w:ind w:left="-42" w:leftChars="-20" w:right="-42" w:rightChars="-20"/>
                    <w:jc w:val="center"/>
                    <w:rPr>
                      <w:bCs/>
                      <w:color w:val="auto"/>
                      <w:kern w:val="0"/>
                    </w:rPr>
                  </w:pPr>
                </w:p>
              </w:tc>
            </w:tr>
            <w:tr w14:paraId="25A9B2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5F03C008">
                  <w:pPr>
                    <w:widowControl/>
                    <w:jc w:val="center"/>
                    <w:textAlignment w:val="center"/>
                    <w:rPr>
                      <w:color w:val="auto"/>
                      <w:szCs w:val="21"/>
                    </w:rPr>
                  </w:pPr>
                </w:p>
              </w:tc>
              <w:tc>
                <w:tcPr>
                  <w:tcW w:w="746" w:type="pct"/>
                  <w:shd w:val="clear" w:color="auto" w:fill="auto"/>
                  <w:vAlign w:val="center"/>
                </w:tcPr>
                <w:p w14:paraId="783D8266">
                  <w:pPr>
                    <w:widowControl/>
                    <w:jc w:val="center"/>
                    <w:textAlignment w:val="center"/>
                    <w:rPr>
                      <w:color w:val="auto"/>
                      <w:szCs w:val="21"/>
                    </w:rPr>
                  </w:pPr>
                  <w:r>
                    <w:rPr>
                      <w:color w:val="auto"/>
                      <w:szCs w:val="21"/>
                    </w:rPr>
                    <w:t>挤出机</w:t>
                  </w:r>
                </w:p>
              </w:tc>
              <w:tc>
                <w:tcPr>
                  <w:tcW w:w="374" w:type="pct"/>
                  <w:shd w:val="clear" w:color="auto" w:fill="auto"/>
                  <w:vAlign w:val="center"/>
                </w:tcPr>
                <w:p w14:paraId="0251622C">
                  <w:pPr>
                    <w:adjustRightInd w:val="0"/>
                    <w:snapToGrid w:val="0"/>
                    <w:jc w:val="center"/>
                    <w:rPr>
                      <w:color w:val="auto"/>
                      <w:szCs w:val="21"/>
                    </w:rPr>
                  </w:pPr>
                  <w:r>
                    <w:rPr>
                      <w:rFonts w:hint="eastAsia"/>
                      <w:color w:val="auto"/>
                      <w:szCs w:val="21"/>
                    </w:rPr>
                    <w:t>7</w:t>
                  </w:r>
                  <w:r>
                    <w:rPr>
                      <w:color w:val="auto"/>
                      <w:szCs w:val="21"/>
                    </w:rPr>
                    <w:t>台</w:t>
                  </w:r>
                </w:p>
              </w:tc>
              <w:tc>
                <w:tcPr>
                  <w:tcW w:w="477" w:type="pct"/>
                  <w:shd w:val="clear" w:color="auto" w:fill="auto"/>
                  <w:vAlign w:val="center"/>
                </w:tcPr>
                <w:p w14:paraId="574013CC">
                  <w:pPr>
                    <w:widowControl/>
                    <w:jc w:val="center"/>
                    <w:textAlignment w:val="center"/>
                    <w:rPr>
                      <w:color w:val="auto"/>
                      <w:kern w:val="0"/>
                      <w:szCs w:val="21"/>
                      <w:lang w:bidi="ar"/>
                    </w:rPr>
                  </w:pPr>
                  <w:r>
                    <w:rPr>
                      <w:color w:val="auto"/>
                      <w:kern w:val="0"/>
                      <w:szCs w:val="21"/>
                      <w:lang w:bidi="ar"/>
                    </w:rPr>
                    <w:t>75</w:t>
                  </w:r>
                </w:p>
              </w:tc>
              <w:tc>
                <w:tcPr>
                  <w:tcW w:w="460" w:type="pct"/>
                  <w:shd w:val="clear" w:color="auto" w:fill="auto"/>
                  <w:vAlign w:val="center"/>
                </w:tcPr>
                <w:p w14:paraId="46C82711">
                  <w:pPr>
                    <w:widowControl/>
                    <w:ind w:left="-42" w:leftChars="-20" w:right="-42" w:rightChars="-20"/>
                    <w:jc w:val="center"/>
                    <w:rPr>
                      <w:bCs/>
                      <w:color w:val="auto"/>
                      <w:kern w:val="0"/>
                    </w:rPr>
                  </w:pPr>
                  <w:r>
                    <w:rPr>
                      <w:bCs/>
                      <w:color w:val="auto"/>
                      <w:kern w:val="0"/>
                    </w:rPr>
                    <w:t>8</w:t>
                  </w:r>
                  <w:r>
                    <w:rPr>
                      <w:rFonts w:hint="eastAsia"/>
                      <w:bCs/>
                      <w:color w:val="auto"/>
                      <w:kern w:val="0"/>
                    </w:rPr>
                    <w:t>3.57</w:t>
                  </w:r>
                </w:p>
              </w:tc>
              <w:tc>
                <w:tcPr>
                  <w:tcW w:w="364" w:type="pct"/>
                  <w:shd w:val="clear" w:color="auto" w:fill="auto"/>
                  <w:vAlign w:val="center"/>
                </w:tcPr>
                <w:p w14:paraId="6C231BF5">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718CEEA0">
                  <w:pPr>
                    <w:ind w:left="-42" w:leftChars="-20" w:right="-42" w:rightChars="-20"/>
                    <w:jc w:val="center"/>
                    <w:rPr>
                      <w:bCs/>
                      <w:color w:val="auto"/>
                      <w:kern w:val="0"/>
                    </w:rPr>
                  </w:pPr>
                </w:p>
              </w:tc>
              <w:tc>
                <w:tcPr>
                  <w:tcW w:w="754" w:type="pct"/>
                  <w:vMerge w:val="continue"/>
                  <w:vAlign w:val="center"/>
                </w:tcPr>
                <w:p w14:paraId="061752DE">
                  <w:pPr>
                    <w:snapToGrid w:val="0"/>
                    <w:ind w:left="-42" w:leftChars="-20" w:right="-42" w:rightChars="-20"/>
                    <w:jc w:val="center"/>
                    <w:rPr>
                      <w:bCs/>
                      <w:color w:val="auto"/>
                      <w:kern w:val="0"/>
                    </w:rPr>
                  </w:pPr>
                </w:p>
              </w:tc>
              <w:tc>
                <w:tcPr>
                  <w:tcW w:w="479" w:type="pct"/>
                  <w:vMerge w:val="continue"/>
                  <w:vAlign w:val="center"/>
                </w:tcPr>
                <w:p w14:paraId="575ED9F1">
                  <w:pPr>
                    <w:snapToGrid w:val="0"/>
                    <w:ind w:left="-42" w:leftChars="-20" w:right="-42" w:rightChars="-20"/>
                    <w:jc w:val="center"/>
                    <w:rPr>
                      <w:bCs/>
                      <w:color w:val="auto"/>
                      <w:kern w:val="0"/>
                    </w:rPr>
                  </w:pPr>
                </w:p>
              </w:tc>
            </w:tr>
            <w:tr w14:paraId="19F0C7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618FB192">
                  <w:pPr>
                    <w:widowControl/>
                    <w:jc w:val="center"/>
                    <w:textAlignment w:val="center"/>
                    <w:rPr>
                      <w:color w:val="auto"/>
                      <w:szCs w:val="21"/>
                    </w:rPr>
                  </w:pPr>
                </w:p>
              </w:tc>
              <w:tc>
                <w:tcPr>
                  <w:tcW w:w="746" w:type="pct"/>
                  <w:shd w:val="clear" w:color="auto" w:fill="auto"/>
                  <w:vAlign w:val="center"/>
                </w:tcPr>
                <w:p w14:paraId="16711A60">
                  <w:pPr>
                    <w:widowControl/>
                    <w:jc w:val="center"/>
                    <w:textAlignment w:val="center"/>
                    <w:rPr>
                      <w:color w:val="auto"/>
                      <w:szCs w:val="21"/>
                    </w:rPr>
                  </w:pPr>
                  <w:r>
                    <w:rPr>
                      <w:color w:val="auto"/>
                      <w:szCs w:val="21"/>
                    </w:rPr>
                    <w:t>模温机</w:t>
                  </w:r>
                </w:p>
              </w:tc>
              <w:tc>
                <w:tcPr>
                  <w:tcW w:w="374" w:type="pct"/>
                  <w:shd w:val="clear" w:color="auto" w:fill="auto"/>
                  <w:vAlign w:val="center"/>
                </w:tcPr>
                <w:p w14:paraId="0C0D99BD">
                  <w:pPr>
                    <w:adjustRightInd w:val="0"/>
                    <w:snapToGrid w:val="0"/>
                    <w:jc w:val="center"/>
                    <w:rPr>
                      <w:color w:val="auto"/>
                      <w:szCs w:val="21"/>
                    </w:rPr>
                  </w:pPr>
                  <w:r>
                    <w:rPr>
                      <w:rFonts w:hint="eastAsia"/>
                      <w:color w:val="auto"/>
                      <w:szCs w:val="21"/>
                    </w:rPr>
                    <w:t>28</w:t>
                  </w:r>
                  <w:r>
                    <w:rPr>
                      <w:color w:val="auto"/>
                      <w:szCs w:val="21"/>
                    </w:rPr>
                    <w:t>台</w:t>
                  </w:r>
                </w:p>
              </w:tc>
              <w:tc>
                <w:tcPr>
                  <w:tcW w:w="477" w:type="pct"/>
                  <w:shd w:val="clear" w:color="auto" w:fill="auto"/>
                  <w:vAlign w:val="center"/>
                </w:tcPr>
                <w:p w14:paraId="00CF985E">
                  <w:pPr>
                    <w:widowControl/>
                    <w:jc w:val="center"/>
                    <w:textAlignment w:val="center"/>
                    <w:rPr>
                      <w:color w:val="auto"/>
                      <w:kern w:val="0"/>
                      <w:szCs w:val="21"/>
                      <w:lang w:bidi="ar"/>
                    </w:rPr>
                  </w:pPr>
                  <w:r>
                    <w:rPr>
                      <w:color w:val="auto"/>
                      <w:kern w:val="0"/>
                      <w:szCs w:val="21"/>
                      <w:lang w:bidi="ar"/>
                    </w:rPr>
                    <w:t>65</w:t>
                  </w:r>
                </w:p>
              </w:tc>
              <w:tc>
                <w:tcPr>
                  <w:tcW w:w="460" w:type="pct"/>
                  <w:shd w:val="clear" w:color="auto" w:fill="auto"/>
                  <w:vAlign w:val="center"/>
                </w:tcPr>
                <w:p w14:paraId="3715042C">
                  <w:pPr>
                    <w:adjustRightInd w:val="0"/>
                    <w:snapToGrid w:val="0"/>
                    <w:ind w:left="-42" w:leftChars="-20" w:right="-42" w:rightChars="-20"/>
                    <w:jc w:val="center"/>
                    <w:rPr>
                      <w:color w:val="auto"/>
                      <w:spacing w:val="-4"/>
                    </w:rPr>
                  </w:pPr>
                  <w:r>
                    <w:rPr>
                      <w:rFonts w:hint="eastAsia"/>
                      <w:color w:val="auto"/>
                      <w:spacing w:val="-4"/>
                    </w:rPr>
                    <w:t>80.68</w:t>
                  </w:r>
                </w:p>
              </w:tc>
              <w:tc>
                <w:tcPr>
                  <w:tcW w:w="364" w:type="pct"/>
                  <w:shd w:val="clear" w:color="auto" w:fill="auto"/>
                  <w:vAlign w:val="center"/>
                </w:tcPr>
                <w:p w14:paraId="3C4DE467">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13400F40">
                  <w:pPr>
                    <w:ind w:left="-42" w:leftChars="-20" w:right="-42" w:rightChars="-20"/>
                    <w:jc w:val="center"/>
                    <w:rPr>
                      <w:bCs/>
                      <w:color w:val="auto"/>
                      <w:kern w:val="0"/>
                    </w:rPr>
                  </w:pPr>
                </w:p>
              </w:tc>
              <w:tc>
                <w:tcPr>
                  <w:tcW w:w="754" w:type="pct"/>
                  <w:vMerge w:val="continue"/>
                  <w:vAlign w:val="center"/>
                </w:tcPr>
                <w:p w14:paraId="1B95B6D6">
                  <w:pPr>
                    <w:snapToGrid w:val="0"/>
                    <w:ind w:left="-42" w:leftChars="-20" w:right="-42" w:rightChars="-20"/>
                    <w:jc w:val="center"/>
                    <w:rPr>
                      <w:bCs/>
                      <w:color w:val="auto"/>
                      <w:kern w:val="0"/>
                    </w:rPr>
                  </w:pPr>
                </w:p>
              </w:tc>
              <w:tc>
                <w:tcPr>
                  <w:tcW w:w="479" w:type="pct"/>
                  <w:vMerge w:val="continue"/>
                  <w:vAlign w:val="center"/>
                </w:tcPr>
                <w:p w14:paraId="5993E624">
                  <w:pPr>
                    <w:snapToGrid w:val="0"/>
                    <w:ind w:left="-42" w:leftChars="-20" w:right="-42" w:rightChars="-20"/>
                    <w:jc w:val="center"/>
                    <w:rPr>
                      <w:bCs/>
                      <w:color w:val="auto"/>
                      <w:kern w:val="0"/>
                    </w:rPr>
                  </w:pPr>
                </w:p>
              </w:tc>
            </w:tr>
            <w:tr w14:paraId="18DB4E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restart"/>
                  <w:shd w:val="clear" w:color="auto" w:fill="auto"/>
                  <w:vAlign w:val="center"/>
                </w:tcPr>
                <w:p w14:paraId="733472AE">
                  <w:pPr>
                    <w:widowControl/>
                    <w:jc w:val="center"/>
                    <w:textAlignment w:val="center"/>
                    <w:rPr>
                      <w:color w:val="auto"/>
                      <w:szCs w:val="21"/>
                    </w:rPr>
                  </w:pPr>
                  <w:r>
                    <w:rPr>
                      <w:rFonts w:hint="eastAsia"/>
                      <w:color w:val="auto"/>
                      <w:szCs w:val="21"/>
                    </w:rPr>
                    <w:t>C栋厂房</w:t>
                  </w:r>
                </w:p>
              </w:tc>
              <w:tc>
                <w:tcPr>
                  <w:tcW w:w="746" w:type="pct"/>
                  <w:shd w:val="clear" w:color="auto" w:fill="auto"/>
                  <w:vAlign w:val="center"/>
                </w:tcPr>
                <w:p w14:paraId="5504E0D3">
                  <w:pPr>
                    <w:widowControl/>
                    <w:jc w:val="center"/>
                    <w:textAlignment w:val="center"/>
                    <w:rPr>
                      <w:color w:val="auto"/>
                      <w:szCs w:val="21"/>
                    </w:rPr>
                  </w:pPr>
                  <w:r>
                    <w:rPr>
                      <w:color w:val="auto"/>
                      <w:szCs w:val="21"/>
                    </w:rPr>
                    <w:t>覆膜机</w:t>
                  </w:r>
                </w:p>
              </w:tc>
              <w:tc>
                <w:tcPr>
                  <w:tcW w:w="374" w:type="pct"/>
                  <w:shd w:val="clear" w:color="auto" w:fill="auto"/>
                  <w:vAlign w:val="center"/>
                </w:tcPr>
                <w:p w14:paraId="3731E24F">
                  <w:pPr>
                    <w:adjustRightInd w:val="0"/>
                    <w:snapToGrid w:val="0"/>
                    <w:jc w:val="center"/>
                    <w:rPr>
                      <w:color w:val="auto"/>
                      <w:szCs w:val="21"/>
                    </w:rPr>
                  </w:pPr>
                  <w:r>
                    <w:rPr>
                      <w:rFonts w:hint="eastAsia"/>
                      <w:color w:val="auto"/>
                      <w:szCs w:val="21"/>
                    </w:rPr>
                    <w:t>4</w:t>
                  </w:r>
                  <w:r>
                    <w:rPr>
                      <w:color w:val="auto"/>
                      <w:szCs w:val="21"/>
                    </w:rPr>
                    <w:t>台</w:t>
                  </w:r>
                </w:p>
              </w:tc>
              <w:tc>
                <w:tcPr>
                  <w:tcW w:w="477" w:type="pct"/>
                  <w:shd w:val="clear" w:color="auto" w:fill="auto"/>
                  <w:vAlign w:val="center"/>
                </w:tcPr>
                <w:p w14:paraId="0FC3BA82">
                  <w:pPr>
                    <w:widowControl/>
                    <w:jc w:val="center"/>
                    <w:textAlignment w:val="center"/>
                    <w:rPr>
                      <w:color w:val="auto"/>
                      <w:kern w:val="0"/>
                      <w:szCs w:val="21"/>
                      <w:lang w:bidi="ar"/>
                    </w:rPr>
                  </w:pPr>
                  <w:r>
                    <w:rPr>
                      <w:color w:val="auto"/>
                      <w:kern w:val="0"/>
                      <w:szCs w:val="21"/>
                      <w:lang w:bidi="ar"/>
                    </w:rPr>
                    <w:t>65</w:t>
                  </w:r>
                </w:p>
              </w:tc>
              <w:tc>
                <w:tcPr>
                  <w:tcW w:w="460" w:type="pct"/>
                  <w:vAlign w:val="center"/>
                </w:tcPr>
                <w:p w14:paraId="62D6BD7B">
                  <w:pPr>
                    <w:widowControl/>
                    <w:ind w:left="-42" w:leftChars="-20" w:right="-42" w:rightChars="-20"/>
                    <w:jc w:val="center"/>
                    <w:rPr>
                      <w:bCs/>
                      <w:color w:val="auto"/>
                      <w:kern w:val="0"/>
                    </w:rPr>
                  </w:pPr>
                  <w:r>
                    <w:rPr>
                      <w:rFonts w:hint="eastAsia"/>
                      <w:bCs/>
                      <w:color w:val="auto"/>
                      <w:kern w:val="0"/>
                    </w:rPr>
                    <w:t>71.02</w:t>
                  </w:r>
                </w:p>
              </w:tc>
              <w:tc>
                <w:tcPr>
                  <w:tcW w:w="364" w:type="pct"/>
                  <w:vAlign w:val="center"/>
                </w:tcPr>
                <w:p w14:paraId="632FF09F">
                  <w:pPr>
                    <w:adjustRightInd w:val="0"/>
                    <w:snapToGrid w:val="0"/>
                    <w:ind w:left="-42" w:leftChars="-20" w:right="-42" w:rightChars="-20"/>
                    <w:jc w:val="center"/>
                    <w:rPr>
                      <w:color w:val="auto"/>
                      <w:spacing w:val="-4"/>
                    </w:rPr>
                  </w:pPr>
                  <w:r>
                    <w:rPr>
                      <w:color w:val="auto"/>
                      <w:spacing w:val="-4"/>
                    </w:rPr>
                    <w:t>24h/d</w:t>
                  </w:r>
                </w:p>
              </w:tc>
              <w:tc>
                <w:tcPr>
                  <w:tcW w:w="597" w:type="pct"/>
                  <w:vMerge w:val="restart"/>
                  <w:shd w:val="clear" w:color="auto" w:fill="auto"/>
                  <w:vAlign w:val="center"/>
                </w:tcPr>
                <w:p w14:paraId="412EF4E7">
                  <w:pPr>
                    <w:ind w:left="-42" w:leftChars="-20" w:right="-42" w:rightChars="-20"/>
                    <w:jc w:val="center"/>
                    <w:rPr>
                      <w:bCs/>
                      <w:color w:val="auto"/>
                      <w:kern w:val="0"/>
                    </w:rPr>
                  </w:pPr>
                  <w:r>
                    <w:rPr>
                      <w:rFonts w:hint="eastAsia"/>
                      <w:bCs/>
                      <w:color w:val="auto"/>
                      <w:kern w:val="0"/>
                    </w:rPr>
                    <w:t>92.73</w:t>
                  </w:r>
                </w:p>
              </w:tc>
              <w:tc>
                <w:tcPr>
                  <w:tcW w:w="754" w:type="pct"/>
                  <w:vMerge w:val="restart"/>
                  <w:shd w:val="clear" w:color="auto" w:fill="auto"/>
                  <w:vAlign w:val="center"/>
                </w:tcPr>
                <w:p w14:paraId="41762666">
                  <w:pPr>
                    <w:snapToGrid w:val="0"/>
                    <w:ind w:left="-42" w:leftChars="-20" w:right="-42" w:rightChars="-20"/>
                    <w:jc w:val="center"/>
                    <w:rPr>
                      <w:bCs/>
                      <w:color w:val="auto"/>
                      <w:kern w:val="0"/>
                    </w:rPr>
                  </w:pPr>
                  <w:r>
                    <w:rPr>
                      <w:bCs/>
                      <w:color w:val="auto"/>
                      <w:kern w:val="0"/>
                    </w:rPr>
                    <w:t>选用低噪声设备、做好设备减振隔振措施、墙体隔声、</w:t>
                  </w:r>
                  <w:r>
                    <w:rPr>
                      <w:color w:val="auto"/>
                    </w:rPr>
                    <w:t>加装减振垫</w:t>
                  </w:r>
                  <w:r>
                    <w:rPr>
                      <w:bCs/>
                      <w:color w:val="auto"/>
                      <w:kern w:val="0"/>
                    </w:rPr>
                    <w:t>等，可降噪30dB(A)</w:t>
                  </w:r>
                </w:p>
              </w:tc>
              <w:tc>
                <w:tcPr>
                  <w:tcW w:w="479" w:type="pct"/>
                  <w:vMerge w:val="restart"/>
                  <w:shd w:val="clear" w:color="auto" w:fill="auto"/>
                  <w:vAlign w:val="center"/>
                </w:tcPr>
                <w:p w14:paraId="6CABE0C8">
                  <w:pPr>
                    <w:snapToGrid w:val="0"/>
                    <w:ind w:left="-42" w:leftChars="-20" w:right="-42" w:rightChars="-20"/>
                    <w:jc w:val="center"/>
                    <w:rPr>
                      <w:bCs/>
                      <w:color w:val="auto"/>
                      <w:kern w:val="0"/>
                    </w:rPr>
                  </w:pPr>
                  <w:r>
                    <w:rPr>
                      <w:rFonts w:hint="eastAsia"/>
                      <w:bCs/>
                      <w:color w:val="auto"/>
                      <w:kern w:val="0"/>
                    </w:rPr>
                    <w:t>62.73</w:t>
                  </w:r>
                </w:p>
              </w:tc>
            </w:tr>
            <w:tr w14:paraId="0C079D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0A5AAC72">
                  <w:pPr>
                    <w:widowControl/>
                    <w:jc w:val="center"/>
                    <w:textAlignment w:val="center"/>
                    <w:rPr>
                      <w:color w:val="auto"/>
                      <w:szCs w:val="21"/>
                    </w:rPr>
                  </w:pPr>
                </w:p>
              </w:tc>
              <w:tc>
                <w:tcPr>
                  <w:tcW w:w="746" w:type="pct"/>
                  <w:shd w:val="clear" w:color="auto" w:fill="auto"/>
                  <w:vAlign w:val="center"/>
                </w:tcPr>
                <w:p w14:paraId="3065D342">
                  <w:pPr>
                    <w:widowControl/>
                    <w:jc w:val="center"/>
                    <w:textAlignment w:val="center"/>
                    <w:rPr>
                      <w:color w:val="auto"/>
                      <w:szCs w:val="21"/>
                    </w:rPr>
                  </w:pPr>
                  <w:r>
                    <w:rPr>
                      <w:color w:val="auto"/>
                      <w:szCs w:val="21"/>
                    </w:rPr>
                    <w:t>挤出机</w:t>
                  </w:r>
                </w:p>
              </w:tc>
              <w:tc>
                <w:tcPr>
                  <w:tcW w:w="374" w:type="pct"/>
                  <w:shd w:val="clear" w:color="auto" w:fill="auto"/>
                  <w:vAlign w:val="center"/>
                </w:tcPr>
                <w:p w14:paraId="4D665C59">
                  <w:pPr>
                    <w:adjustRightInd w:val="0"/>
                    <w:snapToGrid w:val="0"/>
                    <w:jc w:val="center"/>
                    <w:rPr>
                      <w:color w:val="auto"/>
                      <w:szCs w:val="21"/>
                    </w:rPr>
                  </w:pPr>
                  <w:r>
                    <w:rPr>
                      <w:rFonts w:hint="eastAsia"/>
                      <w:color w:val="auto"/>
                      <w:szCs w:val="21"/>
                    </w:rPr>
                    <w:t>4</w:t>
                  </w:r>
                  <w:r>
                    <w:rPr>
                      <w:color w:val="auto"/>
                      <w:szCs w:val="21"/>
                    </w:rPr>
                    <w:t>台</w:t>
                  </w:r>
                </w:p>
              </w:tc>
              <w:tc>
                <w:tcPr>
                  <w:tcW w:w="477" w:type="pct"/>
                  <w:shd w:val="clear" w:color="auto" w:fill="auto"/>
                  <w:vAlign w:val="center"/>
                </w:tcPr>
                <w:p w14:paraId="6AF1A636">
                  <w:pPr>
                    <w:widowControl/>
                    <w:jc w:val="center"/>
                    <w:textAlignment w:val="center"/>
                    <w:rPr>
                      <w:color w:val="auto"/>
                      <w:kern w:val="0"/>
                      <w:szCs w:val="21"/>
                      <w:lang w:bidi="ar"/>
                    </w:rPr>
                  </w:pPr>
                  <w:r>
                    <w:rPr>
                      <w:color w:val="auto"/>
                      <w:kern w:val="0"/>
                      <w:szCs w:val="21"/>
                      <w:lang w:bidi="ar"/>
                    </w:rPr>
                    <w:t>75</w:t>
                  </w:r>
                </w:p>
              </w:tc>
              <w:tc>
                <w:tcPr>
                  <w:tcW w:w="460" w:type="pct"/>
                  <w:vAlign w:val="center"/>
                </w:tcPr>
                <w:p w14:paraId="53824453">
                  <w:pPr>
                    <w:widowControl/>
                    <w:ind w:left="-42" w:leftChars="-20" w:right="-42" w:rightChars="-20"/>
                    <w:jc w:val="center"/>
                    <w:rPr>
                      <w:bCs/>
                      <w:color w:val="auto"/>
                      <w:kern w:val="0"/>
                    </w:rPr>
                  </w:pPr>
                  <w:r>
                    <w:rPr>
                      <w:bCs/>
                      <w:color w:val="auto"/>
                      <w:kern w:val="0"/>
                    </w:rPr>
                    <w:t>8</w:t>
                  </w:r>
                  <w:r>
                    <w:rPr>
                      <w:rFonts w:hint="eastAsia"/>
                      <w:bCs/>
                      <w:color w:val="auto"/>
                      <w:kern w:val="0"/>
                    </w:rPr>
                    <w:t>1.13</w:t>
                  </w:r>
                </w:p>
              </w:tc>
              <w:tc>
                <w:tcPr>
                  <w:tcW w:w="364" w:type="pct"/>
                  <w:vAlign w:val="center"/>
                </w:tcPr>
                <w:p w14:paraId="478414C5">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311DA3A2">
                  <w:pPr>
                    <w:widowControl/>
                    <w:ind w:left="-42" w:leftChars="-20" w:right="-42" w:rightChars="-20"/>
                    <w:jc w:val="center"/>
                    <w:rPr>
                      <w:bCs/>
                      <w:color w:val="auto"/>
                      <w:kern w:val="0"/>
                    </w:rPr>
                  </w:pPr>
                </w:p>
              </w:tc>
              <w:tc>
                <w:tcPr>
                  <w:tcW w:w="754" w:type="pct"/>
                  <w:vMerge w:val="continue"/>
                  <w:vAlign w:val="center"/>
                </w:tcPr>
                <w:p w14:paraId="591B3E10">
                  <w:pPr>
                    <w:widowControl/>
                    <w:ind w:left="-42" w:leftChars="-20" w:right="-42" w:rightChars="-20"/>
                    <w:jc w:val="center"/>
                    <w:rPr>
                      <w:bCs/>
                      <w:color w:val="auto"/>
                      <w:kern w:val="0"/>
                    </w:rPr>
                  </w:pPr>
                </w:p>
              </w:tc>
              <w:tc>
                <w:tcPr>
                  <w:tcW w:w="479" w:type="pct"/>
                  <w:vMerge w:val="continue"/>
                  <w:vAlign w:val="center"/>
                </w:tcPr>
                <w:p w14:paraId="0528DF35">
                  <w:pPr>
                    <w:widowControl/>
                    <w:ind w:left="-42" w:leftChars="-20" w:right="-42" w:rightChars="-20"/>
                    <w:jc w:val="center"/>
                    <w:rPr>
                      <w:bCs/>
                      <w:color w:val="auto"/>
                      <w:kern w:val="0"/>
                    </w:rPr>
                  </w:pPr>
                </w:p>
              </w:tc>
            </w:tr>
            <w:tr w14:paraId="218770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1A51A482">
                  <w:pPr>
                    <w:widowControl/>
                    <w:jc w:val="center"/>
                    <w:textAlignment w:val="center"/>
                    <w:rPr>
                      <w:color w:val="auto"/>
                      <w:szCs w:val="21"/>
                    </w:rPr>
                  </w:pPr>
                </w:p>
              </w:tc>
              <w:tc>
                <w:tcPr>
                  <w:tcW w:w="746" w:type="pct"/>
                  <w:shd w:val="clear" w:color="auto" w:fill="auto"/>
                  <w:vAlign w:val="center"/>
                </w:tcPr>
                <w:p w14:paraId="1B2814B7">
                  <w:pPr>
                    <w:widowControl/>
                    <w:jc w:val="center"/>
                    <w:textAlignment w:val="center"/>
                    <w:rPr>
                      <w:color w:val="auto"/>
                      <w:szCs w:val="21"/>
                    </w:rPr>
                  </w:pPr>
                  <w:r>
                    <w:rPr>
                      <w:color w:val="auto"/>
                      <w:szCs w:val="21"/>
                    </w:rPr>
                    <w:t>模温机</w:t>
                  </w:r>
                </w:p>
              </w:tc>
              <w:tc>
                <w:tcPr>
                  <w:tcW w:w="374" w:type="pct"/>
                  <w:shd w:val="clear" w:color="auto" w:fill="auto"/>
                  <w:vAlign w:val="center"/>
                </w:tcPr>
                <w:p w14:paraId="6BAF6501">
                  <w:pPr>
                    <w:adjustRightInd w:val="0"/>
                    <w:snapToGrid w:val="0"/>
                    <w:jc w:val="center"/>
                    <w:rPr>
                      <w:color w:val="auto"/>
                      <w:szCs w:val="21"/>
                    </w:rPr>
                  </w:pPr>
                  <w:r>
                    <w:rPr>
                      <w:rFonts w:hint="eastAsia"/>
                      <w:color w:val="auto"/>
                      <w:szCs w:val="21"/>
                    </w:rPr>
                    <w:t>16</w:t>
                  </w:r>
                  <w:r>
                    <w:rPr>
                      <w:color w:val="auto"/>
                      <w:szCs w:val="21"/>
                    </w:rPr>
                    <w:t>台</w:t>
                  </w:r>
                </w:p>
              </w:tc>
              <w:tc>
                <w:tcPr>
                  <w:tcW w:w="477" w:type="pct"/>
                  <w:shd w:val="clear" w:color="auto" w:fill="auto"/>
                  <w:vAlign w:val="center"/>
                </w:tcPr>
                <w:p w14:paraId="42C2BDDE">
                  <w:pPr>
                    <w:widowControl/>
                    <w:jc w:val="center"/>
                    <w:textAlignment w:val="center"/>
                    <w:rPr>
                      <w:color w:val="auto"/>
                      <w:kern w:val="0"/>
                      <w:szCs w:val="21"/>
                      <w:lang w:bidi="ar"/>
                    </w:rPr>
                  </w:pPr>
                  <w:r>
                    <w:rPr>
                      <w:color w:val="auto"/>
                      <w:kern w:val="0"/>
                      <w:szCs w:val="21"/>
                      <w:lang w:bidi="ar"/>
                    </w:rPr>
                    <w:t>65</w:t>
                  </w:r>
                </w:p>
              </w:tc>
              <w:tc>
                <w:tcPr>
                  <w:tcW w:w="460" w:type="pct"/>
                  <w:vAlign w:val="center"/>
                </w:tcPr>
                <w:p w14:paraId="43FAB3B5">
                  <w:pPr>
                    <w:adjustRightInd w:val="0"/>
                    <w:snapToGrid w:val="0"/>
                    <w:ind w:left="-42" w:leftChars="-20" w:right="-42" w:rightChars="-20"/>
                    <w:jc w:val="center"/>
                    <w:rPr>
                      <w:color w:val="auto"/>
                      <w:spacing w:val="-4"/>
                    </w:rPr>
                  </w:pPr>
                  <w:r>
                    <w:rPr>
                      <w:rFonts w:hint="eastAsia"/>
                      <w:color w:val="auto"/>
                      <w:spacing w:val="-4"/>
                    </w:rPr>
                    <w:t>78.22</w:t>
                  </w:r>
                </w:p>
              </w:tc>
              <w:tc>
                <w:tcPr>
                  <w:tcW w:w="364" w:type="pct"/>
                  <w:vAlign w:val="center"/>
                </w:tcPr>
                <w:p w14:paraId="03CCFA3A">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69A843E2">
                  <w:pPr>
                    <w:widowControl/>
                    <w:ind w:left="-42" w:leftChars="-20" w:right="-42" w:rightChars="-20"/>
                    <w:jc w:val="center"/>
                    <w:rPr>
                      <w:bCs/>
                      <w:color w:val="auto"/>
                      <w:kern w:val="0"/>
                    </w:rPr>
                  </w:pPr>
                </w:p>
              </w:tc>
              <w:tc>
                <w:tcPr>
                  <w:tcW w:w="754" w:type="pct"/>
                  <w:vMerge w:val="continue"/>
                  <w:vAlign w:val="center"/>
                </w:tcPr>
                <w:p w14:paraId="77411382">
                  <w:pPr>
                    <w:widowControl/>
                    <w:ind w:left="-42" w:leftChars="-20" w:right="-42" w:rightChars="-20"/>
                    <w:jc w:val="center"/>
                    <w:rPr>
                      <w:bCs/>
                      <w:color w:val="auto"/>
                      <w:kern w:val="0"/>
                    </w:rPr>
                  </w:pPr>
                </w:p>
              </w:tc>
              <w:tc>
                <w:tcPr>
                  <w:tcW w:w="479" w:type="pct"/>
                  <w:vMerge w:val="continue"/>
                  <w:vAlign w:val="center"/>
                </w:tcPr>
                <w:p w14:paraId="16965D56">
                  <w:pPr>
                    <w:widowControl/>
                    <w:ind w:left="-42" w:leftChars="-20" w:right="-42" w:rightChars="-20"/>
                    <w:jc w:val="center"/>
                    <w:rPr>
                      <w:bCs/>
                      <w:color w:val="auto"/>
                      <w:kern w:val="0"/>
                    </w:rPr>
                  </w:pPr>
                </w:p>
              </w:tc>
            </w:tr>
            <w:tr w14:paraId="1B9185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3F846C7A">
                  <w:pPr>
                    <w:widowControl/>
                    <w:jc w:val="center"/>
                    <w:textAlignment w:val="center"/>
                    <w:rPr>
                      <w:color w:val="auto"/>
                      <w:szCs w:val="21"/>
                    </w:rPr>
                  </w:pPr>
                </w:p>
              </w:tc>
              <w:tc>
                <w:tcPr>
                  <w:tcW w:w="746" w:type="pct"/>
                  <w:shd w:val="clear" w:color="auto" w:fill="auto"/>
                  <w:vAlign w:val="center"/>
                </w:tcPr>
                <w:p w14:paraId="63F3CA8B">
                  <w:pPr>
                    <w:widowControl/>
                    <w:jc w:val="center"/>
                    <w:textAlignment w:val="center"/>
                    <w:rPr>
                      <w:color w:val="auto"/>
                      <w:szCs w:val="21"/>
                    </w:rPr>
                  </w:pPr>
                  <w:r>
                    <w:rPr>
                      <w:color w:val="auto"/>
                      <w:szCs w:val="21"/>
                    </w:rPr>
                    <w:t>空压机</w:t>
                  </w:r>
                </w:p>
              </w:tc>
              <w:tc>
                <w:tcPr>
                  <w:tcW w:w="374" w:type="pct"/>
                  <w:shd w:val="clear" w:color="auto" w:fill="auto"/>
                  <w:vAlign w:val="center"/>
                </w:tcPr>
                <w:p w14:paraId="1AAE33DB">
                  <w:pPr>
                    <w:adjustRightInd w:val="0"/>
                    <w:snapToGrid w:val="0"/>
                    <w:jc w:val="center"/>
                    <w:rPr>
                      <w:color w:val="auto"/>
                      <w:szCs w:val="21"/>
                    </w:rPr>
                  </w:pPr>
                  <w:r>
                    <w:rPr>
                      <w:rFonts w:hint="eastAsia"/>
                      <w:color w:val="auto"/>
                      <w:szCs w:val="21"/>
                    </w:rPr>
                    <w:t>4</w:t>
                  </w:r>
                  <w:r>
                    <w:rPr>
                      <w:color w:val="auto"/>
                      <w:szCs w:val="21"/>
                    </w:rPr>
                    <w:t>台</w:t>
                  </w:r>
                </w:p>
              </w:tc>
              <w:tc>
                <w:tcPr>
                  <w:tcW w:w="477" w:type="pct"/>
                  <w:shd w:val="clear" w:color="auto" w:fill="auto"/>
                  <w:vAlign w:val="center"/>
                </w:tcPr>
                <w:p w14:paraId="2808079E">
                  <w:pPr>
                    <w:widowControl/>
                    <w:jc w:val="center"/>
                    <w:textAlignment w:val="center"/>
                    <w:rPr>
                      <w:color w:val="auto"/>
                      <w:kern w:val="0"/>
                      <w:szCs w:val="21"/>
                      <w:lang w:bidi="ar"/>
                    </w:rPr>
                  </w:pPr>
                  <w:r>
                    <w:rPr>
                      <w:rFonts w:hint="eastAsia"/>
                      <w:color w:val="auto"/>
                      <w:kern w:val="0"/>
                      <w:szCs w:val="21"/>
                      <w:lang w:bidi="ar"/>
                    </w:rPr>
                    <w:t>85</w:t>
                  </w:r>
                </w:p>
              </w:tc>
              <w:tc>
                <w:tcPr>
                  <w:tcW w:w="460" w:type="pct"/>
                  <w:shd w:val="clear" w:color="auto" w:fill="auto"/>
                  <w:vAlign w:val="center"/>
                </w:tcPr>
                <w:p w14:paraId="5718EE92">
                  <w:pPr>
                    <w:adjustRightInd w:val="0"/>
                    <w:snapToGrid w:val="0"/>
                    <w:ind w:left="-42" w:leftChars="-20" w:right="-42" w:rightChars="-20"/>
                    <w:jc w:val="center"/>
                    <w:rPr>
                      <w:color w:val="auto"/>
                      <w:spacing w:val="-4"/>
                    </w:rPr>
                  </w:pPr>
                  <w:r>
                    <w:rPr>
                      <w:color w:val="auto"/>
                      <w:spacing w:val="-4"/>
                    </w:rPr>
                    <w:t>9</w:t>
                  </w:r>
                  <w:r>
                    <w:rPr>
                      <w:rFonts w:hint="eastAsia"/>
                      <w:color w:val="auto"/>
                      <w:spacing w:val="-4"/>
                    </w:rPr>
                    <w:t>1.02</w:t>
                  </w:r>
                </w:p>
              </w:tc>
              <w:tc>
                <w:tcPr>
                  <w:tcW w:w="364" w:type="pct"/>
                  <w:shd w:val="clear" w:color="auto" w:fill="auto"/>
                  <w:vAlign w:val="center"/>
                </w:tcPr>
                <w:p w14:paraId="72853D63">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7C9103CF">
                  <w:pPr>
                    <w:widowControl/>
                    <w:ind w:left="-42" w:leftChars="-20" w:right="-42" w:rightChars="-20"/>
                    <w:jc w:val="center"/>
                    <w:rPr>
                      <w:bCs/>
                      <w:color w:val="auto"/>
                      <w:kern w:val="0"/>
                    </w:rPr>
                  </w:pPr>
                </w:p>
              </w:tc>
              <w:tc>
                <w:tcPr>
                  <w:tcW w:w="754" w:type="pct"/>
                  <w:vMerge w:val="continue"/>
                  <w:vAlign w:val="center"/>
                </w:tcPr>
                <w:p w14:paraId="624C1E59">
                  <w:pPr>
                    <w:widowControl/>
                    <w:ind w:left="-42" w:leftChars="-20" w:right="-42" w:rightChars="-20"/>
                    <w:jc w:val="center"/>
                    <w:rPr>
                      <w:bCs/>
                      <w:color w:val="auto"/>
                      <w:kern w:val="0"/>
                    </w:rPr>
                  </w:pPr>
                </w:p>
              </w:tc>
              <w:tc>
                <w:tcPr>
                  <w:tcW w:w="479" w:type="pct"/>
                  <w:vMerge w:val="continue"/>
                  <w:vAlign w:val="center"/>
                </w:tcPr>
                <w:p w14:paraId="1D3529CE">
                  <w:pPr>
                    <w:widowControl/>
                    <w:ind w:left="-42" w:leftChars="-20" w:right="-42" w:rightChars="-20"/>
                    <w:jc w:val="center"/>
                    <w:rPr>
                      <w:bCs/>
                      <w:color w:val="auto"/>
                      <w:kern w:val="0"/>
                    </w:rPr>
                  </w:pPr>
                </w:p>
              </w:tc>
            </w:tr>
            <w:tr w14:paraId="78223E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45" w:type="pct"/>
                  <w:vMerge w:val="continue"/>
                  <w:shd w:val="clear" w:color="auto" w:fill="auto"/>
                  <w:vAlign w:val="center"/>
                </w:tcPr>
                <w:p w14:paraId="55FD8BB8">
                  <w:pPr>
                    <w:widowControl/>
                    <w:jc w:val="center"/>
                    <w:textAlignment w:val="center"/>
                    <w:rPr>
                      <w:color w:val="auto"/>
                      <w:szCs w:val="21"/>
                    </w:rPr>
                  </w:pPr>
                </w:p>
              </w:tc>
              <w:tc>
                <w:tcPr>
                  <w:tcW w:w="746" w:type="pct"/>
                  <w:shd w:val="clear" w:color="auto" w:fill="auto"/>
                  <w:vAlign w:val="center"/>
                </w:tcPr>
                <w:p w14:paraId="38C5D0C6">
                  <w:pPr>
                    <w:pStyle w:val="303"/>
                    <w:rPr>
                      <w:color w:val="auto"/>
                      <w:kern w:val="0"/>
                      <w:szCs w:val="21"/>
                      <w:lang w:bidi="ar"/>
                    </w:rPr>
                  </w:pPr>
                  <w:r>
                    <w:rPr>
                      <w:color w:val="auto"/>
                      <w:kern w:val="0"/>
                      <w:szCs w:val="21"/>
                      <w:lang w:bidi="ar"/>
                    </w:rPr>
                    <w:t>冷却塔</w:t>
                  </w:r>
                </w:p>
              </w:tc>
              <w:tc>
                <w:tcPr>
                  <w:tcW w:w="374" w:type="pct"/>
                  <w:shd w:val="clear" w:color="auto" w:fill="auto"/>
                  <w:vAlign w:val="center"/>
                </w:tcPr>
                <w:p w14:paraId="17E71F96">
                  <w:pPr>
                    <w:jc w:val="center"/>
                    <w:rPr>
                      <w:color w:val="auto"/>
                      <w:szCs w:val="21"/>
                    </w:rPr>
                  </w:pPr>
                  <w:r>
                    <w:rPr>
                      <w:rFonts w:hint="eastAsia"/>
                      <w:color w:val="auto"/>
                      <w:szCs w:val="21"/>
                    </w:rPr>
                    <w:t>4</w:t>
                  </w:r>
                  <w:r>
                    <w:rPr>
                      <w:color w:val="auto"/>
                      <w:szCs w:val="21"/>
                    </w:rPr>
                    <w:t>台</w:t>
                  </w:r>
                </w:p>
              </w:tc>
              <w:tc>
                <w:tcPr>
                  <w:tcW w:w="477" w:type="pct"/>
                  <w:shd w:val="clear" w:color="auto" w:fill="auto"/>
                  <w:vAlign w:val="center"/>
                </w:tcPr>
                <w:p w14:paraId="18B3874D">
                  <w:pPr>
                    <w:widowControl/>
                    <w:jc w:val="center"/>
                    <w:textAlignment w:val="center"/>
                    <w:rPr>
                      <w:color w:val="auto"/>
                      <w:kern w:val="0"/>
                      <w:szCs w:val="21"/>
                      <w:lang w:bidi="ar"/>
                    </w:rPr>
                  </w:pPr>
                  <w:r>
                    <w:rPr>
                      <w:color w:val="auto"/>
                      <w:kern w:val="0"/>
                      <w:szCs w:val="21"/>
                      <w:lang w:bidi="ar"/>
                    </w:rPr>
                    <w:t>80</w:t>
                  </w:r>
                </w:p>
              </w:tc>
              <w:tc>
                <w:tcPr>
                  <w:tcW w:w="460" w:type="pct"/>
                  <w:shd w:val="clear" w:color="auto" w:fill="auto"/>
                  <w:vAlign w:val="center"/>
                </w:tcPr>
                <w:p w14:paraId="3A5A453A">
                  <w:pPr>
                    <w:adjustRightInd w:val="0"/>
                    <w:snapToGrid w:val="0"/>
                    <w:ind w:left="-42" w:leftChars="-20" w:right="-42" w:rightChars="-20"/>
                    <w:jc w:val="center"/>
                    <w:rPr>
                      <w:color w:val="auto"/>
                      <w:spacing w:val="-4"/>
                    </w:rPr>
                  </w:pPr>
                  <w:r>
                    <w:rPr>
                      <w:color w:val="auto"/>
                      <w:spacing w:val="-4"/>
                    </w:rPr>
                    <w:t>8</w:t>
                  </w:r>
                  <w:r>
                    <w:rPr>
                      <w:rFonts w:hint="eastAsia"/>
                      <w:color w:val="auto"/>
                      <w:spacing w:val="-4"/>
                    </w:rPr>
                    <w:t>6.02</w:t>
                  </w:r>
                </w:p>
              </w:tc>
              <w:tc>
                <w:tcPr>
                  <w:tcW w:w="364" w:type="pct"/>
                  <w:shd w:val="clear" w:color="auto" w:fill="auto"/>
                  <w:vAlign w:val="center"/>
                </w:tcPr>
                <w:p w14:paraId="341E9B03">
                  <w:pPr>
                    <w:adjustRightInd w:val="0"/>
                    <w:snapToGrid w:val="0"/>
                    <w:ind w:left="-42" w:leftChars="-20" w:right="-42" w:rightChars="-20"/>
                    <w:jc w:val="center"/>
                    <w:rPr>
                      <w:color w:val="auto"/>
                      <w:spacing w:val="-4"/>
                    </w:rPr>
                  </w:pPr>
                  <w:r>
                    <w:rPr>
                      <w:color w:val="auto"/>
                      <w:spacing w:val="-4"/>
                    </w:rPr>
                    <w:t>24h/d</w:t>
                  </w:r>
                </w:p>
              </w:tc>
              <w:tc>
                <w:tcPr>
                  <w:tcW w:w="597" w:type="pct"/>
                  <w:vMerge w:val="continue"/>
                  <w:vAlign w:val="center"/>
                </w:tcPr>
                <w:p w14:paraId="152D8CDF">
                  <w:pPr>
                    <w:widowControl/>
                    <w:ind w:left="-42" w:leftChars="-20" w:right="-42" w:rightChars="-20"/>
                    <w:jc w:val="center"/>
                    <w:rPr>
                      <w:bCs/>
                      <w:color w:val="auto"/>
                      <w:kern w:val="0"/>
                    </w:rPr>
                  </w:pPr>
                </w:p>
              </w:tc>
              <w:tc>
                <w:tcPr>
                  <w:tcW w:w="754" w:type="pct"/>
                  <w:vMerge w:val="continue"/>
                  <w:vAlign w:val="center"/>
                </w:tcPr>
                <w:p w14:paraId="0F820521">
                  <w:pPr>
                    <w:widowControl/>
                    <w:ind w:left="-42" w:leftChars="-20" w:right="-42" w:rightChars="-20"/>
                    <w:jc w:val="center"/>
                    <w:rPr>
                      <w:bCs/>
                      <w:color w:val="auto"/>
                      <w:kern w:val="0"/>
                    </w:rPr>
                  </w:pPr>
                </w:p>
              </w:tc>
              <w:tc>
                <w:tcPr>
                  <w:tcW w:w="479" w:type="pct"/>
                  <w:vMerge w:val="continue"/>
                  <w:vAlign w:val="center"/>
                </w:tcPr>
                <w:p w14:paraId="0A0B8CB9">
                  <w:pPr>
                    <w:widowControl/>
                    <w:ind w:left="-42" w:leftChars="-20" w:right="-42" w:rightChars="-20"/>
                    <w:jc w:val="center"/>
                    <w:rPr>
                      <w:bCs/>
                      <w:color w:val="auto"/>
                      <w:kern w:val="0"/>
                    </w:rPr>
                  </w:pPr>
                </w:p>
              </w:tc>
            </w:tr>
          </w:tbl>
          <w:p w14:paraId="4C0BBA60">
            <w:pPr>
              <w:adjustRightInd w:val="0"/>
              <w:snapToGrid w:val="0"/>
              <w:jc w:val="center"/>
              <w:rPr>
                <w:b/>
                <w:bCs/>
                <w:color w:val="auto"/>
              </w:rPr>
            </w:pPr>
            <w:bookmarkStart w:id="96" w:name="OLE_LINK238"/>
            <w:r>
              <w:rPr>
                <w:b/>
                <w:bCs/>
                <w:color w:val="auto"/>
                <w:kern w:val="0"/>
                <w:szCs w:val="21"/>
              </w:rPr>
              <w:t xml:space="preserve">表4-13 </w:t>
            </w:r>
            <w:r>
              <w:rPr>
                <w:b/>
                <w:bCs/>
                <w:color w:val="auto"/>
                <w:kern w:val="0"/>
                <w:szCs w:val="16"/>
              </w:rPr>
              <w:t>噪声源强产排情况一览表</w:t>
            </w:r>
            <w:r>
              <w:rPr>
                <w:b/>
                <w:bCs/>
                <w:color w:val="auto"/>
              </w:rPr>
              <w:t>（室外）</w:t>
            </w:r>
          </w:p>
          <w:tbl>
            <w:tblPr>
              <w:tblStyle w:val="47"/>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3"/>
              <w:gridCol w:w="1063"/>
              <w:gridCol w:w="544"/>
              <w:gridCol w:w="720"/>
              <w:gridCol w:w="639"/>
              <w:gridCol w:w="913"/>
              <w:gridCol w:w="1798"/>
              <w:gridCol w:w="952"/>
              <w:gridCol w:w="777"/>
            </w:tblGrid>
            <w:tr w14:paraId="022795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7" w:type="pct"/>
                  <w:vAlign w:val="center"/>
                </w:tcPr>
                <w:p w14:paraId="37856E03">
                  <w:pPr>
                    <w:snapToGrid w:val="0"/>
                    <w:ind w:left="-42" w:leftChars="-20" w:right="-42" w:rightChars="-20"/>
                    <w:jc w:val="center"/>
                    <w:rPr>
                      <w:b/>
                      <w:bCs/>
                      <w:color w:val="auto"/>
                      <w:kern w:val="0"/>
                    </w:rPr>
                  </w:pPr>
                  <w:r>
                    <w:rPr>
                      <w:rFonts w:hint="eastAsia"/>
                      <w:b/>
                      <w:bCs/>
                      <w:color w:val="auto"/>
                      <w:kern w:val="0"/>
                    </w:rPr>
                    <w:t>位置</w:t>
                  </w:r>
                </w:p>
              </w:tc>
              <w:tc>
                <w:tcPr>
                  <w:tcW w:w="627" w:type="pct"/>
                  <w:vAlign w:val="center"/>
                </w:tcPr>
                <w:p w14:paraId="78F9C771">
                  <w:pPr>
                    <w:snapToGrid w:val="0"/>
                    <w:ind w:left="-42" w:leftChars="-20" w:right="-42" w:rightChars="-20"/>
                    <w:jc w:val="center"/>
                    <w:rPr>
                      <w:b/>
                      <w:bCs/>
                      <w:color w:val="auto"/>
                      <w:kern w:val="0"/>
                    </w:rPr>
                  </w:pPr>
                  <w:r>
                    <w:rPr>
                      <w:b/>
                      <w:bCs/>
                      <w:color w:val="auto"/>
                      <w:kern w:val="0"/>
                    </w:rPr>
                    <w:t>噪声源</w:t>
                  </w:r>
                </w:p>
              </w:tc>
              <w:tc>
                <w:tcPr>
                  <w:tcW w:w="321" w:type="pct"/>
                  <w:vAlign w:val="center"/>
                </w:tcPr>
                <w:p w14:paraId="216540B3">
                  <w:pPr>
                    <w:snapToGrid w:val="0"/>
                    <w:ind w:left="-42" w:leftChars="-20" w:right="-42" w:rightChars="-20"/>
                    <w:jc w:val="center"/>
                    <w:rPr>
                      <w:b/>
                      <w:bCs/>
                      <w:color w:val="auto"/>
                      <w:kern w:val="0"/>
                    </w:rPr>
                  </w:pPr>
                  <w:r>
                    <w:rPr>
                      <w:b/>
                      <w:bCs/>
                      <w:color w:val="auto"/>
                      <w:kern w:val="0"/>
                    </w:rPr>
                    <w:t>数量</w:t>
                  </w:r>
                </w:p>
              </w:tc>
              <w:tc>
                <w:tcPr>
                  <w:tcW w:w="425" w:type="pct"/>
                  <w:vAlign w:val="center"/>
                </w:tcPr>
                <w:p w14:paraId="446FD63D">
                  <w:pPr>
                    <w:pStyle w:val="299"/>
                    <w:spacing w:line="240" w:lineRule="auto"/>
                    <w:ind w:left="-42" w:leftChars="-20" w:right="-42" w:rightChars="-20"/>
                    <w:rPr>
                      <w:b/>
                      <w:bCs w:val="0"/>
                      <w:color w:val="auto"/>
                    </w:rPr>
                  </w:pPr>
                  <w:r>
                    <w:rPr>
                      <w:b/>
                      <w:bCs w:val="0"/>
                      <w:color w:val="auto"/>
                      <w:sz w:val="21"/>
                    </w:rPr>
                    <w:t>单机声级值/dB(A)</w:t>
                  </w:r>
                </w:p>
              </w:tc>
              <w:tc>
                <w:tcPr>
                  <w:tcW w:w="377" w:type="pct"/>
                  <w:vAlign w:val="center"/>
                </w:tcPr>
                <w:p w14:paraId="117AB961">
                  <w:pPr>
                    <w:pStyle w:val="299"/>
                    <w:spacing w:line="240" w:lineRule="auto"/>
                    <w:ind w:left="-84" w:leftChars="-40" w:right="-84" w:rightChars="-40"/>
                    <w:rPr>
                      <w:b/>
                      <w:bCs w:val="0"/>
                      <w:color w:val="auto"/>
                      <w:sz w:val="21"/>
                    </w:rPr>
                  </w:pPr>
                  <w:r>
                    <w:rPr>
                      <w:b/>
                      <w:bCs w:val="0"/>
                      <w:color w:val="auto"/>
                      <w:sz w:val="21"/>
                    </w:rPr>
                    <w:t>多台声级值</w:t>
                  </w:r>
                </w:p>
                <w:p w14:paraId="2C268233">
                  <w:pPr>
                    <w:pStyle w:val="299"/>
                    <w:spacing w:line="240" w:lineRule="auto"/>
                    <w:ind w:left="-84" w:leftChars="-40" w:right="-84" w:rightChars="-40"/>
                    <w:rPr>
                      <w:b/>
                      <w:bCs w:val="0"/>
                      <w:color w:val="auto"/>
                    </w:rPr>
                  </w:pPr>
                  <w:r>
                    <w:rPr>
                      <w:b/>
                      <w:bCs w:val="0"/>
                      <w:color w:val="auto"/>
                      <w:sz w:val="21"/>
                    </w:rPr>
                    <w:t>/dB(A)</w:t>
                  </w:r>
                </w:p>
              </w:tc>
              <w:tc>
                <w:tcPr>
                  <w:tcW w:w="539" w:type="pct"/>
                  <w:vAlign w:val="center"/>
                </w:tcPr>
                <w:p w14:paraId="5C5DAEB3">
                  <w:pPr>
                    <w:snapToGrid w:val="0"/>
                    <w:ind w:left="-42" w:leftChars="-20" w:right="-42" w:rightChars="-20"/>
                    <w:jc w:val="center"/>
                    <w:rPr>
                      <w:b/>
                      <w:bCs/>
                      <w:color w:val="auto"/>
                      <w:kern w:val="0"/>
                    </w:rPr>
                  </w:pPr>
                  <w:r>
                    <w:rPr>
                      <w:b/>
                      <w:bCs/>
                      <w:color w:val="auto"/>
                      <w:kern w:val="0"/>
                    </w:rPr>
                    <w:t>叠加值</w:t>
                  </w:r>
                </w:p>
                <w:p w14:paraId="1103F082">
                  <w:pPr>
                    <w:snapToGrid w:val="0"/>
                    <w:ind w:left="-42" w:leftChars="-20" w:right="-42" w:rightChars="-20"/>
                    <w:jc w:val="center"/>
                    <w:rPr>
                      <w:b/>
                      <w:bCs/>
                      <w:color w:val="auto"/>
                      <w:kern w:val="0"/>
                    </w:rPr>
                  </w:pPr>
                  <w:r>
                    <w:rPr>
                      <w:b/>
                      <w:bCs/>
                      <w:color w:val="auto"/>
                      <w:kern w:val="0"/>
                    </w:rPr>
                    <w:t>/（dB（A））</w:t>
                  </w:r>
                </w:p>
              </w:tc>
              <w:tc>
                <w:tcPr>
                  <w:tcW w:w="1061" w:type="pct"/>
                  <w:vAlign w:val="center"/>
                </w:tcPr>
                <w:p w14:paraId="5F2E58C8">
                  <w:pPr>
                    <w:snapToGrid w:val="0"/>
                    <w:ind w:left="-42" w:leftChars="-20" w:right="-42" w:rightChars="-20"/>
                    <w:jc w:val="center"/>
                    <w:rPr>
                      <w:b/>
                      <w:bCs/>
                      <w:color w:val="auto"/>
                      <w:kern w:val="0"/>
                    </w:rPr>
                  </w:pPr>
                  <w:r>
                    <w:rPr>
                      <w:b/>
                      <w:bCs/>
                      <w:color w:val="auto"/>
                      <w:kern w:val="0"/>
                    </w:rPr>
                    <w:t>治理措施</w:t>
                  </w:r>
                </w:p>
              </w:tc>
              <w:tc>
                <w:tcPr>
                  <w:tcW w:w="562" w:type="pct"/>
                  <w:vAlign w:val="center"/>
                </w:tcPr>
                <w:p w14:paraId="1010DB48">
                  <w:pPr>
                    <w:snapToGrid w:val="0"/>
                    <w:ind w:left="-84" w:leftChars="-40" w:right="-84" w:rightChars="-40"/>
                    <w:jc w:val="center"/>
                    <w:rPr>
                      <w:b/>
                      <w:bCs/>
                      <w:color w:val="auto"/>
                      <w:kern w:val="0"/>
                    </w:rPr>
                  </w:pPr>
                  <w:r>
                    <w:rPr>
                      <w:b/>
                      <w:bCs/>
                      <w:color w:val="auto"/>
                      <w:kern w:val="0"/>
                    </w:rPr>
                    <w:t>降噪后叠加值</w:t>
                  </w:r>
                </w:p>
                <w:p w14:paraId="71B91ED6">
                  <w:pPr>
                    <w:snapToGrid w:val="0"/>
                    <w:ind w:left="-63" w:leftChars="-30" w:right="-63" w:rightChars="-30"/>
                    <w:jc w:val="center"/>
                    <w:rPr>
                      <w:b/>
                      <w:bCs/>
                      <w:color w:val="auto"/>
                      <w:kern w:val="0"/>
                    </w:rPr>
                  </w:pPr>
                  <w:r>
                    <w:rPr>
                      <w:b/>
                      <w:bCs/>
                      <w:color w:val="auto"/>
                      <w:kern w:val="0"/>
                    </w:rPr>
                    <w:t>（dB（A））</w:t>
                  </w:r>
                </w:p>
              </w:tc>
              <w:tc>
                <w:tcPr>
                  <w:tcW w:w="458" w:type="pct"/>
                  <w:vAlign w:val="center"/>
                </w:tcPr>
                <w:p w14:paraId="65E0F518">
                  <w:pPr>
                    <w:snapToGrid w:val="0"/>
                    <w:ind w:left="-42" w:leftChars="-20" w:right="-42" w:rightChars="-20"/>
                    <w:jc w:val="center"/>
                    <w:rPr>
                      <w:b/>
                      <w:bCs/>
                      <w:color w:val="auto"/>
                      <w:kern w:val="0"/>
                    </w:rPr>
                  </w:pPr>
                  <w:r>
                    <w:rPr>
                      <w:b/>
                      <w:bCs/>
                      <w:color w:val="auto"/>
                      <w:kern w:val="0"/>
                    </w:rPr>
                    <w:t>持续时间</w:t>
                  </w:r>
                </w:p>
              </w:tc>
            </w:tr>
            <w:tr w14:paraId="5312B8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627" w:type="pct"/>
                  <w:vMerge w:val="restart"/>
                  <w:vAlign w:val="center"/>
                </w:tcPr>
                <w:p w14:paraId="52AA6612">
                  <w:pPr>
                    <w:pStyle w:val="303"/>
                    <w:ind w:left="-42" w:leftChars="-20" w:right="-42" w:rightChars="-20"/>
                    <w:rPr>
                      <w:color w:val="auto"/>
                      <w:szCs w:val="21"/>
                    </w:rPr>
                  </w:pPr>
                  <w:r>
                    <w:rPr>
                      <w:rFonts w:hint="eastAsia"/>
                      <w:color w:val="auto"/>
                      <w:szCs w:val="21"/>
                    </w:rPr>
                    <w:t>A栋厂房</w:t>
                  </w:r>
                </w:p>
              </w:tc>
              <w:tc>
                <w:tcPr>
                  <w:tcW w:w="627" w:type="pct"/>
                  <w:vAlign w:val="center"/>
                </w:tcPr>
                <w:p w14:paraId="43A20BE8">
                  <w:pPr>
                    <w:pStyle w:val="303"/>
                    <w:ind w:left="-42" w:leftChars="-20" w:right="-42" w:rightChars="-20"/>
                    <w:rPr>
                      <w:color w:val="auto"/>
                      <w:kern w:val="0"/>
                      <w:szCs w:val="21"/>
                      <w:lang w:bidi="ar"/>
                    </w:rPr>
                  </w:pPr>
                  <w:r>
                    <w:rPr>
                      <w:color w:val="auto"/>
                      <w:szCs w:val="21"/>
                    </w:rPr>
                    <w:t>风机</w:t>
                  </w:r>
                </w:p>
              </w:tc>
              <w:tc>
                <w:tcPr>
                  <w:tcW w:w="321" w:type="pct"/>
                  <w:vAlign w:val="center"/>
                </w:tcPr>
                <w:p w14:paraId="3AAFA584">
                  <w:pPr>
                    <w:pStyle w:val="303"/>
                    <w:ind w:left="-42" w:leftChars="-20" w:right="-42" w:rightChars="-20"/>
                    <w:rPr>
                      <w:color w:val="auto"/>
                      <w:szCs w:val="21"/>
                    </w:rPr>
                  </w:pPr>
                  <w:r>
                    <w:rPr>
                      <w:rStyle w:val="304"/>
                      <w:rFonts w:hint="eastAsia"/>
                      <w:color w:val="auto"/>
                      <w:szCs w:val="21"/>
                    </w:rPr>
                    <w:t>1</w:t>
                  </w:r>
                  <w:r>
                    <w:rPr>
                      <w:rStyle w:val="304"/>
                      <w:color w:val="auto"/>
                      <w:szCs w:val="21"/>
                    </w:rPr>
                    <w:t>套</w:t>
                  </w:r>
                </w:p>
              </w:tc>
              <w:tc>
                <w:tcPr>
                  <w:tcW w:w="425" w:type="pct"/>
                  <w:vAlign w:val="center"/>
                </w:tcPr>
                <w:p w14:paraId="7F6D8873">
                  <w:pPr>
                    <w:pStyle w:val="303"/>
                    <w:ind w:left="-42" w:leftChars="-20" w:right="-42" w:rightChars="-20"/>
                    <w:rPr>
                      <w:color w:val="auto"/>
                      <w:szCs w:val="21"/>
                    </w:rPr>
                  </w:pPr>
                  <w:r>
                    <w:rPr>
                      <w:color w:val="auto"/>
                      <w:szCs w:val="21"/>
                    </w:rPr>
                    <w:t>75</w:t>
                  </w:r>
                </w:p>
              </w:tc>
              <w:tc>
                <w:tcPr>
                  <w:tcW w:w="377" w:type="pct"/>
                  <w:vAlign w:val="center"/>
                </w:tcPr>
                <w:p w14:paraId="28189944">
                  <w:pPr>
                    <w:widowControl/>
                    <w:ind w:left="-42" w:leftChars="-20" w:right="-42" w:rightChars="-20"/>
                    <w:jc w:val="center"/>
                    <w:rPr>
                      <w:bCs/>
                      <w:color w:val="auto"/>
                      <w:kern w:val="0"/>
                    </w:rPr>
                  </w:pPr>
                  <w:r>
                    <w:rPr>
                      <w:rFonts w:hint="eastAsia"/>
                      <w:bCs/>
                      <w:color w:val="auto"/>
                      <w:kern w:val="0"/>
                    </w:rPr>
                    <w:t>75</w:t>
                  </w:r>
                </w:p>
              </w:tc>
              <w:tc>
                <w:tcPr>
                  <w:tcW w:w="539" w:type="pct"/>
                  <w:vMerge w:val="restart"/>
                  <w:vAlign w:val="center"/>
                </w:tcPr>
                <w:p w14:paraId="52BC9859">
                  <w:pPr>
                    <w:ind w:left="-42" w:leftChars="-20" w:right="-42" w:rightChars="-20"/>
                    <w:jc w:val="center"/>
                    <w:rPr>
                      <w:bCs/>
                      <w:color w:val="auto"/>
                      <w:kern w:val="0"/>
                    </w:rPr>
                  </w:pPr>
                  <w:r>
                    <w:rPr>
                      <w:rFonts w:hint="eastAsia"/>
                      <w:bCs/>
                      <w:color w:val="auto"/>
                      <w:kern w:val="0"/>
                    </w:rPr>
                    <w:t>78.01</w:t>
                  </w:r>
                </w:p>
              </w:tc>
              <w:tc>
                <w:tcPr>
                  <w:tcW w:w="1061" w:type="pct"/>
                  <w:vMerge w:val="restart"/>
                  <w:vAlign w:val="center"/>
                </w:tcPr>
                <w:p w14:paraId="282D7596">
                  <w:pPr>
                    <w:snapToGrid w:val="0"/>
                    <w:ind w:left="-42" w:leftChars="-20" w:right="-42" w:rightChars="-20"/>
                    <w:jc w:val="center"/>
                    <w:rPr>
                      <w:bCs/>
                      <w:color w:val="auto"/>
                      <w:kern w:val="0"/>
                    </w:rPr>
                  </w:pPr>
                  <w:r>
                    <w:rPr>
                      <w:bCs/>
                      <w:color w:val="auto"/>
                      <w:kern w:val="0"/>
                    </w:rPr>
                    <w:t>选用低噪声设备、做好设备减振隔振措施、</w:t>
                  </w:r>
                  <w:r>
                    <w:rPr>
                      <w:color w:val="auto"/>
                    </w:rPr>
                    <w:t>加装减振垫</w:t>
                  </w:r>
                  <w:r>
                    <w:rPr>
                      <w:bCs/>
                      <w:color w:val="auto"/>
                      <w:kern w:val="0"/>
                    </w:rPr>
                    <w:t>等，可降噪15dB(A)</w:t>
                  </w:r>
                </w:p>
              </w:tc>
              <w:tc>
                <w:tcPr>
                  <w:tcW w:w="562" w:type="pct"/>
                  <w:vMerge w:val="restart"/>
                  <w:vAlign w:val="center"/>
                </w:tcPr>
                <w:p w14:paraId="7304BA81">
                  <w:pPr>
                    <w:snapToGrid w:val="0"/>
                    <w:ind w:left="-42" w:leftChars="-20" w:right="-42" w:rightChars="-20"/>
                    <w:jc w:val="center"/>
                    <w:rPr>
                      <w:bCs/>
                      <w:color w:val="auto"/>
                      <w:kern w:val="0"/>
                    </w:rPr>
                  </w:pPr>
                  <w:r>
                    <w:rPr>
                      <w:rFonts w:hint="eastAsia"/>
                      <w:bCs/>
                      <w:color w:val="auto"/>
                      <w:kern w:val="0"/>
                    </w:rPr>
                    <w:t>63.01</w:t>
                  </w:r>
                </w:p>
              </w:tc>
              <w:tc>
                <w:tcPr>
                  <w:tcW w:w="458" w:type="pct"/>
                  <w:vMerge w:val="restart"/>
                  <w:vAlign w:val="center"/>
                </w:tcPr>
                <w:p w14:paraId="794B408A">
                  <w:pPr>
                    <w:snapToGrid w:val="0"/>
                    <w:ind w:left="-42" w:leftChars="-20" w:right="-42" w:rightChars="-20"/>
                    <w:jc w:val="center"/>
                    <w:rPr>
                      <w:color w:val="auto"/>
                    </w:rPr>
                  </w:pPr>
                  <w:r>
                    <w:rPr>
                      <w:color w:val="auto"/>
                    </w:rPr>
                    <w:t>24h/d</w:t>
                  </w:r>
                </w:p>
              </w:tc>
            </w:tr>
            <w:tr w14:paraId="790F27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7" w:type="pct"/>
                  <w:vMerge w:val="continue"/>
                  <w:vAlign w:val="center"/>
                </w:tcPr>
                <w:p w14:paraId="69B633A8">
                  <w:pPr>
                    <w:pStyle w:val="303"/>
                    <w:ind w:left="-42" w:leftChars="-20" w:right="-42" w:rightChars="-20"/>
                    <w:rPr>
                      <w:color w:val="auto"/>
                      <w:szCs w:val="21"/>
                    </w:rPr>
                  </w:pPr>
                </w:p>
              </w:tc>
              <w:tc>
                <w:tcPr>
                  <w:tcW w:w="627" w:type="pct"/>
                  <w:vAlign w:val="center"/>
                </w:tcPr>
                <w:p w14:paraId="1046A5AC">
                  <w:pPr>
                    <w:pStyle w:val="303"/>
                    <w:ind w:left="-42" w:leftChars="-20" w:right="-42" w:rightChars="-20"/>
                    <w:rPr>
                      <w:color w:val="auto"/>
                      <w:szCs w:val="21"/>
                    </w:rPr>
                  </w:pPr>
                  <w:r>
                    <w:rPr>
                      <w:color w:val="auto"/>
                      <w:szCs w:val="21"/>
                    </w:rPr>
                    <w:t>喷淋塔</w:t>
                  </w:r>
                </w:p>
              </w:tc>
              <w:tc>
                <w:tcPr>
                  <w:tcW w:w="321" w:type="pct"/>
                  <w:vAlign w:val="center"/>
                </w:tcPr>
                <w:p w14:paraId="014E7DFF">
                  <w:pPr>
                    <w:pStyle w:val="303"/>
                    <w:ind w:left="-42" w:leftChars="-20" w:right="-42" w:rightChars="-20"/>
                    <w:rPr>
                      <w:rStyle w:val="304"/>
                      <w:color w:val="auto"/>
                      <w:szCs w:val="21"/>
                    </w:rPr>
                  </w:pPr>
                  <w:r>
                    <w:rPr>
                      <w:rStyle w:val="304"/>
                      <w:rFonts w:hint="eastAsia"/>
                      <w:color w:val="auto"/>
                      <w:szCs w:val="21"/>
                    </w:rPr>
                    <w:t>1</w:t>
                  </w:r>
                  <w:r>
                    <w:rPr>
                      <w:rStyle w:val="304"/>
                      <w:color w:val="auto"/>
                      <w:szCs w:val="21"/>
                    </w:rPr>
                    <w:t>台</w:t>
                  </w:r>
                </w:p>
              </w:tc>
              <w:tc>
                <w:tcPr>
                  <w:tcW w:w="425" w:type="pct"/>
                  <w:vAlign w:val="center"/>
                </w:tcPr>
                <w:p w14:paraId="3B445031">
                  <w:pPr>
                    <w:pStyle w:val="303"/>
                    <w:ind w:left="-42" w:leftChars="-20" w:right="-42" w:rightChars="-20"/>
                    <w:rPr>
                      <w:color w:val="auto"/>
                      <w:szCs w:val="21"/>
                    </w:rPr>
                  </w:pPr>
                  <w:r>
                    <w:rPr>
                      <w:color w:val="auto"/>
                      <w:szCs w:val="21"/>
                    </w:rPr>
                    <w:t>75</w:t>
                  </w:r>
                </w:p>
              </w:tc>
              <w:tc>
                <w:tcPr>
                  <w:tcW w:w="377" w:type="pct"/>
                  <w:vAlign w:val="center"/>
                </w:tcPr>
                <w:p w14:paraId="46C53640">
                  <w:pPr>
                    <w:widowControl/>
                    <w:ind w:left="-42" w:leftChars="-20" w:right="-42" w:rightChars="-20"/>
                    <w:jc w:val="center"/>
                    <w:rPr>
                      <w:bCs/>
                      <w:color w:val="auto"/>
                      <w:kern w:val="0"/>
                    </w:rPr>
                  </w:pPr>
                  <w:r>
                    <w:rPr>
                      <w:rFonts w:hint="eastAsia"/>
                      <w:bCs/>
                      <w:color w:val="auto"/>
                      <w:kern w:val="0"/>
                    </w:rPr>
                    <w:t>75</w:t>
                  </w:r>
                </w:p>
              </w:tc>
              <w:tc>
                <w:tcPr>
                  <w:tcW w:w="539" w:type="pct"/>
                  <w:vMerge w:val="continue"/>
                  <w:vAlign w:val="center"/>
                </w:tcPr>
                <w:p w14:paraId="16BF2160">
                  <w:pPr>
                    <w:ind w:left="-42" w:leftChars="-20" w:right="-42" w:rightChars="-20"/>
                    <w:jc w:val="center"/>
                    <w:rPr>
                      <w:bCs/>
                      <w:color w:val="auto"/>
                      <w:kern w:val="0"/>
                    </w:rPr>
                  </w:pPr>
                </w:p>
              </w:tc>
              <w:tc>
                <w:tcPr>
                  <w:tcW w:w="1061" w:type="pct"/>
                  <w:vMerge w:val="continue"/>
                  <w:vAlign w:val="center"/>
                </w:tcPr>
                <w:p w14:paraId="3D701779">
                  <w:pPr>
                    <w:snapToGrid w:val="0"/>
                    <w:ind w:left="-42" w:leftChars="-20" w:right="-42" w:rightChars="-20"/>
                    <w:jc w:val="center"/>
                    <w:rPr>
                      <w:bCs/>
                      <w:color w:val="auto"/>
                      <w:kern w:val="0"/>
                    </w:rPr>
                  </w:pPr>
                </w:p>
              </w:tc>
              <w:tc>
                <w:tcPr>
                  <w:tcW w:w="562" w:type="pct"/>
                  <w:vMerge w:val="continue"/>
                  <w:vAlign w:val="center"/>
                </w:tcPr>
                <w:p w14:paraId="10414E42">
                  <w:pPr>
                    <w:snapToGrid w:val="0"/>
                    <w:ind w:left="-42" w:leftChars="-20" w:right="-42" w:rightChars="-20"/>
                    <w:jc w:val="center"/>
                    <w:rPr>
                      <w:bCs/>
                      <w:color w:val="auto"/>
                      <w:kern w:val="0"/>
                    </w:rPr>
                  </w:pPr>
                </w:p>
              </w:tc>
              <w:tc>
                <w:tcPr>
                  <w:tcW w:w="458" w:type="pct"/>
                  <w:vMerge w:val="continue"/>
                  <w:vAlign w:val="center"/>
                </w:tcPr>
                <w:p w14:paraId="3463F087">
                  <w:pPr>
                    <w:snapToGrid w:val="0"/>
                    <w:ind w:left="-42" w:leftChars="-20" w:right="-42" w:rightChars="-20"/>
                    <w:jc w:val="center"/>
                    <w:rPr>
                      <w:bCs/>
                      <w:color w:val="auto"/>
                      <w:kern w:val="0"/>
                    </w:rPr>
                  </w:pPr>
                </w:p>
              </w:tc>
            </w:tr>
            <w:tr w14:paraId="4BE94C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627" w:type="pct"/>
                  <w:vMerge w:val="restart"/>
                  <w:vAlign w:val="center"/>
                </w:tcPr>
                <w:p w14:paraId="75C6DA11">
                  <w:pPr>
                    <w:pStyle w:val="303"/>
                    <w:ind w:left="-42" w:leftChars="-20" w:right="-42" w:rightChars="-20"/>
                    <w:rPr>
                      <w:color w:val="auto"/>
                      <w:szCs w:val="21"/>
                    </w:rPr>
                  </w:pPr>
                  <w:r>
                    <w:rPr>
                      <w:rFonts w:hint="eastAsia"/>
                      <w:color w:val="auto"/>
                      <w:szCs w:val="21"/>
                    </w:rPr>
                    <w:t>B栋厂房</w:t>
                  </w:r>
                </w:p>
              </w:tc>
              <w:tc>
                <w:tcPr>
                  <w:tcW w:w="627" w:type="pct"/>
                  <w:vAlign w:val="center"/>
                </w:tcPr>
                <w:p w14:paraId="6F90D53D">
                  <w:pPr>
                    <w:pStyle w:val="303"/>
                    <w:ind w:left="-42" w:leftChars="-20" w:right="-42" w:rightChars="-20"/>
                    <w:rPr>
                      <w:color w:val="auto"/>
                      <w:szCs w:val="21"/>
                    </w:rPr>
                  </w:pPr>
                  <w:r>
                    <w:rPr>
                      <w:color w:val="auto"/>
                      <w:szCs w:val="21"/>
                    </w:rPr>
                    <w:t>风机</w:t>
                  </w:r>
                </w:p>
              </w:tc>
              <w:tc>
                <w:tcPr>
                  <w:tcW w:w="321" w:type="pct"/>
                  <w:vAlign w:val="center"/>
                </w:tcPr>
                <w:p w14:paraId="745A932F">
                  <w:pPr>
                    <w:pStyle w:val="303"/>
                    <w:ind w:left="-42" w:leftChars="-20" w:right="-42" w:rightChars="-20"/>
                    <w:rPr>
                      <w:rStyle w:val="304"/>
                      <w:color w:val="auto"/>
                      <w:szCs w:val="21"/>
                    </w:rPr>
                  </w:pPr>
                  <w:r>
                    <w:rPr>
                      <w:rStyle w:val="304"/>
                      <w:rFonts w:hint="eastAsia"/>
                      <w:color w:val="auto"/>
                      <w:szCs w:val="21"/>
                    </w:rPr>
                    <w:t>1</w:t>
                  </w:r>
                  <w:r>
                    <w:rPr>
                      <w:rStyle w:val="304"/>
                      <w:color w:val="auto"/>
                      <w:szCs w:val="21"/>
                    </w:rPr>
                    <w:t>套</w:t>
                  </w:r>
                </w:p>
              </w:tc>
              <w:tc>
                <w:tcPr>
                  <w:tcW w:w="425" w:type="pct"/>
                  <w:vAlign w:val="center"/>
                </w:tcPr>
                <w:p w14:paraId="37D07CF4">
                  <w:pPr>
                    <w:pStyle w:val="303"/>
                    <w:ind w:left="-42" w:leftChars="-20" w:right="-42" w:rightChars="-20"/>
                    <w:rPr>
                      <w:color w:val="auto"/>
                      <w:szCs w:val="21"/>
                    </w:rPr>
                  </w:pPr>
                  <w:r>
                    <w:rPr>
                      <w:color w:val="auto"/>
                      <w:szCs w:val="21"/>
                    </w:rPr>
                    <w:t>75</w:t>
                  </w:r>
                </w:p>
              </w:tc>
              <w:tc>
                <w:tcPr>
                  <w:tcW w:w="377" w:type="pct"/>
                  <w:vAlign w:val="center"/>
                </w:tcPr>
                <w:p w14:paraId="3099FE16">
                  <w:pPr>
                    <w:widowControl/>
                    <w:ind w:left="-42" w:leftChars="-20" w:right="-42" w:rightChars="-20"/>
                    <w:jc w:val="center"/>
                    <w:rPr>
                      <w:bCs/>
                      <w:color w:val="auto"/>
                      <w:kern w:val="0"/>
                    </w:rPr>
                  </w:pPr>
                  <w:r>
                    <w:rPr>
                      <w:rFonts w:hint="eastAsia"/>
                      <w:bCs/>
                      <w:color w:val="auto"/>
                      <w:kern w:val="0"/>
                    </w:rPr>
                    <w:t>75</w:t>
                  </w:r>
                </w:p>
              </w:tc>
              <w:tc>
                <w:tcPr>
                  <w:tcW w:w="539" w:type="pct"/>
                  <w:vMerge w:val="restart"/>
                  <w:vAlign w:val="center"/>
                </w:tcPr>
                <w:p w14:paraId="3C8B20FD">
                  <w:pPr>
                    <w:ind w:left="-42" w:leftChars="-20" w:right="-42" w:rightChars="-20"/>
                    <w:jc w:val="center"/>
                    <w:rPr>
                      <w:bCs/>
                      <w:color w:val="auto"/>
                      <w:kern w:val="0"/>
                    </w:rPr>
                  </w:pPr>
                  <w:r>
                    <w:rPr>
                      <w:rFonts w:hint="eastAsia"/>
                      <w:bCs/>
                      <w:color w:val="auto"/>
                      <w:kern w:val="0"/>
                    </w:rPr>
                    <w:t>78.01</w:t>
                  </w:r>
                </w:p>
              </w:tc>
              <w:tc>
                <w:tcPr>
                  <w:tcW w:w="1061" w:type="pct"/>
                  <w:vMerge w:val="restart"/>
                  <w:vAlign w:val="center"/>
                </w:tcPr>
                <w:p w14:paraId="7A0DF532">
                  <w:pPr>
                    <w:snapToGrid w:val="0"/>
                    <w:ind w:left="-42" w:leftChars="-20" w:right="-42" w:rightChars="-20"/>
                    <w:jc w:val="center"/>
                    <w:rPr>
                      <w:bCs/>
                      <w:color w:val="auto"/>
                      <w:kern w:val="0"/>
                    </w:rPr>
                  </w:pPr>
                  <w:r>
                    <w:rPr>
                      <w:bCs/>
                      <w:color w:val="auto"/>
                      <w:kern w:val="0"/>
                    </w:rPr>
                    <w:t>选用低噪声设备、做好设备减振隔振措施、</w:t>
                  </w:r>
                  <w:r>
                    <w:rPr>
                      <w:color w:val="auto"/>
                    </w:rPr>
                    <w:t>加装减振垫</w:t>
                  </w:r>
                  <w:r>
                    <w:rPr>
                      <w:bCs/>
                      <w:color w:val="auto"/>
                      <w:kern w:val="0"/>
                    </w:rPr>
                    <w:t>等，可降噪15dB(A)</w:t>
                  </w:r>
                </w:p>
              </w:tc>
              <w:tc>
                <w:tcPr>
                  <w:tcW w:w="562" w:type="pct"/>
                  <w:vMerge w:val="restart"/>
                  <w:vAlign w:val="center"/>
                </w:tcPr>
                <w:p w14:paraId="233150FD">
                  <w:pPr>
                    <w:snapToGrid w:val="0"/>
                    <w:ind w:left="-42" w:leftChars="-20" w:right="-42" w:rightChars="-20"/>
                    <w:jc w:val="center"/>
                    <w:rPr>
                      <w:bCs/>
                      <w:color w:val="auto"/>
                      <w:kern w:val="0"/>
                    </w:rPr>
                  </w:pPr>
                  <w:r>
                    <w:rPr>
                      <w:rFonts w:hint="eastAsia"/>
                      <w:bCs/>
                      <w:color w:val="auto"/>
                      <w:kern w:val="0"/>
                    </w:rPr>
                    <w:t>63.01</w:t>
                  </w:r>
                </w:p>
              </w:tc>
              <w:tc>
                <w:tcPr>
                  <w:tcW w:w="458" w:type="pct"/>
                  <w:vMerge w:val="restart"/>
                  <w:vAlign w:val="center"/>
                </w:tcPr>
                <w:p w14:paraId="28128C72">
                  <w:pPr>
                    <w:snapToGrid w:val="0"/>
                    <w:ind w:left="-42" w:leftChars="-20" w:right="-42" w:rightChars="-20"/>
                    <w:jc w:val="center"/>
                    <w:rPr>
                      <w:color w:val="auto"/>
                    </w:rPr>
                  </w:pPr>
                  <w:r>
                    <w:rPr>
                      <w:color w:val="auto"/>
                    </w:rPr>
                    <w:t>24h/d</w:t>
                  </w:r>
                </w:p>
              </w:tc>
            </w:tr>
            <w:tr w14:paraId="43FCF5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27" w:type="pct"/>
                  <w:vMerge w:val="continue"/>
                  <w:vAlign w:val="center"/>
                </w:tcPr>
                <w:p w14:paraId="197E0EF8">
                  <w:pPr>
                    <w:pStyle w:val="303"/>
                    <w:ind w:left="-42" w:leftChars="-20" w:right="-42" w:rightChars="-20"/>
                    <w:rPr>
                      <w:color w:val="auto"/>
                      <w:szCs w:val="21"/>
                    </w:rPr>
                  </w:pPr>
                </w:p>
              </w:tc>
              <w:tc>
                <w:tcPr>
                  <w:tcW w:w="627" w:type="pct"/>
                  <w:vAlign w:val="center"/>
                </w:tcPr>
                <w:p w14:paraId="49396C32">
                  <w:pPr>
                    <w:pStyle w:val="303"/>
                    <w:ind w:left="-42" w:leftChars="-20" w:right="-42" w:rightChars="-20"/>
                    <w:rPr>
                      <w:color w:val="auto"/>
                      <w:szCs w:val="21"/>
                    </w:rPr>
                  </w:pPr>
                  <w:r>
                    <w:rPr>
                      <w:color w:val="auto"/>
                      <w:szCs w:val="21"/>
                    </w:rPr>
                    <w:t>喷淋塔</w:t>
                  </w:r>
                </w:p>
              </w:tc>
              <w:tc>
                <w:tcPr>
                  <w:tcW w:w="321" w:type="pct"/>
                  <w:vAlign w:val="center"/>
                </w:tcPr>
                <w:p w14:paraId="1C792148">
                  <w:pPr>
                    <w:pStyle w:val="303"/>
                    <w:ind w:left="-42" w:leftChars="-20" w:right="-42" w:rightChars="-20"/>
                    <w:rPr>
                      <w:rStyle w:val="304"/>
                      <w:color w:val="auto"/>
                      <w:szCs w:val="21"/>
                    </w:rPr>
                  </w:pPr>
                  <w:r>
                    <w:rPr>
                      <w:rStyle w:val="304"/>
                      <w:rFonts w:hint="eastAsia"/>
                      <w:color w:val="auto"/>
                      <w:szCs w:val="21"/>
                    </w:rPr>
                    <w:t>1</w:t>
                  </w:r>
                  <w:r>
                    <w:rPr>
                      <w:rStyle w:val="304"/>
                      <w:color w:val="auto"/>
                      <w:szCs w:val="21"/>
                    </w:rPr>
                    <w:t>台</w:t>
                  </w:r>
                </w:p>
              </w:tc>
              <w:tc>
                <w:tcPr>
                  <w:tcW w:w="425" w:type="pct"/>
                  <w:vAlign w:val="center"/>
                </w:tcPr>
                <w:p w14:paraId="2357A9E8">
                  <w:pPr>
                    <w:pStyle w:val="303"/>
                    <w:ind w:left="-42" w:leftChars="-20" w:right="-42" w:rightChars="-20"/>
                    <w:rPr>
                      <w:color w:val="auto"/>
                      <w:szCs w:val="21"/>
                    </w:rPr>
                  </w:pPr>
                  <w:r>
                    <w:rPr>
                      <w:color w:val="auto"/>
                      <w:szCs w:val="21"/>
                    </w:rPr>
                    <w:t>75</w:t>
                  </w:r>
                </w:p>
              </w:tc>
              <w:tc>
                <w:tcPr>
                  <w:tcW w:w="377" w:type="pct"/>
                  <w:vAlign w:val="center"/>
                </w:tcPr>
                <w:p w14:paraId="0510D740">
                  <w:pPr>
                    <w:widowControl/>
                    <w:ind w:left="-42" w:leftChars="-20" w:right="-42" w:rightChars="-20"/>
                    <w:jc w:val="center"/>
                    <w:rPr>
                      <w:bCs/>
                      <w:color w:val="auto"/>
                      <w:kern w:val="0"/>
                    </w:rPr>
                  </w:pPr>
                  <w:r>
                    <w:rPr>
                      <w:rFonts w:hint="eastAsia"/>
                      <w:bCs/>
                      <w:color w:val="auto"/>
                      <w:kern w:val="0"/>
                    </w:rPr>
                    <w:t>75</w:t>
                  </w:r>
                </w:p>
              </w:tc>
              <w:tc>
                <w:tcPr>
                  <w:tcW w:w="539" w:type="pct"/>
                  <w:vMerge w:val="continue"/>
                  <w:vAlign w:val="center"/>
                </w:tcPr>
                <w:p w14:paraId="78F30C87">
                  <w:pPr>
                    <w:ind w:left="-42" w:leftChars="-20" w:right="-42" w:rightChars="-20"/>
                    <w:jc w:val="center"/>
                    <w:rPr>
                      <w:bCs/>
                      <w:color w:val="auto"/>
                      <w:kern w:val="0"/>
                    </w:rPr>
                  </w:pPr>
                </w:p>
              </w:tc>
              <w:tc>
                <w:tcPr>
                  <w:tcW w:w="1061" w:type="pct"/>
                  <w:vMerge w:val="continue"/>
                  <w:vAlign w:val="center"/>
                </w:tcPr>
                <w:p w14:paraId="574AAD19">
                  <w:pPr>
                    <w:snapToGrid w:val="0"/>
                    <w:ind w:left="-42" w:leftChars="-20" w:right="-42" w:rightChars="-20"/>
                    <w:jc w:val="center"/>
                    <w:rPr>
                      <w:bCs/>
                      <w:color w:val="auto"/>
                      <w:kern w:val="0"/>
                    </w:rPr>
                  </w:pPr>
                </w:p>
              </w:tc>
              <w:tc>
                <w:tcPr>
                  <w:tcW w:w="562" w:type="pct"/>
                  <w:vMerge w:val="continue"/>
                  <w:vAlign w:val="center"/>
                </w:tcPr>
                <w:p w14:paraId="39FFCED3">
                  <w:pPr>
                    <w:snapToGrid w:val="0"/>
                    <w:ind w:left="-42" w:leftChars="-20" w:right="-42" w:rightChars="-20"/>
                    <w:jc w:val="center"/>
                    <w:rPr>
                      <w:bCs/>
                      <w:color w:val="auto"/>
                      <w:kern w:val="0"/>
                    </w:rPr>
                  </w:pPr>
                </w:p>
              </w:tc>
              <w:tc>
                <w:tcPr>
                  <w:tcW w:w="458" w:type="pct"/>
                  <w:vMerge w:val="continue"/>
                  <w:vAlign w:val="center"/>
                </w:tcPr>
                <w:p w14:paraId="077F7C9E">
                  <w:pPr>
                    <w:snapToGrid w:val="0"/>
                    <w:ind w:left="-42" w:leftChars="-20" w:right="-42" w:rightChars="-20"/>
                    <w:jc w:val="center"/>
                    <w:rPr>
                      <w:bCs/>
                      <w:color w:val="auto"/>
                      <w:kern w:val="0"/>
                    </w:rPr>
                  </w:pPr>
                </w:p>
              </w:tc>
            </w:tr>
            <w:tr w14:paraId="46C650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627" w:type="pct"/>
                  <w:vMerge w:val="restart"/>
                  <w:vAlign w:val="center"/>
                </w:tcPr>
                <w:p w14:paraId="38C9FD71">
                  <w:pPr>
                    <w:pStyle w:val="303"/>
                    <w:ind w:left="-42" w:leftChars="-20" w:right="-42" w:rightChars="-20"/>
                    <w:rPr>
                      <w:color w:val="auto"/>
                      <w:szCs w:val="21"/>
                    </w:rPr>
                  </w:pPr>
                  <w:r>
                    <w:rPr>
                      <w:rFonts w:hint="eastAsia"/>
                      <w:color w:val="auto"/>
                      <w:szCs w:val="21"/>
                    </w:rPr>
                    <w:t>C栋厂房</w:t>
                  </w:r>
                </w:p>
              </w:tc>
              <w:tc>
                <w:tcPr>
                  <w:tcW w:w="627" w:type="pct"/>
                  <w:vAlign w:val="center"/>
                </w:tcPr>
                <w:p w14:paraId="4C9ECD83">
                  <w:pPr>
                    <w:pStyle w:val="303"/>
                    <w:ind w:left="-42" w:leftChars="-20" w:right="-42" w:rightChars="-20"/>
                    <w:rPr>
                      <w:color w:val="auto"/>
                      <w:szCs w:val="21"/>
                    </w:rPr>
                  </w:pPr>
                  <w:r>
                    <w:rPr>
                      <w:color w:val="auto"/>
                      <w:szCs w:val="21"/>
                    </w:rPr>
                    <w:t>风机</w:t>
                  </w:r>
                </w:p>
              </w:tc>
              <w:tc>
                <w:tcPr>
                  <w:tcW w:w="321" w:type="pct"/>
                  <w:vAlign w:val="center"/>
                </w:tcPr>
                <w:p w14:paraId="68DC59E2">
                  <w:pPr>
                    <w:pStyle w:val="303"/>
                    <w:ind w:left="-42" w:leftChars="-20" w:right="-42" w:rightChars="-20"/>
                    <w:rPr>
                      <w:rStyle w:val="304"/>
                      <w:color w:val="auto"/>
                      <w:szCs w:val="21"/>
                    </w:rPr>
                  </w:pPr>
                  <w:r>
                    <w:rPr>
                      <w:rStyle w:val="304"/>
                      <w:rFonts w:hint="eastAsia"/>
                      <w:color w:val="auto"/>
                      <w:szCs w:val="21"/>
                    </w:rPr>
                    <w:t>1</w:t>
                  </w:r>
                  <w:r>
                    <w:rPr>
                      <w:rStyle w:val="304"/>
                      <w:color w:val="auto"/>
                      <w:szCs w:val="21"/>
                    </w:rPr>
                    <w:t>套</w:t>
                  </w:r>
                </w:p>
              </w:tc>
              <w:tc>
                <w:tcPr>
                  <w:tcW w:w="425" w:type="pct"/>
                  <w:vAlign w:val="center"/>
                </w:tcPr>
                <w:p w14:paraId="5B2E47C5">
                  <w:pPr>
                    <w:pStyle w:val="303"/>
                    <w:ind w:left="-42" w:leftChars="-20" w:right="-42" w:rightChars="-20"/>
                    <w:rPr>
                      <w:color w:val="auto"/>
                      <w:szCs w:val="21"/>
                    </w:rPr>
                  </w:pPr>
                  <w:r>
                    <w:rPr>
                      <w:color w:val="auto"/>
                      <w:szCs w:val="21"/>
                    </w:rPr>
                    <w:t>75</w:t>
                  </w:r>
                </w:p>
              </w:tc>
              <w:tc>
                <w:tcPr>
                  <w:tcW w:w="377" w:type="pct"/>
                  <w:vAlign w:val="center"/>
                </w:tcPr>
                <w:p w14:paraId="7E96A503">
                  <w:pPr>
                    <w:widowControl/>
                    <w:ind w:left="-42" w:leftChars="-20" w:right="-42" w:rightChars="-20"/>
                    <w:jc w:val="center"/>
                    <w:rPr>
                      <w:bCs/>
                      <w:color w:val="auto"/>
                      <w:kern w:val="0"/>
                    </w:rPr>
                  </w:pPr>
                  <w:r>
                    <w:rPr>
                      <w:rFonts w:hint="eastAsia"/>
                      <w:bCs/>
                      <w:color w:val="auto"/>
                      <w:kern w:val="0"/>
                    </w:rPr>
                    <w:t>75</w:t>
                  </w:r>
                </w:p>
              </w:tc>
              <w:tc>
                <w:tcPr>
                  <w:tcW w:w="539" w:type="pct"/>
                  <w:vMerge w:val="restart"/>
                  <w:vAlign w:val="center"/>
                </w:tcPr>
                <w:p w14:paraId="64F075A2">
                  <w:pPr>
                    <w:ind w:left="-42" w:leftChars="-20" w:right="-42" w:rightChars="-20"/>
                    <w:jc w:val="center"/>
                    <w:rPr>
                      <w:bCs/>
                      <w:color w:val="auto"/>
                      <w:kern w:val="0"/>
                    </w:rPr>
                  </w:pPr>
                  <w:r>
                    <w:rPr>
                      <w:rFonts w:hint="eastAsia"/>
                      <w:bCs/>
                      <w:color w:val="auto"/>
                      <w:kern w:val="0"/>
                    </w:rPr>
                    <w:t>78.01</w:t>
                  </w:r>
                </w:p>
              </w:tc>
              <w:tc>
                <w:tcPr>
                  <w:tcW w:w="1061" w:type="pct"/>
                  <w:vMerge w:val="restart"/>
                  <w:vAlign w:val="center"/>
                </w:tcPr>
                <w:p w14:paraId="03CE53A9">
                  <w:pPr>
                    <w:snapToGrid w:val="0"/>
                    <w:ind w:left="-42" w:leftChars="-20" w:right="-42" w:rightChars="-20"/>
                    <w:jc w:val="center"/>
                    <w:rPr>
                      <w:bCs/>
                      <w:color w:val="auto"/>
                      <w:kern w:val="0"/>
                    </w:rPr>
                  </w:pPr>
                  <w:r>
                    <w:rPr>
                      <w:bCs/>
                      <w:color w:val="auto"/>
                      <w:kern w:val="0"/>
                    </w:rPr>
                    <w:t>选用低噪声设备、做好设备减振隔振措施、</w:t>
                  </w:r>
                  <w:r>
                    <w:rPr>
                      <w:color w:val="auto"/>
                    </w:rPr>
                    <w:t>加装减振垫</w:t>
                  </w:r>
                  <w:r>
                    <w:rPr>
                      <w:bCs/>
                      <w:color w:val="auto"/>
                      <w:kern w:val="0"/>
                    </w:rPr>
                    <w:t>等，可降噪15dB(A)</w:t>
                  </w:r>
                </w:p>
              </w:tc>
              <w:tc>
                <w:tcPr>
                  <w:tcW w:w="562" w:type="pct"/>
                  <w:vMerge w:val="restart"/>
                  <w:vAlign w:val="center"/>
                </w:tcPr>
                <w:p w14:paraId="5437412F">
                  <w:pPr>
                    <w:snapToGrid w:val="0"/>
                    <w:ind w:left="-42" w:leftChars="-20" w:right="-42" w:rightChars="-20"/>
                    <w:jc w:val="center"/>
                    <w:rPr>
                      <w:bCs/>
                      <w:color w:val="auto"/>
                      <w:kern w:val="0"/>
                    </w:rPr>
                  </w:pPr>
                  <w:r>
                    <w:rPr>
                      <w:rFonts w:hint="eastAsia"/>
                      <w:bCs/>
                      <w:color w:val="auto"/>
                      <w:kern w:val="0"/>
                    </w:rPr>
                    <w:t>63.01</w:t>
                  </w:r>
                </w:p>
              </w:tc>
              <w:tc>
                <w:tcPr>
                  <w:tcW w:w="458" w:type="pct"/>
                  <w:vMerge w:val="restart"/>
                  <w:vAlign w:val="center"/>
                </w:tcPr>
                <w:p w14:paraId="5EDFAAFB">
                  <w:pPr>
                    <w:snapToGrid w:val="0"/>
                    <w:ind w:left="-42" w:leftChars="-20" w:right="-42" w:rightChars="-20"/>
                    <w:jc w:val="center"/>
                    <w:rPr>
                      <w:bCs/>
                      <w:color w:val="auto"/>
                      <w:kern w:val="0"/>
                    </w:rPr>
                  </w:pPr>
                  <w:r>
                    <w:rPr>
                      <w:color w:val="auto"/>
                    </w:rPr>
                    <w:t>24h/d</w:t>
                  </w:r>
                </w:p>
              </w:tc>
            </w:tr>
            <w:tr w14:paraId="71FC82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7" w:type="pct"/>
                  <w:vMerge w:val="continue"/>
                  <w:vAlign w:val="center"/>
                </w:tcPr>
                <w:p w14:paraId="1A77A0CF">
                  <w:pPr>
                    <w:pStyle w:val="303"/>
                    <w:ind w:left="-42" w:leftChars="-20" w:right="-42" w:rightChars="-20"/>
                    <w:rPr>
                      <w:color w:val="auto"/>
                      <w:szCs w:val="21"/>
                    </w:rPr>
                  </w:pPr>
                </w:p>
              </w:tc>
              <w:tc>
                <w:tcPr>
                  <w:tcW w:w="627" w:type="pct"/>
                  <w:vAlign w:val="center"/>
                </w:tcPr>
                <w:p w14:paraId="68C1ABC2">
                  <w:pPr>
                    <w:pStyle w:val="303"/>
                    <w:ind w:left="-42" w:leftChars="-20" w:right="-42" w:rightChars="-20"/>
                    <w:rPr>
                      <w:color w:val="auto"/>
                      <w:szCs w:val="21"/>
                    </w:rPr>
                  </w:pPr>
                  <w:r>
                    <w:rPr>
                      <w:color w:val="auto"/>
                      <w:szCs w:val="21"/>
                    </w:rPr>
                    <w:t>喷淋塔</w:t>
                  </w:r>
                </w:p>
              </w:tc>
              <w:tc>
                <w:tcPr>
                  <w:tcW w:w="321" w:type="pct"/>
                  <w:vAlign w:val="center"/>
                </w:tcPr>
                <w:p w14:paraId="544075B2">
                  <w:pPr>
                    <w:pStyle w:val="303"/>
                    <w:ind w:left="-42" w:leftChars="-20" w:right="-42" w:rightChars="-20"/>
                    <w:rPr>
                      <w:rStyle w:val="304"/>
                      <w:color w:val="auto"/>
                      <w:szCs w:val="21"/>
                    </w:rPr>
                  </w:pPr>
                  <w:r>
                    <w:rPr>
                      <w:rStyle w:val="304"/>
                      <w:rFonts w:hint="eastAsia"/>
                      <w:color w:val="auto"/>
                      <w:szCs w:val="21"/>
                    </w:rPr>
                    <w:t>1</w:t>
                  </w:r>
                  <w:r>
                    <w:rPr>
                      <w:rStyle w:val="304"/>
                      <w:color w:val="auto"/>
                      <w:szCs w:val="21"/>
                    </w:rPr>
                    <w:t>台</w:t>
                  </w:r>
                </w:p>
              </w:tc>
              <w:tc>
                <w:tcPr>
                  <w:tcW w:w="425" w:type="pct"/>
                  <w:vAlign w:val="center"/>
                </w:tcPr>
                <w:p w14:paraId="25C43E0E">
                  <w:pPr>
                    <w:pStyle w:val="303"/>
                    <w:ind w:left="-42" w:leftChars="-20" w:right="-42" w:rightChars="-20"/>
                    <w:rPr>
                      <w:color w:val="auto"/>
                      <w:szCs w:val="21"/>
                    </w:rPr>
                  </w:pPr>
                  <w:r>
                    <w:rPr>
                      <w:color w:val="auto"/>
                      <w:szCs w:val="21"/>
                    </w:rPr>
                    <w:t>75</w:t>
                  </w:r>
                </w:p>
              </w:tc>
              <w:tc>
                <w:tcPr>
                  <w:tcW w:w="377" w:type="pct"/>
                  <w:vAlign w:val="center"/>
                </w:tcPr>
                <w:p w14:paraId="35C0B9B7">
                  <w:pPr>
                    <w:widowControl/>
                    <w:ind w:left="-42" w:leftChars="-20" w:right="-42" w:rightChars="-20"/>
                    <w:jc w:val="center"/>
                    <w:rPr>
                      <w:bCs/>
                      <w:color w:val="auto"/>
                      <w:kern w:val="0"/>
                    </w:rPr>
                  </w:pPr>
                  <w:r>
                    <w:rPr>
                      <w:rFonts w:hint="eastAsia"/>
                      <w:bCs/>
                      <w:color w:val="auto"/>
                      <w:kern w:val="0"/>
                    </w:rPr>
                    <w:t>75</w:t>
                  </w:r>
                </w:p>
              </w:tc>
              <w:tc>
                <w:tcPr>
                  <w:tcW w:w="539" w:type="pct"/>
                  <w:vMerge w:val="continue"/>
                  <w:vAlign w:val="center"/>
                </w:tcPr>
                <w:p w14:paraId="51614041">
                  <w:pPr>
                    <w:ind w:left="-42" w:leftChars="-20" w:right="-42" w:rightChars="-20"/>
                    <w:jc w:val="center"/>
                    <w:rPr>
                      <w:bCs/>
                      <w:color w:val="auto"/>
                      <w:kern w:val="0"/>
                    </w:rPr>
                  </w:pPr>
                </w:p>
              </w:tc>
              <w:tc>
                <w:tcPr>
                  <w:tcW w:w="1061" w:type="pct"/>
                  <w:vMerge w:val="continue"/>
                  <w:vAlign w:val="center"/>
                </w:tcPr>
                <w:p w14:paraId="5EAACD29">
                  <w:pPr>
                    <w:snapToGrid w:val="0"/>
                    <w:ind w:left="-42" w:leftChars="-20" w:right="-42" w:rightChars="-20"/>
                    <w:jc w:val="center"/>
                    <w:rPr>
                      <w:bCs/>
                      <w:color w:val="auto"/>
                      <w:kern w:val="0"/>
                    </w:rPr>
                  </w:pPr>
                </w:p>
              </w:tc>
              <w:tc>
                <w:tcPr>
                  <w:tcW w:w="562" w:type="pct"/>
                  <w:vMerge w:val="continue"/>
                  <w:vAlign w:val="center"/>
                </w:tcPr>
                <w:p w14:paraId="46C802F8">
                  <w:pPr>
                    <w:snapToGrid w:val="0"/>
                    <w:ind w:left="-42" w:leftChars="-20" w:right="-42" w:rightChars="-20"/>
                    <w:jc w:val="center"/>
                    <w:rPr>
                      <w:bCs/>
                      <w:color w:val="auto"/>
                      <w:kern w:val="0"/>
                    </w:rPr>
                  </w:pPr>
                </w:p>
              </w:tc>
              <w:tc>
                <w:tcPr>
                  <w:tcW w:w="458" w:type="pct"/>
                  <w:vMerge w:val="continue"/>
                  <w:vAlign w:val="center"/>
                </w:tcPr>
                <w:p w14:paraId="7A362D16">
                  <w:pPr>
                    <w:snapToGrid w:val="0"/>
                    <w:ind w:left="-42" w:leftChars="-20" w:right="-42" w:rightChars="-20"/>
                    <w:jc w:val="center"/>
                    <w:rPr>
                      <w:bCs/>
                      <w:color w:val="auto"/>
                      <w:kern w:val="0"/>
                    </w:rPr>
                  </w:pPr>
                </w:p>
              </w:tc>
            </w:tr>
            <w:bookmarkEnd w:id="96"/>
          </w:tbl>
          <w:p w14:paraId="556B9678">
            <w:pPr>
              <w:pStyle w:val="318"/>
              <w:spacing w:before="48"/>
              <w:ind w:firstLine="420"/>
              <w:rPr>
                <w:rFonts w:cs="Times New Roman"/>
                <w:color w:val="auto"/>
              </w:rPr>
            </w:pPr>
            <w:r>
              <w:rPr>
                <w:rFonts w:cs="Times New Roman"/>
                <w:color w:val="auto"/>
              </w:rPr>
              <w:t>注：根据刘惠玲主编《环境噪声控制》（2002年10月第1版），采用隔声间（室）技术措施，降噪效果可达20~40dB(A)，项目按30dB（A）计；减振处理，降噪效果可达5~25dB(A)，项目按20dB（A）计。</w:t>
            </w:r>
          </w:p>
          <w:p w14:paraId="1B785755">
            <w:pPr>
              <w:spacing w:line="360" w:lineRule="auto"/>
              <w:ind w:firstLine="482" w:firstLineChars="200"/>
              <w:jc w:val="left"/>
              <w:rPr>
                <w:b/>
                <w:bCs/>
                <w:color w:val="auto"/>
                <w:sz w:val="24"/>
              </w:rPr>
            </w:pPr>
            <w:r>
              <w:rPr>
                <w:b/>
                <w:bCs/>
                <w:color w:val="auto"/>
                <w:sz w:val="24"/>
              </w:rPr>
              <w:t>（2）降噪措施</w:t>
            </w:r>
          </w:p>
          <w:p w14:paraId="72BB1445">
            <w:pPr>
              <w:spacing w:line="360" w:lineRule="auto"/>
              <w:ind w:firstLine="480" w:firstLineChars="200"/>
              <w:jc w:val="left"/>
              <w:rPr>
                <w:color w:val="auto"/>
                <w:sz w:val="24"/>
              </w:rPr>
            </w:pPr>
            <w:r>
              <w:rPr>
                <w:color w:val="auto"/>
                <w:sz w:val="24"/>
              </w:rPr>
              <w:t>为减少机械噪声对周围环境的影响，确保项目噪声达标排放，建议建设单位须对噪声源采取以下措施：</w:t>
            </w:r>
          </w:p>
          <w:p w14:paraId="0E058458">
            <w:pPr>
              <w:spacing w:line="360" w:lineRule="auto"/>
              <w:ind w:firstLine="480" w:firstLineChars="200"/>
              <w:jc w:val="left"/>
              <w:rPr>
                <w:color w:val="auto"/>
                <w:sz w:val="24"/>
              </w:rPr>
            </w:pPr>
            <w:r>
              <w:rPr>
                <w:rFonts w:hint="eastAsia" w:ascii="宋体" w:hAnsi="宋体" w:cs="宋体"/>
                <w:color w:val="auto"/>
                <w:sz w:val="24"/>
              </w:rPr>
              <w:t>①</w:t>
            </w:r>
            <w:r>
              <w:rPr>
                <w:color w:val="auto"/>
                <w:sz w:val="24"/>
              </w:rPr>
              <w:t>加强作业管理，减少非正常噪声。</w:t>
            </w:r>
          </w:p>
          <w:p w14:paraId="04B2DF64">
            <w:pPr>
              <w:spacing w:line="360" w:lineRule="auto"/>
              <w:ind w:firstLine="480" w:firstLineChars="200"/>
              <w:jc w:val="left"/>
              <w:rPr>
                <w:color w:val="auto"/>
                <w:sz w:val="24"/>
              </w:rPr>
            </w:pPr>
            <w:r>
              <w:rPr>
                <w:rFonts w:hint="eastAsia" w:ascii="宋体" w:hAnsi="宋体" w:cs="宋体"/>
                <w:color w:val="auto"/>
                <w:sz w:val="24"/>
              </w:rPr>
              <w:t>②</w:t>
            </w:r>
            <w:r>
              <w:rPr>
                <w:color w:val="auto"/>
                <w:sz w:val="24"/>
              </w:rPr>
              <w:t>合理布置生产设备，利用距离衰减降低设备噪声到达厂区边界时的噪声值，同时优化运行及操作参数，对部分机件采取减震、隔声措施。</w:t>
            </w:r>
          </w:p>
          <w:p w14:paraId="5D30B460">
            <w:pPr>
              <w:spacing w:line="360" w:lineRule="auto"/>
              <w:ind w:firstLine="480" w:firstLineChars="200"/>
              <w:jc w:val="left"/>
              <w:rPr>
                <w:color w:val="auto"/>
                <w:sz w:val="24"/>
              </w:rPr>
            </w:pPr>
            <w:r>
              <w:rPr>
                <w:rFonts w:hint="eastAsia" w:ascii="宋体" w:hAnsi="宋体" w:cs="宋体"/>
                <w:color w:val="auto"/>
                <w:sz w:val="24"/>
              </w:rPr>
              <w:t>③</w:t>
            </w:r>
            <w:r>
              <w:rPr>
                <w:color w:val="auto"/>
                <w:sz w:val="24"/>
              </w:rPr>
              <w:t>所有生产设备均应安装在室内，尽量减少室外噪声源。</w:t>
            </w:r>
          </w:p>
          <w:p w14:paraId="3084B7CB">
            <w:pPr>
              <w:spacing w:line="360" w:lineRule="auto"/>
              <w:ind w:firstLine="480" w:firstLineChars="200"/>
              <w:rPr>
                <w:color w:val="auto"/>
                <w:sz w:val="24"/>
              </w:rPr>
            </w:pPr>
            <w:r>
              <w:rPr>
                <w:rFonts w:hint="eastAsia" w:ascii="宋体" w:hAnsi="宋体" w:cs="宋体"/>
                <w:color w:val="auto"/>
                <w:sz w:val="24"/>
              </w:rPr>
              <w:t>④</w:t>
            </w:r>
            <w:r>
              <w:rPr>
                <w:color w:val="auto"/>
                <w:sz w:val="24"/>
              </w:rPr>
              <w:t>使用中要加强设备维修与保养，使设备处于良好的运行状态，避免因不正常运行所导致的噪声增大。</w:t>
            </w:r>
          </w:p>
          <w:p w14:paraId="6E8BB651">
            <w:pPr>
              <w:spacing w:line="360" w:lineRule="auto"/>
              <w:ind w:firstLine="480" w:firstLineChars="200"/>
              <w:rPr>
                <w:color w:val="auto"/>
                <w:sz w:val="24"/>
              </w:rPr>
            </w:pPr>
            <w:r>
              <w:rPr>
                <w:color w:val="auto"/>
                <w:sz w:val="24"/>
              </w:rPr>
              <w:t>（3）达标情况分析</w:t>
            </w:r>
          </w:p>
          <w:p w14:paraId="00DE3DE3">
            <w:pPr>
              <w:spacing w:line="360" w:lineRule="auto"/>
              <w:ind w:firstLine="480" w:firstLineChars="200"/>
              <w:rPr>
                <w:color w:val="auto"/>
                <w:sz w:val="24"/>
              </w:rPr>
            </w:pPr>
            <w:r>
              <w:rPr>
                <w:color w:val="auto"/>
                <w:sz w:val="24"/>
              </w:rPr>
              <w:t>本项目50m范围内不存在声环境保护目标。根据项目噪声源的特征，按《环境影响评价技术导则 声环境》(HJ2.4-2021）的要求，采用工业噪声预测计算模型对项目排放的噪声进行模拟预测。</w:t>
            </w:r>
          </w:p>
          <w:p w14:paraId="68F8D5B3">
            <w:pPr>
              <w:spacing w:line="360" w:lineRule="auto"/>
              <w:ind w:firstLine="480" w:firstLineChars="200"/>
              <w:rPr>
                <w:color w:val="auto"/>
                <w:sz w:val="24"/>
              </w:rPr>
            </w:pPr>
            <w:r>
              <w:rPr>
                <w:rFonts w:hint="eastAsia" w:ascii="宋体" w:hAnsi="宋体" w:cs="宋体"/>
                <w:color w:val="auto"/>
                <w:sz w:val="24"/>
              </w:rPr>
              <w:t>①</w:t>
            </w:r>
            <w:r>
              <w:rPr>
                <w:color w:val="auto"/>
                <w:sz w:val="24"/>
              </w:rPr>
              <w:t>预测模式</w:t>
            </w:r>
          </w:p>
          <w:p w14:paraId="2D2B22A0">
            <w:pPr>
              <w:spacing w:line="360" w:lineRule="auto"/>
              <w:ind w:firstLine="480" w:firstLineChars="200"/>
              <w:rPr>
                <w:color w:val="auto"/>
                <w:sz w:val="24"/>
              </w:rPr>
            </w:pPr>
            <w:r>
              <w:rPr>
                <w:color w:val="auto"/>
                <w:sz w:val="24"/>
              </w:rPr>
              <w:t>A、声源描述</w:t>
            </w:r>
          </w:p>
          <w:p w14:paraId="6ADC16F5">
            <w:pPr>
              <w:spacing w:line="360" w:lineRule="auto"/>
              <w:ind w:firstLine="480" w:firstLineChars="200"/>
              <w:rPr>
                <w:color w:val="auto"/>
                <w:sz w:val="24"/>
              </w:rPr>
            </w:pPr>
            <w:r>
              <w:rPr>
                <w:color w:val="auto"/>
                <w:sz w:val="24"/>
              </w:rPr>
              <w:t>声环境影响预测，一般采用声源的倍频带声功率级、A声功率级或靠近声源某一位置的倍频带声压级、A声级来预测计算距声源不同距离的声级。工业声源有室外和室内两种声源，应分别计算。</w:t>
            </w:r>
          </w:p>
          <w:p w14:paraId="1869B61C">
            <w:pPr>
              <w:spacing w:line="360" w:lineRule="auto"/>
              <w:ind w:firstLine="480" w:firstLineChars="200"/>
              <w:rPr>
                <w:color w:val="auto"/>
                <w:sz w:val="24"/>
              </w:rPr>
            </w:pPr>
            <w:r>
              <w:rPr>
                <w:color w:val="auto"/>
                <w:sz w:val="24"/>
              </w:rPr>
              <w:t>B、室外声源在预测点产生的声级计算模型</w:t>
            </w:r>
          </w:p>
          <w:p w14:paraId="2A7C0273">
            <w:pPr>
              <w:spacing w:line="360" w:lineRule="auto"/>
              <w:ind w:firstLine="480" w:firstLineChars="200"/>
              <w:rPr>
                <w:color w:val="auto"/>
                <w:sz w:val="24"/>
              </w:rPr>
            </w:pPr>
            <w:r>
              <w:rPr>
                <w:color w:val="auto"/>
                <w:sz w:val="24"/>
              </w:rPr>
              <w:t>无指向性点声源几何发散衰减的基本公式是：</w:t>
            </w:r>
          </w:p>
          <w:p w14:paraId="7276CB0B">
            <w:pPr>
              <w:spacing w:line="360" w:lineRule="auto"/>
              <w:ind w:firstLine="480" w:firstLineChars="200"/>
              <w:jc w:val="center"/>
              <w:rPr>
                <w:color w:val="auto"/>
                <w:sz w:val="24"/>
              </w:rPr>
            </w:pPr>
            <w:r>
              <w:rPr>
                <w:color w:val="auto"/>
                <w:sz w:val="24"/>
              </w:rPr>
              <w:t>Lp(r)=Lp(r0)-20lg（r/r0）</w:t>
            </w:r>
          </w:p>
          <w:p w14:paraId="525859F5">
            <w:pPr>
              <w:spacing w:line="360" w:lineRule="auto"/>
              <w:ind w:firstLine="480" w:firstLineChars="200"/>
              <w:rPr>
                <w:color w:val="auto"/>
                <w:sz w:val="24"/>
              </w:rPr>
            </w:pPr>
            <w:r>
              <w:rPr>
                <w:color w:val="auto"/>
                <w:sz w:val="24"/>
              </w:rPr>
              <w:t>式中：</w:t>
            </w:r>
          </w:p>
          <w:p w14:paraId="227FFAAD">
            <w:pPr>
              <w:spacing w:line="360" w:lineRule="auto"/>
              <w:ind w:firstLine="480" w:firstLineChars="200"/>
              <w:rPr>
                <w:color w:val="auto"/>
                <w:sz w:val="24"/>
              </w:rPr>
            </w:pPr>
            <w:r>
              <w:rPr>
                <w:color w:val="auto"/>
                <w:sz w:val="24"/>
              </w:rPr>
              <w:t>Lp（r）－－预测点处声压级，dB；</w:t>
            </w:r>
          </w:p>
          <w:p w14:paraId="22C07D31">
            <w:pPr>
              <w:spacing w:line="360" w:lineRule="auto"/>
              <w:ind w:firstLine="480" w:firstLineChars="200"/>
              <w:rPr>
                <w:color w:val="auto"/>
                <w:sz w:val="24"/>
              </w:rPr>
            </w:pPr>
            <w:r>
              <w:rPr>
                <w:color w:val="auto"/>
                <w:sz w:val="24"/>
              </w:rPr>
              <w:t>Lp（r0）--参考位置r0处的声压级，dB；</w:t>
            </w:r>
          </w:p>
          <w:p w14:paraId="4D8F7912">
            <w:pPr>
              <w:spacing w:line="360" w:lineRule="auto"/>
              <w:ind w:firstLine="480" w:firstLineChars="200"/>
              <w:rPr>
                <w:color w:val="auto"/>
                <w:sz w:val="24"/>
              </w:rPr>
            </w:pPr>
            <w:r>
              <w:rPr>
                <w:color w:val="auto"/>
                <w:sz w:val="24"/>
              </w:rPr>
              <w:t>r-－预测点距声源的距离；</w:t>
            </w:r>
          </w:p>
          <w:p w14:paraId="14249131">
            <w:pPr>
              <w:spacing w:line="360" w:lineRule="auto"/>
              <w:ind w:firstLine="480" w:firstLineChars="200"/>
              <w:rPr>
                <w:color w:val="auto"/>
                <w:sz w:val="24"/>
              </w:rPr>
            </w:pPr>
            <w:r>
              <w:rPr>
                <w:color w:val="auto"/>
                <w:sz w:val="24"/>
              </w:rPr>
              <w:t>r0-－参考距声源的距离，m。</w:t>
            </w:r>
          </w:p>
          <w:p w14:paraId="59E2BC9F">
            <w:pPr>
              <w:spacing w:line="360" w:lineRule="auto"/>
              <w:ind w:firstLine="480" w:firstLineChars="200"/>
              <w:rPr>
                <w:color w:val="auto"/>
                <w:sz w:val="24"/>
              </w:rPr>
            </w:pPr>
            <w:r>
              <w:rPr>
                <w:color w:val="auto"/>
                <w:sz w:val="24"/>
              </w:rPr>
              <w:t>C、室内声源等效室外声源声功率级计算方法</w:t>
            </w:r>
          </w:p>
          <w:p w14:paraId="6A6B05F6">
            <w:pPr>
              <w:spacing w:line="360" w:lineRule="auto"/>
              <w:ind w:firstLine="480" w:firstLineChars="200"/>
              <w:rPr>
                <w:color w:val="auto"/>
                <w:sz w:val="24"/>
              </w:rPr>
            </w:pPr>
            <w:r>
              <w:rPr>
                <w:color w:val="auto"/>
                <w:sz w:val="24"/>
              </w:rPr>
              <w:t>声源位于室内，室内声源可采用等效室外声源声功率级法进行计算。设靠近开口处（或窗户）室内、室外某倍频带的声压级分别为Lp1和Lp2。若声源所在室内声场为近似扩散声场，则室外的倍频带声压级可下式近似求出：</w:t>
            </w:r>
          </w:p>
          <w:p w14:paraId="26D0A548">
            <w:pPr>
              <w:spacing w:line="360" w:lineRule="auto"/>
              <w:ind w:firstLine="480" w:firstLineChars="200"/>
              <w:jc w:val="center"/>
              <w:rPr>
                <w:color w:val="auto"/>
                <w:sz w:val="24"/>
              </w:rPr>
            </w:pPr>
            <w:r>
              <w:rPr>
                <w:color w:val="auto"/>
                <w:sz w:val="24"/>
              </w:rPr>
              <w:t>Lp2=Lp1-（TL+6）</w:t>
            </w:r>
          </w:p>
          <w:p w14:paraId="2D6178C0">
            <w:pPr>
              <w:spacing w:line="360" w:lineRule="auto"/>
              <w:ind w:firstLine="480" w:firstLineChars="200"/>
              <w:rPr>
                <w:color w:val="auto"/>
                <w:sz w:val="24"/>
              </w:rPr>
            </w:pPr>
            <w:r>
              <w:rPr>
                <w:color w:val="auto"/>
                <w:sz w:val="24"/>
              </w:rPr>
              <w:t>式中：Lp1--式中:Lpl——靠近开口处（或窗户）室内某倍频带的声压级或A声级，dB；</w:t>
            </w:r>
          </w:p>
          <w:p w14:paraId="0F621D11">
            <w:pPr>
              <w:spacing w:line="360" w:lineRule="auto"/>
              <w:ind w:firstLine="480" w:firstLineChars="200"/>
              <w:rPr>
                <w:color w:val="auto"/>
                <w:sz w:val="24"/>
              </w:rPr>
            </w:pPr>
            <w:r>
              <w:rPr>
                <w:color w:val="auto"/>
                <w:sz w:val="24"/>
              </w:rPr>
              <w:t>Lp2-－靠近开口处（或窗户）室外某倍频带的声压级或A声级，dB；</w:t>
            </w:r>
          </w:p>
          <w:p w14:paraId="4201DB4F">
            <w:pPr>
              <w:spacing w:line="360" w:lineRule="auto"/>
              <w:ind w:firstLine="480" w:firstLineChars="200"/>
              <w:rPr>
                <w:color w:val="auto"/>
                <w:sz w:val="24"/>
              </w:rPr>
            </w:pPr>
            <w:r>
              <w:rPr>
                <w:color w:val="auto"/>
                <w:sz w:val="24"/>
              </w:rPr>
              <w:t>TL-－隔墙（或窗户）倍频带或A声级的隔声量，dB。</w:t>
            </w:r>
          </w:p>
          <w:p w14:paraId="5C474023">
            <w:pPr>
              <w:spacing w:line="360" w:lineRule="auto"/>
              <w:ind w:firstLine="480" w:firstLineChars="200"/>
              <w:rPr>
                <w:color w:val="auto"/>
                <w:sz w:val="24"/>
              </w:rPr>
            </w:pPr>
            <w:r>
              <w:rPr>
                <w:color w:val="auto"/>
                <w:sz w:val="24"/>
              </w:rPr>
              <w:t>D、工业企业噪声计算</w:t>
            </w:r>
          </w:p>
          <w:p w14:paraId="347461C5">
            <w:pPr>
              <w:spacing w:line="360" w:lineRule="auto"/>
              <w:ind w:firstLine="480" w:firstLineChars="200"/>
              <w:rPr>
                <w:color w:val="auto"/>
                <w:sz w:val="24"/>
              </w:rPr>
            </w:pPr>
            <w:r>
              <w:rPr>
                <w:color w:val="auto"/>
                <w:sz w:val="24"/>
              </w:rPr>
              <w:t>设第i个室外声源在预测点产生的A声级为LAi，在T时间内该声源工作时间为ti ；第j个等效室外声源在预测点产生的A声级为LAj，在T时间内该声源工作时间为tj，则拟建工程声源对预测点产生的贡献值（Leqg）为：</w:t>
            </w:r>
          </w:p>
          <w:p w14:paraId="0C13A38A">
            <w:pPr>
              <w:spacing w:line="360" w:lineRule="auto"/>
              <w:ind w:firstLine="480" w:firstLineChars="200"/>
              <w:rPr>
                <w:color w:val="auto"/>
                <w:sz w:val="24"/>
              </w:rPr>
            </w:pPr>
          </w:p>
          <w:p w14:paraId="5AC52993">
            <w:pPr>
              <w:spacing w:line="360" w:lineRule="auto"/>
              <w:ind w:firstLine="480" w:firstLineChars="200"/>
              <w:rPr>
                <w:color w:val="auto"/>
                <w:sz w:val="24"/>
              </w:rPr>
            </w:pPr>
            <w:r>
              <w:rPr>
                <w:color w:val="auto"/>
                <w:sz w:val="24"/>
              </w:rPr>
              <w:pict>
                <v:shape id="Object 747" o:spid="_x0000_s1028" o:spt="75" type="#_x0000_t75" style="position:absolute;left:0pt;margin-left:105.7pt;margin-top:7.55pt;height:37.8pt;width:182.75pt;z-index:251660288;mso-width-relative:page;mso-height-relative:page;" o:ole="t" filled="f" o:preferrelative="t" stroked="f" coordsize="21600,21600">
                  <v:path/>
                  <v:fill on="f" focussize="0,0"/>
                  <v:stroke on="f" joinstyle="miter"/>
                  <v:imagedata r:id="rId34" o:title=""/>
                  <o:lock v:ext="edit" aspectratio="t"/>
                </v:shape>
                <o:OLEObject Type="Embed" ProgID="Equation.3" ShapeID="Object 747" DrawAspect="Content" ObjectID="_1468075731" r:id="rId33">
                  <o:LockedField>false</o:LockedField>
                </o:OLEObject>
              </w:pict>
            </w:r>
          </w:p>
          <w:p w14:paraId="6FD7A159">
            <w:pPr>
              <w:rPr>
                <w:color w:val="auto"/>
                <w:sz w:val="24"/>
              </w:rPr>
            </w:pPr>
          </w:p>
          <w:p w14:paraId="3E55CAEB">
            <w:pPr>
              <w:pStyle w:val="58"/>
              <w:rPr>
                <w:rFonts w:ascii="Times New Roman" w:hAnsi="Times New Roman"/>
                <w:color w:val="auto"/>
              </w:rPr>
            </w:pPr>
          </w:p>
          <w:p w14:paraId="7C566F4F">
            <w:pPr>
              <w:pStyle w:val="58"/>
              <w:rPr>
                <w:rFonts w:ascii="Times New Roman" w:hAnsi="Times New Roman"/>
                <w:color w:val="auto"/>
              </w:rPr>
            </w:pPr>
          </w:p>
          <w:p w14:paraId="1AF93704">
            <w:pPr>
              <w:spacing w:line="360" w:lineRule="auto"/>
              <w:ind w:firstLine="480" w:firstLineChars="200"/>
              <w:rPr>
                <w:color w:val="auto"/>
                <w:sz w:val="24"/>
              </w:rPr>
            </w:pPr>
            <w:r>
              <w:rPr>
                <w:color w:val="auto"/>
                <w:sz w:val="24"/>
              </w:rPr>
              <w:t>式中：Leqg--建设项目声源在预测点产生的噪声贡献值，dB；</w:t>
            </w:r>
          </w:p>
          <w:p w14:paraId="65C05E1B">
            <w:pPr>
              <w:pStyle w:val="58"/>
              <w:numPr>
                <w:ilvl w:val="0"/>
                <w:numId w:val="28"/>
              </w:numPr>
              <w:spacing w:line="360" w:lineRule="auto"/>
              <w:ind w:firstLine="480" w:firstLineChars="200"/>
              <w:rPr>
                <w:rFonts w:ascii="Times New Roman" w:hAnsi="Times New Roman"/>
                <w:color w:val="auto"/>
              </w:rPr>
            </w:pPr>
            <w:r>
              <w:rPr>
                <w:rFonts w:ascii="Times New Roman" w:hAnsi="Times New Roman"/>
                <w:color w:val="auto"/>
              </w:rPr>
              <w:t>－用于计算等效声级的时间，s；</w:t>
            </w:r>
          </w:p>
          <w:p w14:paraId="1FE720DB">
            <w:pPr>
              <w:pStyle w:val="58"/>
              <w:numPr>
                <w:ilvl w:val="0"/>
                <w:numId w:val="29"/>
              </w:numPr>
              <w:spacing w:line="360" w:lineRule="auto"/>
              <w:rPr>
                <w:rFonts w:ascii="Times New Roman" w:hAnsi="Times New Roman"/>
                <w:color w:val="auto"/>
              </w:rPr>
            </w:pPr>
            <w:r>
              <w:rPr>
                <w:rFonts w:ascii="Times New Roman" w:hAnsi="Times New Roman"/>
                <w:color w:val="auto"/>
              </w:rPr>
              <w:t>－室外声源个数；</w:t>
            </w:r>
          </w:p>
          <w:p w14:paraId="00E42C62">
            <w:pPr>
              <w:pStyle w:val="58"/>
              <w:spacing w:line="360" w:lineRule="auto"/>
              <w:ind w:firstLine="480" w:firstLineChars="200"/>
              <w:rPr>
                <w:rFonts w:ascii="Times New Roman" w:hAnsi="Times New Roman"/>
                <w:color w:val="auto"/>
              </w:rPr>
            </w:pPr>
            <w:r>
              <w:rPr>
                <w:rFonts w:ascii="Times New Roman" w:hAnsi="Times New Roman"/>
                <w:color w:val="auto"/>
              </w:rPr>
              <w:t>ti-－在T时间内i声源工作时间，s；</w:t>
            </w:r>
          </w:p>
          <w:p w14:paraId="4C874F44">
            <w:pPr>
              <w:spacing w:line="360" w:lineRule="auto"/>
              <w:ind w:firstLine="480" w:firstLineChars="200"/>
              <w:rPr>
                <w:color w:val="auto"/>
                <w:sz w:val="24"/>
              </w:rPr>
            </w:pPr>
            <w:r>
              <w:rPr>
                <w:color w:val="auto"/>
                <w:sz w:val="24"/>
              </w:rPr>
              <w:t>M-－等效室外声源个数；</w:t>
            </w:r>
          </w:p>
          <w:p w14:paraId="7DF8CF39">
            <w:pPr>
              <w:spacing w:line="360" w:lineRule="auto"/>
              <w:ind w:firstLine="480" w:firstLineChars="200"/>
              <w:rPr>
                <w:color w:val="auto"/>
                <w:sz w:val="24"/>
              </w:rPr>
            </w:pPr>
            <w:r>
              <w:rPr>
                <w:color w:val="auto"/>
                <w:sz w:val="24"/>
              </w:rPr>
              <w:t>Tj--在T时间内j声源工作时间，s。</w:t>
            </w:r>
          </w:p>
          <w:p w14:paraId="4D32BC1C">
            <w:pPr>
              <w:spacing w:line="360" w:lineRule="auto"/>
              <w:ind w:firstLine="480" w:firstLineChars="200"/>
              <w:rPr>
                <w:color w:val="auto"/>
                <w:sz w:val="24"/>
              </w:rPr>
            </w:pPr>
            <w:r>
              <w:rPr>
                <w:color w:val="auto"/>
                <w:sz w:val="24"/>
              </w:rPr>
              <w:t>E、预测值计算</w:t>
            </w:r>
          </w:p>
          <w:p w14:paraId="2E67687F">
            <w:pPr>
              <w:spacing w:line="360" w:lineRule="auto"/>
              <w:ind w:firstLine="480" w:firstLineChars="200"/>
              <w:rPr>
                <w:color w:val="auto"/>
                <w:sz w:val="24"/>
              </w:rPr>
            </w:pPr>
            <w:r>
              <w:rPr>
                <w:color w:val="auto"/>
                <w:sz w:val="24"/>
              </w:rPr>
              <w:t>预测点的贡献值和背景值按能量叠加方法计算得到的声级。</w:t>
            </w:r>
          </w:p>
          <w:p w14:paraId="5020A04F">
            <w:pPr>
              <w:spacing w:line="360" w:lineRule="auto"/>
              <w:ind w:firstLine="480" w:firstLineChars="200"/>
              <w:rPr>
                <w:color w:val="auto"/>
                <w:sz w:val="24"/>
              </w:rPr>
            </w:pPr>
            <w:r>
              <w:rPr>
                <w:color w:val="auto"/>
                <w:sz w:val="24"/>
              </w:rPr>
              <w:t>噪声预测值（Leq）计算公式为：</w:t>
            </w:r>
          </w:p>
          <w:p w14:paraId="0EB2DE2E">
            <w:pPr>
              <w:spacing w:line="360" w:lineRule="auto"/>
              <w:ind w:firstLine="480" w:firstLineChars="200"/>
              <w:jc w:val="center"/>
              <w:rPr>
                <w:color w:val="auto"/>
                <w:sz w:val="24"/>
              </w:rPr>
            </w:pPr>
            <w:r>
              <w:rPr>
                <w:color w:val="auto"/>
                <w:sz w:val="24"/>
              </w:rPr>
              <w:drawing>
                <wp:inline distT="0" distB="0" distL="114300" distR="114300">
                  <wp:extent cx="1905000" cy="292100"/>
                  <wp:effectExtent l="0" t="0" r="10160" b="508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5"/>
                          <a:stretch>
                            <a:fillRect/>
                          </a:stretch>
                        </pic:blipFill>
                        <pic:spPr>
                          <a:xfrm>
                            <a:off x="0" y="0"/>
                            <a:ext cx="1905000" cy="292100"/>
                          </a:xfrm>
                          <a:prstGeom prst="rect">
                            <a:avLst/>
                          </a:prstGeom>
                          <a:noFill/>
                          <a:ln>
                            <a:noFill/>
                          </a:ln>
                        </pic:spPr>
                      </pic:pic>
                    </a:graphicData>
                  </a:graphic>
                </wp:inline>
              </w:drawing>
            </w:r>
          </w:p>
          <w:p w14:paraId="7F023844">
            <w:pPr>
              <w:spacing w:line="360" w:lineRule="auto"/>
              <w:ind w:firstLine="480"/>
              <w:rPr>
                <w:color w:val="auto"/>
                <w:sz w:val="24"/>
              </w:rPr>
            </w:pPr>
            <w:r>
              <w:rPr>
                <w:color w:val="auto"/>
                <w:sz w:val="24"/>
              </w:rPr>
              <w:t>式中：</w:t>
            </w:r>
            <w:r>
              <w:rPr>
                <w:color w:val="auto"/>
                <w:sz w:val="24"/>
              </w:rPr>
              <w:drawing>
                <wp:inline distT="0" distB="0" distL="114300" distR="114300">
                  <wp:extent cx="241300" cy="241300"/>
                  <wp:effectExtent l="0" t="0" r="6350" b="5080"/>
                  <wp:docPr id="15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32"/>
                          <pic:cNvPicPr>
                            <a:picLocks noChangeAspect="1"/>
                          </pic:cNvPicPr>
                        </pic:nvPicPr>
                        <pic:blipFill>
                          <a:blip r:embed="rId36"/>
                          <a:stretch>
                            <a:fillRect/>
                          </a:stretch>
                        </pic:blipFill>
                        <pic:spPr>
                          <a:xfrm>
                            <a:off x="0" y="0"/>
                            <a:ext cx="241300" cy="241300"/>
                          </a:xfrm>
                          <a:prstGeom prst="rect">
                            <a:avLst/>
                          </a:prstGeom>
                          <a:noFill/>
                          <a:ln>
                            <a:noFill/>
                          </a:ln>
                        </pic:spPr>
                      </pic:pic>
                    </a:graphicData>
                  </a:graphic>
                </wp:inline>
              </w:drawing>
            </w:r>
            <w:r>
              <w:rPr>
                <w:color w:val="auto"/>
                <w:sz w:val="24"/>
              </w:rPr>
              <w:t>——预测点的预测声级，dB(A)；</w:t>
            </w:r>
          </w:p>
          <w:p w14:paraId="13357354">
            <w:pPr>
              <w:spacing w:line="360" w:lineRule="auto"/>
              <w:ind w:firstLine="480"/>
              <w:rPr>
                <w:color w:val="auto"/>
                <w:sz w:val="24"/>
              </w:rPr>
            </w:pPr>
            <w:r>
              <w:rPr>
                <w:color w:val="auto"/>
                <w:sz w:val="24"/>
              </w:rPr>
              <w:t xml:space="preserve"> </w:t>
            </w:r>
            <w:r>
              <w:rPr>
                <w:color w:val="auto"/>
                <w:sz w:val="24"/>
              </w:rPr>
              <w:drawing>
                <wp:inline distT="0" distB="0" distL="114300" distR="114300">
                  <wp:extent cx="266700" cy="241300"/>
                  <wp:effectExtent l="0" t="0" r="13970" b="3810"/>
                  <wp:docPr id="11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33"/>
                          <pic:cNvPicPr>
                            <a:picLocks noChangeAspect="1"/>
                          </pic:cNvPicPr>
                        </pic:nvPicPr>
                        <pic:blipFill>
                          <a:blip r:embed="rId37"/>
                          <a:stretch>
                            <a:fillRect/>
                          </a:stretch>
                        </pic:blipFill>
                        <pic:spPr>
                          <a:xfrm>
                            <a:off x="0" y="0"/>
                            <a:ext cx="266700" cy="241300"/>
                          </a:xfrm>
                          <a:prstGeom prst="rect">
                            <a:avLst/>
                          </a:prstGeom>
                          <a:noFill/>
                          <a:ln>
                            <a:noFill/>
                          </a:ln>
                        </pic:spPr>
                      </pic:pic>
                    </a:graphicData>
                  </a:graphic>
                </wp:inline>
              </w:drawing>
            </w:r>
            <w:r>
              <w:rPr>
                <w:color w:val="auto"/>
                <w:sz w:val="24"/>
              </w:rPr>
              <w:t>——建设项目声源在预测点产生的噪声贡献值，dB；</w:t>
            </w:r>
          </w:p>
          <w:p w14:paraId="04962347">
            <w:pPr>
              <w:spacing w:line="360" w:lineRule="auto"/>
              <w:ind w:firstLine="480"/>
              <w:rPr>
                <w:color w:val="auto"/>
                <w:sz w:val="24"/>
              </w:rPr>
            </w:pPr>
            <w:r>
              <w:rPr>
                <w:color w:val="auto"/>
                <w:sz w:val="24"/>
              </w:rPr>
              <w:t xml:space="preserve"> </w:t>
            </w:r>
            <w:r>
              <w:rPr>
                <w:color w:val="auto"/>
                <w:sz w:val="24"/>
              </w:rPr>
              <w:drawing>
                <wp:inline distT="0" distB="0" distL="114300" distR="114300">
                  <wp:extent cx="266700" cy="241300"/>
                  <wp:effectExtent l="0" t="0" r="13970" b="3810"/>
                  <wp:docPr id="32"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4"/>
                          <pic:cNvPicPr>
                            <a:picLocks noChangeAspect="1"/>
                          </pic:cNvPicPr>
                        </pic:nvPicPr>
                        <pic:blipFill>
                          <a:blip r:embed="rId38"/>
                          <a:stretch>
                            <a:fillRect/>
                          </a:stretch>
                        </pic:blipFill>
                        <pic:spPr>
                          <a:xfrm>
                            <a:off x="0" y="0"/>
                            <a:ext cx="266700" cy="241300"/>
                          </a:xfrm>
                          <a:prstGeom prst="rect">
                            <a:avLst/>
                          </a:prstGeom>
                          <a:noFill/>
                          <a:ln>
                            <a:noFill/>
                          </a:ln>
                        </pic:spPr>
                      </pic:pic>
                    </a:graphicData>
                  </a:graphic>
                </wp:inline>
              </w:drawing>
            </w:r>
            <w:r>
              <w:rPr>
                <w:color w:val="auto"/>
                <w:sz w:val="24"/>
              </w:rPr>
              <w:t>——预测点的背景噪声值，dB。</w:t>
            </w:r>
          </w:p>
          <w:p w14:paraId="0ED41265">
            <w:pPr>
              <w:spacing w:line="360" w:lineRule="auto"/>
              <w:ind w:firstLine="480" w:firstLineChars="200"/>
              <w:rPr>
                <w:color w:val="auto"/>
                <w:sz w:val="24"/>
              </w:rPr>
            </w:pPr>
            <w:r>
              <w:rPr>
                <w:color w:val="auto"/>
                <w:sz w:val="24"/>
              </w:rPr>
              <w:t>F、预测结果及分析</w:t>
            </w:r>
          </w:p>
          <w:p w14:paraId="78D2579F">
            <w:pPr>
              <w:spacing w:line="360" w:lineRule="auto"/>
              <w:ind w:firstLine="480"/>
              <w:rPr>
                <w:color w:val="auto"/>
                <w:sz w:val="24"/>
              </w:rPr>
            </w:pPr>
            <w:r>
              <w:rPr>
                <w:rFonts w:hint="eastAsia" w:ascii="宋体" w:hAnsi="宋体" w:cs="宋体"/>
                <w:color w:val="auto"/>
                <w:sz w:val="24"/>
              </w:rPr>
              <w:t>①</w:t>
            </w:r>
            <w:r>
              <w:rPr>
                <w:color w:val="auto"/>
                <w:sz w:val="24"/>
              </w:rPr>
              <w:t>评级标准和评价量</w:t>
            </w:r>
          </w:p>
          <w:p w14:paraId="38787209">
            <w:pPr>
              <w:spacing w:line="360" w:lineRule="auto"/>
              <w:ind w:firstLine="480"/>
              <w:rPr>
                <w:color w:val="auto"/>
                <w:sz w:val="24"/>
              </w:rPr>
            </w:pPr>
            <w:r>
              <w:rPr>
                <w:color w:val="auto"/>
                <w:sz w:val="24"/>
              </w:rPr>
              <w:t>项目厂界执行《工业企业厂界环境噪声排放标准》（GB12348-2008）3类标准。</w:t>
            </w:r>
          </w:p>
          <w:p w14:paraId="7FBBA619">
            <w:pPr>
              <w:spacing w:line="360" w:lineRule="auto"/>
              <w:ind w:firstLine="480"/>
              <w:rPr>
                <w:color w:val="auto"/>
                <w:sz w:val="24"/>
              </w:rPr>
            </w:pPr>
            <w:r>
              <w:rPr>
                <w:rFonts w:hint="eastAsia" w:ascii="宋体" w:hAnsi="宋体" w:cs="宋体"/>
                <w:color w:val="auto"/>
                <w:sz w:val="24"/>
              </w:rPr>
              <w:t>②</w:t>
            </w:r>
            <w:r>
              <w:rPr>
                <w:color w:val="auto"/>
                <w:sz w:val="24"/>
              </w:rPr>
              <w:t>预测结果</w:t>
            </w:r>
          </w:p>
          <w:p w14:paraId="5CDFFD53">
            <w:pPr>
              <w:spacing w:line="360" w:lineRule="auto"/>
              <w:ind w:firstLine="480" w:firstLineChars="200"/>
              <w:rPr>
                <w:color w:val="auto"/>
                <w:sz w:val="24"/>
              </w:rPr>
            </w:pPr>
            <w:r>
              <w:rPr>
                <w:color w:val="auto"/>
                <w:sz w:val="24"/>
              </w:rPr>
              <w:t>项目室内设备噪声隔声量由建筑物的墙、门、窗等综合而成，运营期间门窗紧闭，类似形成隔声间；同时对生产设备底座采取减振处理。根据刘惠玲主编《噪声控制技术》（2002年10月第1版），采用隔声间（室）技术措施，降噪效果可达20~40dB(A)；减振处理，降噪效果可达5~20dB(A)。本项目预测取20dB(A)。项目噪声的预测结果如下表：</w:t>
            </w:r>
          </w:p>
          <w:p w14:paraId="180636E4">
            <w:pPr>
              <w:spacing w:line="360" w:lineRule="auto"/>
              <w:ind w:right="13" w:rightChars="6" w:firstLine="480" w:firstLineChars="200"/>
              <w:rPr>
                <w:bCs/>
                <w:color w:val="auto"/>
                <w:sz w:val="24"/>
              </w:rPr>
            </w:pPr>
            <w:r>
              <w:rPr>
                <w:bCs/>
                <w:color w:val="auto"/>
                <w:sz w:val="24"/>
              </w:rPr>
              <w:t>本项目运营期各厂界噪声贡献值如下表所示：</w:t>
            </w:r>
          </w:p>
          <w:p w14:paraId="41748538">
            <w:pPr>
              <w:adjustRightInd w:val="0"/>
              <w:snapToGrid w:val="0"/>
              <w:jc w:val="center"/>
              <w:rPr>
                <w:b/>
                <w:color w:val="auto"/>
                <w:spacing w:val="-2"/>
              </w:rPr>
            </w:pPr>
            <w:r>
              <w:rPr>
                <w:b/>
                <w:bCs/>
                <w:color w:val="auto"/>
                <w:spacing w:val="-2"/>
                <w:szCs w:val="21"/>
              </w:rPr>
              <w:t xml:space="preserve">表4-14 </w:t>
            </w:r>
            <w:r>
              <w:rPr>
                <w:b/>
                <w:color w:val="auto"/>
                <w:spacing w:val="-2"/>
              </w:rPr>
              <w:t>项目主要高</w:t>
            </w:r>
            <w:r>
              <w:rPr>
                <w:b/>
                <w:color w:val="auto"/>
                <w:szCs w:val="18"/>
              </w:rPr>
              <w:t>噪声</w:t>
            </w:r>
            <w:r>
              <w:rPr>
                <w:b/>
                <w:color w:val="auto"/>
                <w:spacing w:val="-2"/>
              </w:rPr>
              <w:t>设备至各厂界噪声贡献值</w:t>
            </w:r>
            <w:r>
              <w:rPr>
                <w:b/>
                <w:color w:val="auto"/>
              </w:rPr>
              <w:t>单位：dB(A)</w:t>
            </w:r>
          </w:p>
          <w:tbl>
            <w:tblPr>
              <w:tblStyle w:val="47"/>
              <w:tblW w:w="499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7" w:type="dxa"/>
                <w:bottom w:w="0" w:type="dxa"/>
                <w:right w:w="57" w:type="dxa"/>
              </w:tblCellMar>
            </w:tblPr>
            <w:tblGrid>
              <w:gridCol w:w="906"/>
              <w:gridCol w:w="906"/>
              <w:gridCol w:w="830"/>
              <w:gridCol w:w="891"/>
              <w:gridCol w:w="845"/>
              <w:gridCol w:w="889"/>
              <w:gridCol w:w="746"/>
              <w:gridCol w:w="802"/>
              <w:gridCol w:w="1169"/>
              <w:gridCol w:w="490"/>
            </w:tblGrid>
            <w:tr w14:paraId="1096B09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Align w:val="center"/>
                </w:tcPr>
                <w:p w14:paraId="6FDB9F47">
                  <w:pPr>
                    <w:ind w:left="-63" w:leftChars="-30" w:right="-63" w:rightChars="-30"/>
                    <w:jc w:val="center"/>
                    <w:rPr>
                      <w:b/>
                      <w:color w:val="auto"/>
                    </w:rPr>
                  </w:pPr>
                  <w:r>
                    <w:rPr>
                      <w:rFonts w:hint="eastAsia"/>
                      <w:b/>
                      <w:color w:val="auto"/>
                    </w:rPr>
                    <w:t>时段</w:t>
                  </w:r>
                </w:p>
              </w:tc>
              <w:tc>
                <w:tcPr>
                  <w:tcW w:w="534" w:type="pct"/>
                  <w:vAlign w:val="center"/>
                </w:tcPr>
                <w:p w14:paraId="2E279E9F">
                  <w:pPr>
                    <w:ind w:left="-63" w:leftChars="-30" w:right="-63" w:rightChars="-30"/>
                    <w:jc w:val="center"/>
                    <w:rPr>
                      <w:b/>
                      <w:color w:val="auto"/>
                    </w:rPr>
                  </w:pPr>
                  <w:r>
                    <w:rPr>
                      <w:b/>
                      <w:color w:val="auto"/>
                    </w:rPr>
                    <w:t>预测分区</w:t>
                  </w:r>
                </w:p>
              </w:tc>
              <w:tc>
                <w:tcPr>
                  <w:tcW w:w="489" w:type="pct"/>
                  <w:vAlign w:val="center"/>
                </w:tcPr>
                <w:p w14:paraId="40FCF51B">
                  <w:pPr>
                    <w:ind w:left="-63" w:leftChars="-30" w:right="-63" w:rightChars="-30"/>
                    <w:jc w:val="center"/>
                    <w:rPr>
                      <w:b/>
                      <w:color w:val="auto"/>
                    </w:rPr>
                  </w:pPr>
                  <w:r>
                    <w:rPr>
                      <w:b/>
                      <w:color w:val="auto"/>
                    </w:rPr>
                    <w:t>噪声源</w:t>
                  </w:r>
                </w:p>
              </w:tc>
              <w:tc>
                <w:tcPr>
                  <w:tcW w:w="525" w:type="pct"/>
                </w:tcPr>
                <w:p w14:paraId="4353E141">
                  <w:pPr>
                    <w:ind w:left="-63" w:leftChars="-30" w:right="-63" w:rightChars="-30"/>
                    <w:jc w:val="center"/>
                    <w:rPr>
                      <w:b/>
                      <w:color w:val="auto"/>
                    </w:rPr>
                  </w:pPr>
                  <w:r>
                    <w:rPr>
                      <w:b/>
                      <w:color w:val="auto"/>
                    </w:rPr>
                    <w:t>生产车间噪声源强dB(A)</w:t>
                  </w:r>
                </w:p>
              </w:tc>
              <w:tc>
                <w:tcPr>
                  <w:tcW w:w="498" w:type="pct"/>
                  <w:vAlign w:val="center"/>
                </w:tcPr>
                <w:p w14:paraId="03F5494B">
                  <w:pPr>
                    <w:ind w:left="-63" w:leftChars="-30" w:right="-63" w:rightChars="-30"/>
                    <w:jc w:val="center"/>
                    <w:rPr>
                      <w:b/>
                      <w:color w:val="auto"/>
                    </w:rPr>
                  </w:pPr>
                  <w:r>
                    <w:rPr>
                      <w:b/>
                      <w:color w:val="auto"/>
                    </w:rPr>
                    <w:t>与噪声源的距离（m）</w:t>
                  </w:r>
                </w:p>
              </w:tc>
              <w:tc>
                <w:tcPr>
                  <w:tcW w:w="524" w:type="pct"/>
                  <w:vAlign w:val="center"/>
                </w:tcPr>
                <w:p w14:paraId="74096B14">
                  <w:pPr>
                    <w:ind w:left="-63" w:leftChars="-30" w:right="-63" w:rightChars="-30"/>
                    <w:jc w:val="center"/>
                    <w:rPr>
                      <w:b/>
                      <w:color w:val="auto"/>
                    </w:rPr>
                  </w:pPr>
                  <w:r>
                    <w:rPr>
                      <w:b/>
                      <w:color w:val="auto"/>
                    </w:rPr>
                    <w:t>厂界噪声贡献值</w:t>
                  </w:r>
                  <w:r>
                    <w:rPr>
                      <w:b/>
                      <w:bCs/>
                      <w:color w:val="auto"/>
                    </w:rPr>
                    <w:t>dB(A)</w:t>
                  </w:r>
                </w:p>
              </w:tc>
              <w:tc>
                <w:tcPr>
                  <w:tcW w:w="440" w:type="pct"/>
                  <w:tcBorders>
                    <w:right w:val="single" w:color="auto" w:sz="4" w:space="0"/>
                  </w:tcBorders>
                  <w:vAlign w:val="center"/>
                </w:tcPr>
                <w:p w14:paraId="285DDE3F">
                  <w:pPr>
                    <w:ind w:left="-63" w:leftChars="-30" w:right="-63" w:rightChars="-30"/>
                    <w:jc w:val="center"/>
                    <w:rPr>
                      <w:b/>
                      <w:color w:val="auto"/>
                      <w:spacing w:val="-2"/>
                    </w:rPr>
                  </w:pPr>
                  <w:r>
                    <w:rPr>
                      <w:b/>
                      <w:color w:val="auto"/>
                      <w:spacing w:val="-2"/>
                    </w:rPr>
                    <w:t>背景值</w:t>
                  </w:r>
                  <w:r>
                    <w:rPr>
                      <w:b/>
                      <w:bCs/>
                      <w:color w:val="auto"/>
                    </w:rPr>
                    <w:t>dB(A)</w:t>
                  </w:r>
                </w:p>
              </w:tc>
              <w:tc>
                <w:tcPr>
                  <w:tcW w:w="473" w:type="pct"/>
                  <w:tcBorders>
                    <w:left w:val="single" w:color="auto" w:sz="4" w:space="0"/>
                    <w:right w:val="single" w:color="auto" w:sz="4" w:space="0"/>
                  </w:tcBorders>
                  <w:vAlign w:val="center"/>
                </w:tcPr>
                <w:p w14:paraId="3423D3A8">
                  <w:pPr>
                    <w:ind w:left="-63" w:leftChars="-30" w:right="-63" w:rightChars="-30"/>
                    <w:jc w:val="center"/>
                    <w:rPr>
                      <w:b/>
                      <w:color w:val="auto"/>
                      <w:spacing w:val="-2"/>
                    </w:rPr>
                  </w:pPr>
                  <w:r>
                    <w:rPr>
                      <w:b/>
                      <w:color w:val="auto"/>
                      <w:spacing w:val="-2"/>
                    </w:rPr>
                    <w:t>叠加值</w:t>
                  </w:r>
                  <w:r>
                    <w:rPr>
                      <w:b/>
                      <w:bCs/>
                      <w:color w:val="auto"/>
                    </w:rPr>
                    <w:t>dB(A)</w:t>
                  </w:r>
                </w:p>
              </w:tc>
              <w:tc>
                <w:tcPr>
                  <w:tcW w:w="689" w:type="pct"/>
                  <w:tcBorders>
                    <w:left w:val="single" w:color="auto" w:sz="4" w:space="0"/>
                  </w:tcBorders>
                  <w:vAlign w:val="center"/>
                </w:tcPr>
                <w:p w14:paraId="5D7B936B">
                  <w:pPr>
                    <w:ind w:left="-63" w:leftChars="-30" w:right="-63" w:rightChars="-30"/>
                    <w:jc w:val="center"/>
                    <w:rPr>
                      <w:b/>
                      <w:color w:val="auto"/>
                      <w:spacing w:val="-2"/>
                    </w:rPr>
                  </w:pPr>
                  <w:r>
                    <w:rPr>
                      <w:b/>
                      <w:color w:val="auto"/>
                      <w:spacing w:val="-2"/>
                    </w:rPr>
                    <w:t>噪声排放标准值</w:t>
                  </w:r>
                  <w:r>
                    <w:rPr>
                      <w:b/>
                      <w:bCs/>
                      <w:color w:val="auto"/>
                    </w:rPr>
                    <w:t>dB(A)</w:t>
                  </w:r>
                </w:p>
              </w:tc>
              <w:tc>
                <w:tcPr>
                  <w:tcW w:w="289" w:type="pct"/>
                  <w:vAlign w:val="center"/>
                </w:tcPr>
                <w:p w14:paraId="68D36355">
                  <w:pPr>
                    <w:ind w:left="-63" w:leftChars="-30" w:right="-63" w:rightChars="-30"/>
                    <w:jc w:val="center"/>
                    <w:rPr>
                      <w:b/>
                      <w:color w:val="auto"/>
                      <w:spacing w:val="-2"/>
                    </w:rPr>
                  </w:pPr>
                  <w:r>
                    <w:rPr>
                      <w:b/>
                      <w:color w:val="auto"/>
                      <w:spacing w:val="-2"/>
                    </w:rPr>
                    <w:t>达标情况</w:t>
                  </w:r>
                </w:p>
              </w:tc>
            </w:tr>
            <w:tr w14:paraId="6B57DBA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restart"/>
                  <w:vAlign w:val="center"/>
                </w:tcPr>
                <w:p w14:paraId="2276A94F">
                  <w:pPr>
                    <w:ind w:left="-63" w:leftChars="-30" w:right="-63" w:rightChars="-30"/>
                    <w:jc w:val="center"/>
                    <w:rPr>
                      <w:color w:val="auto"/>
                    </w:rPr>
                  </w:pPr>
                  <w:r>
                    <w:rPr>
                      <w:rFonts w:hint="eastAsia"/>
                      <w:color w:val="auto"/>
                    </w:rPr>
                    <w:t>A栋厂房</w:t>
                  </w:r>
                </w:p>
              </w:tc>
              <w:tc>
                <w:tcPr>
                  <w:tcW w:w="534" w:type="pct"/>
                  <w:vMerge w:val="restart"/>
                  <w:vAlign w:val="center"/>
                </w:tcPr>
                <w:p w14:paraId="00004162">
                  <w:pPr>
                    <w:ind w:left="-63" w:leftChars="-30" w:right="-63" w:rightChars="-30"/>
                    <w:jc w:val="center"/>
                    <w:rPr>
                      <w:color w:val="auto"/>
                    </w:rPr>
                  </w:pPr>
                  <w:r>
                    <w:rPr>
                      <w:color w:val="auto"/>
                    </w:rPr>
                    <w:t>东厂界</w:t>
                  </w:r>
                </w:p>
              </w:tc>
              <w:tc>
                <w:tcPr>
                  <w:tcW w:w="489" w:type="pct"/>
                  <w:vMerge w:val="restart"/>
                  <w:vAlign w:val="center"/>
                </w:tcPr>
                <w:p w14:paraId="24D90181">
                  <w:pPr>
                    <w:ind w:left="-63" w:leftChars="-30" w:right="-63" w:rightChars="-30"/>
                    <w:jc w:val="center"/>
                    <w:rPr>
                      <w:color w:val="auto"/>
                    </w:rPr>
                  </w:pPr>
                  <w:r>
                    <w:rPr>
                      <w:color w:val="auto"/>
                    </w:rPr>
                    <w:t>生产设备</w:t>
                  </w:r>
                </w:p>
              </w:tc>
              <w:tc>
                <w:tcPr>
                  <w:tcW w:w="525" w:type="pct"/>
                  <w:vMerge w:val="restart"/>
                  <w:vAlign w:val="center"/>
                </w:tcPr>
                <w:p w14:paraId="341B6E7C">
                  <w:pPr>
                    <w:ind w:left="-63" w:leftChars="-30" w:right="-63" w:rightChars="-30"/>
                    <w:jc w:val="center"/>
                    <w:rPr>
                      <w:color w:val="auto"/>
                    </w:rPr>
                  </w:pPr>
                  <w:r>
                    <w:rPr>
                      <w:rFonts w:hint="eastAsia"/>
                      <w:color w:val="auto"/>
                    </w:rPr>
                    <w:t>63.16</w:t>
                  </w:r>
                  <w:r>
                    <w:rPr>
                      <w:color w:val="auto"/>
                    </w:rPr>
                    <w:t>（室内室外噪声值叠加）</w:t>
                  </w:r>
                </w:p>
              </w:tc>
              <w:tc>
                <w:tcPr>
                  <w:tcW w:w="498" w:type="pct"/>
                  <w:vAlign w:val="center"/>
                </w:tcPr>
                <w:p w14:paraId="1B6A4A4A">
                  <w:pPr>
                    <w:ind w:left="-63" w:leftChars="-30" w:right="-63" w:rightChars="-30"/>
                    <w:jc w:val="center"/>
                    <w:rPr>
                      <w:color w:val="auto"/>
                    </w:rPr>
                  </w:pPr>
                  <w:r>
                    <w:rPr>
                      <w:rFonts w:hint="eastAsia"/>
                      <w:color w:val="auto"/>
                    </w:rPr>
                    <w:t>7</w:t>
                  </w:r>
                </w:p>
              </w:tc>
              <w:tc>
                <w:tcPr>
                  <w:tcW w:w="524" w:type="pct"/>
                  <w:vAlign w:val="center"/>
                </w:tcPr>
                <w:p w14:paraId="57B0B80C">
                  <w:pPr>
                    <w:ind w:left="-63" w:leftChars="-30" w:right="-63" w:rightChars="-30"/>
                    <w:jc w:val="center"/>
                    <w:rPr>
                      <w:color w:val="auto"/>
                    </w:rPr>
                  </w:pPr>
                  <w:r>
                    <w:rPr>
                      <w:rFonts w:hint="eastAsia"/>
                      <w:color w:val="auto"/>
                    </w:rPr>
                    <w:t>46.3</w:t>
                  </w:r>
                </w:p>
              </w:tc>
              <w:tc>
                <w:tcPr>
                  <w:tcW w:w="440" w:type="pct"/>
                  <w:tcBorders>
                    <w:right w:val="single" w:color="auto" w:sz="4" w:space="0"/>
                  </w:tcBorders>
                  <w:vAlign w:val="center"/>
                </w:tcPr>
                <w:p w14:paraId="319182EC">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3658540D">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759D5907">
                  <w:pPr>
                    <w:ind w:left="-63" w:leftChars="-30" w:right="-63" w:rightChars="-30"/>
                    <w:jc w:val="center"/>
                    <w:rPr>
                      <w:color w:val="auto"/>
                      <w:spacing w:val="-2"/>
                    </w:rPr>
                  </w:pPr>
                  <w:r>
                    <w:rPr>
                      <w:color w:val="auto"/>
                      <w:spacing w:val="-2"/>
                    </w:rPr>
                    <w:t>60（昼间）</w:t>
                  </w:r>
                </w:p>
              </w:tc>
              <w:tc>
                <w:tcPr>
                  <w:tcW w:w="289" w:type="pct"/>
                  <w:vAlign w:val="center"/>
                </w:tcPr>
                <w:p w14:paraId="306D475F">
                  <w:pPr>
                    <w:ind w:left="-63" w:leftChars="-30" w:right="-63" w:rightChars="-30"/>
                    <w:jc w:val="center"/>
                    <w:rPr>
                      <w:color w:val="auto"/>
                      <w:spacing w:val="-2"/>
                    </w:rPr>
                  </w:pPr>
                  <w:r>
                    <w:rPr>
                      <w:color w:val="auto"/>
                      <w:spacing w:val="-2"/>
                    </w:rPr>
                    <w:t>达标</w:t>
                  </w:r>
                </w:p>
              </w:tc>
            </w:tr>
            <w:tr w14:paraId="7F8285E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24929533">
                  <w:pPr>
                    <w:ind w:left="-63" w:leftChars="-30" w:right="-63" w:rightChars="-30"/>
                    <w:jc w:val="center"/>
                    <w:rPr>
                      <w:color w:val="auto"/>
                    </w:rPr>
                  </w:pPr>
                </w:p>
              </w:tc>
              <w:tc>
                <w:tcPr>
                  <w:tcW w:w="534" w:type="pct"/>
                  <w:vMerge w:val="continue"/>
                  <w:vAlign w:val="center"/>
                </w:tcPr>
                <w:p w14:paraId="4F50465E">
                  <w:pPr>
                    <w:ind w:left="-63" w:leftChars="-30" w:right="-63" w:rightChars="-30"/>
                    <w:jc w:val="center"/>
                    <w:rPr>
                      <w:color w:val="auto"/>
                    </w:rPr>
                  </w:pPr>
                </w:p>
              </w:tc>
              <w:tc>
                <w:tcPr>
                  <w:tcW w:w="489" w:type="pct"/>
                  <w:vMerge w:val="continue"/>
                  <w:vAlign w:val="center"/>
                </w:tcPr>
                <w:p w14:paraId="26727F00">
                  <w:pPr>
                    <w:ind w:left="-63" w:leftChars="-30" w:right="-63" w:rightChars="-30"/>
                    <w:jc w:val="center"/>
                    <w:rPr>
                      <w:color w:val="auto"/>
                    </w:rPr>
                  </w:pPr>
                </w:p>
              </w:tc>
              <w:tc>
                <w:tcPr>
                  <w:tcW w:w="525" w:type="pct"/>
                  <w:vMerge w:val="continue"/>
                  <w:vAlign w:val="center"/>
                </w:tcPr>
                <w:p w14:paraId="117EE2B1">
                  <w:pPr>
                    <w:ind w:left="-63" w:leftChars="-30" w:right="-63" w:rightChars="-30"/>
                    <w:jc w:val="center"/>
                    <w:rPr>
                      <w:color w:val="auto"/>
                    </w:rPr>
                  </w:pPr>
                </w:p>
              </w:tc>
              <w:tc>
                <w:tcPr>
                  <w:tcW w:w="498" w:type="pct"/>
                  <w:vAlign w:val="center"/>
                </w:tcPr>
                <w:p w14:paraId="4BCB62E9">
                  <w:pPr>
                    <w:ind w:left="-63" w:leftChars="-30" w:right="-63" w:rightChars="-30"/>
                    <w:jc w:val="center"/>
                    <w:rPr>
                      <w:color w:val="auto"/>
                    </w:rPr>
                  </w:pPr>
                  <w:r>
                    <w:rPr>
                      <w:rFonts w:hint="eastAsia"/>
                      <w:color w:val="auto"/>
                    </w:rPr>
                    <w:t>7</w:t>
                  </w:r>
                </w:p>
              </w:tc>
              <w:tc>
                <w:tcPr>
                  <w:tcW w:w="524" w:type="pct"/>
                  <w:vAlign w:val="center"/>
                </w:tcPr>
                <w:p w14:paraId="549E70D7">
                  <w:pPr>
                    <w:ind w:left="-63" w:leftChars="-30" w:right="-63" w:rightChars="-30"/>
                    <w:jc w:val="center"/>
                    <w:rPr>
                      <w:color w:val="auto"/>
                    </w:rPr>
                  </w:pPr>
                  <w:r>
                    <w:rPr>
                      <w:rFonts w:hint="eastAsia"/>
                      <w:color w:val="auto"/>
                    </w:rPr>
                    <w:t>46.3</w:t>
                  </w:r>
                </w:p>
              </w:tc>
              <w:tc>
                <w:tcPr>
                  <w:tcW w:w="440" w:type="pct"/>
                  <w:tcBorders>
                    <w:right w:val="single" w:color="auto" w:sz="4" w:space="0"/>
                  </w:tcBorders>
                  <w:vAlign w:val="center"/>
                </w:tcPr>
                <w:p w14:paraId="5D5BCD08">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25D59F73">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0F52B5B4">
                  <w:pPr>
                    <w:ind w:left="-63" w:leftChars="-30" w:right="-63" w:rightChars="-30"/>
                    <w:jc w:val="center"/>
                    <w:rPr>
                      <w:color w:val="auto"/>
                      <w:spacing w:val="-2"/>
                    </w:rPr>
                  </w:pPr>
                  <w:r>
                    <w:rPr>
                      <w:color w:val="auto"/>
                      <w:spacing w:val="-2"/>
                    </w:rPr>
                    <w:t>50（夜间）</w:t>
                  </w:r>
                </w:p>
              </w:tc>
              <w:tc>
                <w:tcPr>
                  <w:tcW w:w="289" w:type="pct"/>
                  <w:vAlign w:val="center"/>
                </w:tcPr>
                <w:p w14:paraId="73117355">
                  <w:pPr>
                    <w:ind w:left="-63" w:leftChars="-30" w:right="-63" w:rightChars="-30"/>
                    <w:jc w:val="center"/>
                    <w:rPr>
                      <w:color w:val="auto"/>
                      <w:spacing w:val="-2"/>
                    </w:rPr>
                  </w:pPr>
                  <w:r>
                    <w:rPr>
                      <w:color w:val="auto"/>
                      <w:spacing w:val="-2"/>
                    </w:rPr>
                    <w:t>达标</w:t>
                  </w:r>
                </w:p>
              </w:tc>
            </w:tr>
            <w:tr w14:paraId="650C70D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19116ABB">
                  <w:pPr>
                    <w:ind w:left="-63" w:leftChars="-30" w:right="-63" w:rightChars="-30"/>
                    <w:jc w:val="center"/>
                    <w:rPr>
                      <w:color w:val="auto"/>
                    </w:rPr>
                  </w:pPr>
                </w:p>
              </w:tc>
              <w:tc>
                <w:tcPr>
                  <w:tcW w:w="534" w:type="pct"/>
                  <w:vMerge w:val="restart"/>
                  <w:vAlign w:val="center"/>
                </w:tcPr>
                <w:p w14:paraId="4D56E845">
                  <w:pPr>
                    <w:ind w:left="-63" w:leftChars="-30" w:right="-63" w:rightChars="-30"/>
                    <w:jc w:val="center"/>
                    <w:rPr>
                      <w:color w:val="auto"/>
                    </w:rPr>
                  </w:pPr>
                  <w:r>
                    <w:rPr>
                      <w:color w:val="auto"/>
                    </w:rPr>
                    <w:t>南厂界</w:t>
                  </w:r>
                </w:p>
              </w:tc>
              <w:tc>
                <w:tcPr>
                  <w:tcW w:w="489" w:type="pct"/>
                  <w:vMerge w:val="continue"/>
                  <w:vAlign w:val="center"/>
                </w:tcPr>
                <w:p w14:paraId="1A198FB0">
                  <w:pPr>
                    <w:ind w:left="-63" w:leftChars="-30" w:right="-63" w:rightChars="-30"/>
                    <w:jc w:val="center"/>
                    <w:rPr>
                      <w:color w:val="auto"/>
                    </w:rPr>
                  </w:pPr>
                </w:p>
              </w:tc>
              <w:tc>
                <w:tcPr>
                  <w:tcW w:w="525" w:type="pct"/>
                  <w:vMerge w:val="continue"/>
                </w:tcPr>
                <w:p w14:paraId="61AA06A3">
                  <w:pPr>
                    <w:ind w:left="-63" w:leftChars="-30" w:right="-63" w:rightChars="-30"/>
                    <w:jc w:val="center"/>
                    <w:rPr>
                      <w:color w:val="auto"/>
                    </w:rPr>
                  </w:pPr>
                </w:p>
              </w:tc>
              <w:tc>
                <w:tcPr>
                  <w:tcW w:w="498" w:type="pct"/>
                  <w:vAlign w:val="center"/>
                </w:tcPr>
                <w:p w14:paraId="52CD81CA">
                  <w:pPr>
                    <w:ind w:left="-63" w:leftChars="-30" w:right="-63" w:rightChars="-30"/>
                    <w:jc w:val="center"/>
                    <w:rPr>
                      <w:color w:val="auto"/>
                    </w:rPr>
                  </w:pPr>
                  <w:r>
                    <w:rPr>
                      <w:rFonts w:hint="eastAsia"/>
                      <w:color w:val="auto"/>
                    </w:rPr>
                    <w:t>10</w:t>
                  </w:r>
                </w:p>
              </w:tc>
              <w:tc>
                <w:tcPr>
                  <w:tcW w:w="524" w:type="pct"/>
                  <w:vAlign w:val="center"/>
                </w:tcPr>
                <w:p w14:paraId="30F915C6">
                  <w:pPr>
                    <w:ind w:left="-63" w:leftChars="-30" w:right="-63" w:rightChars="-30"/>
                    <w:jc w:val="center"/>
                    <w:rPr>
                      <w:color w:val="auto"/>
                    </w:rPr>
                  </w:pPr>
                  <w:r>
                    <w:rPr>
                      <w:rFonts w:hint="eastAsia"/>
                      <w:color w:val="auto"/>
                    </w:rPr>
                    <w:t>43.2</w:t>
                  </w:r>
                </w:p>
              </w:tc>
              <w:tc>
                <w:tcPr>
                  <w:tcW w:w="440" w:type="pct"/>
                  <w:tcBorders>
                    <w:right w:val="single" w:color="auto" w:sz="4" w:space="0"/>
                  </w:tcBorders>
                  <w:vAlign w:val="center"/>
                </w:tcPr>
                <w:p w14:paraId="5EC51C47">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4ADAB758">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43B885DB">
                  <w:pPr>
                    <w:ind w:left="-63" w:leftChars="-30" w:right="-63" w:rightChars="-30"/>
                    <w:jc w:val="center"/>
                    <w:rPr>
                      <w:color w:val="auto"/>
                      <w:spacing w:val="-2"/>
                    </w:rPr>
                  </w:pPr>
                  <w:r>
                    <w:rPr>
                      <w:color w:val="auto"/>
                      <w:spacing w:val="-2"/>
                    </w:rPr>
                    <w:t>60（昼间）</w:t>
                  </w:r>
                </w:p>
              </w:tc>
              <w:tc>
                <w:tcPr>
                  <w:tcW w:w="289" w:type="pct"/>
                  <w:vAlign w:val="center"/>
                </w:tcPr>
                <w:p w14:paraId="18F40910">
                  <w:pPr>
                    <w:ind w:left="-63" w:leftChars="-30" w:right="-63" w:rightChars="-30"/>
                    <w:jc w:val="center"/>
                    <w:rPr>
                      <w:color w:val="auto"/>
                      <w:spacing w:val="-2"/>
                    </w:rPr>
                  </w:pPr>
                  <w:r>
                    <w:rPr>
                      <w:color w:val="auto"/>
                      <w:spacing w:val="-2"/>
                    </w:rPr>
                    <w:t>达标</w:t>
                  </w:r>
                </w:p>
              </w:tc>
            </w:tr>
            <w:tr w14:paraId="26556B2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2952EE7C">
                  <w:pPr>
                    <w:ind w:left="-63" w:leftChars="-30" w:right="-63" w:rightChars="-30"/>
                    <w:jc w:val="center"/>
                    <w:rPr>
                      <w:color w:val="auto"/>
                    </w:rPr>
                  </w:pPr>
                </w:p>
              </w:tc>
              <w:tc>
                <w:tcPr>
                  <w:tcW w:w="534" w:type="pct"/>
                  <w:vMerge w:val="continue"/>
                  <w:vAlign w:val="center"/>
                </w:tcPr>
                <w:p w14:paraId="3576E411">
                  <w:pPr>
                    <w:ind w:left="-63" w:leftChars="-30" w:right="-63" w:rightChars="-30"/>
                    <w:jc w:val="center"/>
                    <w:rPr>
                      <w:color w:val="auto"/>
                    </w:rPr>
                  </w:pPr>
                </w:p>
              </w:tc>
              <w:tc>
                <w:tcPr>
                  <w:tcW w:w="489" w:type="pct"/>
                  <w:vMerge w:val="continue"/>
                  <w:vAlign w:val="center"/>
                </w:tcPr>
                <w:p w14:paraId="6D93CBDB">
                  <w:pPr>
                    <w:ind w:left="-63" w:leftChars="-30" w:right="-63" w:rightChars="-30"/>
                    <w:jc w:val="center"/>
                    <w:rPr>
                      <w:color w:val="auto"/>
                    </w:rPr>
                  </w:pPr>
                </w:p>
              </w:tc>
              <w:tc>
                <w:tcPr>
                  <w:tcW w:w="525" w:type="pct"/>
                  <w:vMerge w:val="continue"/>
                </w:tcPr>
                <w:p w14:paraId="5A009555">
                  <w:pPr>
                    <w:ind w:left="-63" w:leftChars="-30" w:right="-63" w:rightChars="-30"/>
                    <w:jc w:val="center"/>
                    <w:rPr>
                      <w:color w:val="auto"/>
                    </w:rPr>
                  </w:pPr>
                </w:p>
              </w:tc>
              <w:tc>
                <w:tcPr>
                  <w:tcW w:w="498" w:type="pct"/>
                  <w:vAlign w:val="center"/>
                </w:tcPr>
                <w:p w14:paraId="636DB29F">
                  <w:pPr>
                    <w:ind w:left="-63" w:leftChars="-30" w:right="-63" w:rightChars="-30"/>
                    <w:jc w:val="center"/>
                    <w:rPr>
                      <w:color w:val="auto"/>
                    </w:rPr>
                  </w:pPr>
                  <w:r>
                    <w:rPr>
                      <w:rFonts w:hint="eastAsia"/>
                      <w:color w:val="auto"/>
                    </w:rPr>
                    <w:t>10</w:t>
                  </w:r>
                </w:p>
              </w:tc>
              <w:tc>
                <w:tcPr>
                  <w:tcW w:w="524" w:type="pct"/>
                  <w:vAlign w:val="center"/>
                </w:tcPr>
                <w:p w14:paraId="026A6850">
                  <w:pPr>
                    <w:ind w:left="-63" w:leftChars="-30" w:right="-63" w:rightChars="-30"/>
                    <w:jc w:val="center"/>
                    <w:rPr>
                      <w:color w:val="auto"/>
                    </w:rPr>
                  </w:pPr>
                  <w:r>
                    <w:rPr>
                      <w:rFonts w:hint="eastAsia"/>
                      <w:color w:val="auto"/>
                    </w:rPr>
                    <w:t>43.2</w:t>
                  </w:r>
                </w:p>
              </w:tc>
              <w:tc>
                <w:tcPr>
                  <w:tcW w:w="440" w:type="pct"/>
                  <w:tcBorders>
                    <w:right w:val="single" w:color="auto" w:sz="4" w:space="0"/>
                  </w:tcBorders>
                  <w:vAlign w:val="center"/>
                </w:tcPr>
                <w:p w14:paraId="473083C7">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2B3C4469">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421935D4">
                  <w:pPr>
                    <w:ind w:left="-63" w:leftChars="-30" w:right="-63" w:rightChars="-30"/>
                    <w:jc w:val="center"/>
                    <w:rPr>
                      <w:color w:val="auto"/>
                      <w:spacing w:val="-2"/>
                    </w:rPr>
                  </w:pPr>
                  <w:r>
                    <w:rPr>
                      <w:color w:val="auto"/>
                      <w:spacing w:val="-2"/>
                    </w:rPr>
                    <w:t>50（夜间）</w:t>
                  </w:r>
                </w:p>
              </w:tc>
              <w:tc>
                <w:tcPr>
                  <w:tcW w:w="289" w:type="pct"/>
                  <w:vAlign w:val="center"/>
                </w:tcPr>
                <w:p w14:paraId="5C32DD02">
                  <w:pPr>
                    <w:ind w:left="-63" w:leftChars="-30" w:right="-63" w:rightChars="-30"/>
                    <w:jc w:val="center"/>
                    <w:rPr>
                      <w:color w:val="auto"/>
                      <w:spacing w:val="-2"/>
                    </w:rPr>
                  </w:pPr>
                  <w:r>
                    <w:rPr>
                      <w:color w:val="auto"/>
                      <w:spacing w:val="-2"/>
                    </w:rPr>
                    <w:t>达标</w:t>
                  </w:r>
                </w:p>
              </w:tc>
            </w:tr>
            <w:tr w14:paraId="791D96D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55229A91">
                  <w:pPr>
                    <w:ind w:left="-63" w:leftChars="-30" w:right="-63" w:rightChars="-30"/>
                    <w:jc w:val="center"/>
                    <w:rPr>
                      <w:color w:val="auto"/>
                    </w:rPr>
                  </w:pPr>
                </w:p>
              </w:tc>
              <w:tc>
                <w:tcPr>
                  <w:tcW w:w="534" w:type="pct"/>
                  <w:vMerge w:val="restart"/>
                  <w:vAlign w:val="center"/>
                </w:tcPr>
                <w:p w14:paraId="35FC46FB">
                  <w:pPr>
                    <w:ind w:left="-63" w:leftChars="-30" w:right="-63" w:rightChars="-30"/>
                    <w:jc w:val="center"/>
                    <w:rPr>
                      <w:color w:val="auto"/>
                    </w:rPr>
                  </w:pPr>
                  <w:r>
                    <w:rPr>
                      <w:color w:val="auto"/>
                    </w:rPr>
                    <w:t>西厂界</w:t>
                  </w:r>
                </w:p>
              </w:tc>
              <w:tc>
                <w:tcPr>
                  <w:tcW w:w="489" w:type="pct"/>
                  <w:vMerge w:val="continue"/>
                  <w:vAlign w:val="center"/>
                </w:tcPr>
                <w:p w14:paraId="2A3BCB2D">
                  <w:pPr>
                    <w:ind w:left="-63" w:leftChars="-30" w:right="-63" w:rightChars="-30"/>
                    <w:jc w:val="center"/>
                    <w:rPr>
                      <w:color w:val="auto"/>
                    </w:rPr>
                  </w:pPr>
                </w:p>
              </w:tc>
              <w:tc>
                <w:tcPr>
                  <w:tcW w:w="525" w:type="pct"/>
                  <w:vMerge w:val="continue"/>
                </w:tcPr>
                <w:p w14:paraId="52EE3578">
                  <w:pPr>
                    <w:ind w:left="-63" w:leftChars="-30" w:right="-63" w:rightChars="-30"/>
                    <w:jc w:val="center"/>
                    <w:rPr>
                      <w:color w:val="auto"/>
                    </w:rPr>
                  </w:pPr>
                </w:p>
              </w:tc>
              <w:tc>
                <w:tcPr>
                  <w:tcW w:w="498" w:type="pct"/>
                  <w:vAlign w:val="center"/>
                </w:tcPr>
                <w:p w14:paraId="1786184F">
                  <w:pPr>
                    <w:ind w:left="-63" w:leftChars="-30" w:right="-63" w:rightChars="-30"/>
                    <w:jc w:val="center"/>
                    <w:rPr>
                      <w:color w:val="auto"/>
                    </w:rPr>
                  </w:pPr>
                  <w:r>
                    <w:rPr>
                      <w:rFonts w:hint="eastAsia"/>
                      <w:color w:val="auto"/>
                    </w:rPr>
                    <w:t>20</w:t>
                  </w:r>
                </w:p>
              </w:tc>
              <w:tc>
                <w:tcPr>
                  <w:tcW w:w="524" w:type="pct"/>
                  <w:vAlign w:val="center"/>
                </w:tcPr>
                <w:p w14:paraId="0E5F4EC4">
                  <w:pPr>
                    <w:ind w:left="-63" w:leftChars="-30" w:right="-63" w:rightChars="-30"/>
                    <w:jc w:val="center"/>
                    <w:rPr>
                      <w:color w:val="auto"/>
                    </w:rPr>
                  </w:pPr>
                  <w:r>
                    <w:rPr>
                      <w:rFonts w:hint="eastAsia"/>
                      <w:color w:val="auto"/>
                    </w:rPr>
                    <w:t>37.1</w:t>
                  </w:r>
                </w:p>
              </w:tc>
              <w:tc>
                <w:tcPr>
                  <w:tcW w:w="440" w:type="pct"/>
                  <w:tcBorders>
                    <w:right w:val="single" w:color="auto" w:sz="4" w:space="0"/>
                  </w:tcBorders>
                  <w:vAlign w:val="center"/>
                </w:tcPr>
                <w:p w14:paraId="795D744A">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114338D7">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5AE8509E">
                  <w:pPr>
                    <w:ind w:left="-63" w:leftChars="-30" w:right="-63" w:rightChars="-30"/>
                    <w:jc w:val="center"/>
                    <w:rPr>
                      <w:color w:val="auto"/>
                      <w:spacing w:val="-2"/>
                    </w:rPr>
                  </w:pPr>
                  <w:r>
                    <w:rPr>
                      <w:color w:val="auto"/>
                      <w:spacing w:val="-2"/>
                    </w:rPr>
                    <w:t>60（昼间）</w:t>
                  </w:r>
                </w:p>
              </w:tc>
              <w:tc>
                <w:tcPr>
                  <w:tcW w:w="289" w:type="pct"/>
                  <w:vAlign w:val="center"/>
                </w:tcPr>
                <w:p w14:paraId="1D69A64D">
                  <w:pPr>
                    <w:ind w:left="-63" w:leftChars="-30" w:right="-63" w:rightChars="-30"/>
                    <w:jc w:val="center"/>
                    <w:rPr>
                      <w:color w:val="auto"/>
                      <w:spacing w:val="-2"/>
                    </w:rPr>
                  </w:pPr>
                  <w:r>
                    <w:rPr>
                      <w:color w:val="auto"/>
                      <w:spacing w:val="-2"/>
                    </w:rPr>
                    <w:t>达标</w:t>
                  </w:r>
                </w:p>
              </w:tc>
            </w:tr>
            <w:tr w14:paraId="79224A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7F3078CA">
                  <w:pPr>
                    <w:ind w:left="-63" w:leftChars="-30" w:right="-63" w:rightChars="-30"/>
                    <w:jc w:val="center"/>
                    <w:rPr>
                      <w:color w:val="auto"/>
                    </w:rPr>
                  </w:pPr>
                </w:p>
              </w:tc>
              <w:tc>
                <w:tcPr>
                  <w:tcW w:w="534" w:type="pct"/>
                  <w:vMerge w:val="continue"/>
                  <w:vAlign w:val="center"/>
                </w:tcPr>
                <w:p w14:paraId="0AE1CEB1">
                  <w:pPr>
                    <w:ind w:left="-63" w:leftChars="-30" w:right="-63" w:rightChars="-30"/>
                    <w:jc w:val="center"/>
                    <w:rPr>
                      <w:color w:val="auto"/>
                    </w:rPr>
                  </w:pPr>
                </w:p>
              </w:tc>
              <w:tc>
                <w:tcPr>
                  <w:tcW w:w="489" w:type="pct"/>
                  <w:vMerge w:val="continue"/>
                  <w:vAlign w:val="center"/>
                </w:tcPr>
                <w:p w14:paraId="0196D0B4">
                  <w:pPr>
                    <w:ind w:left="-63" w:leftChars="-30" w:right="-63" w:rightChars="-30"/>
                    <w:jc w:val="center"/>
                    <w:rPr>
                      <w:color w:val="auto"/>
                    </w:rPr>
                  </w:pPr>
                </w:p>
              </w:tc>
              <w:tc>
                <w:tcPr>
                  <w:tcW w:w="525" w:type="pct"/>
                  <w:vMerge w:val="continue"/>
                </w:tcPr>
                <w:p w14:paraId="11D12B7C">
                  <w:pPr>
                    <w:ind w:left="-63" w:leftChars="-30" w:right="-63" w:rightChars="-30"/>
                    <w:jc w:val="center"/>
                    <w:rPr>
                      <w:color w:val="auto"/>
                    </w:rPr>
                  </w:pPr>
                </w:p>
              </w:tc>
              <w:tc>
                <w:tcPr>
                  <w:tcW w:w="498" w:type="pct"/>
                  <w:vAlign w:val="center"/>
                </w:tcPr>
                <w:p w14:paraId="207E0054">
                  <w:pPr>
                    <w:ind w:left="-63" w:leftChars="-30" w:right="-63" w:rightChars="-30"/>
                    <w:jc w:val="center"/>
                    <w:rPr>
                      <w:color w:val="auto"/>
                    </w:rPr>
                  </w:pPr>
                  <w:r>
                    <w:rPr>
                      <w:rFonts w:hint="eastAsia"/>
                      <w:color w:val="auto"/>
                    </w:rPr>
                    <w:t>20</w:t>
                  </w:r>
                </w:p>
              </w:tc>
              <w:tc>
                <w:tcPr>
                  <w:tcW w:w="524" w:type="pct"/>
                  <w:vAlign w:val="center"/>
                </w:tcPr>
                <w:p w14:paraId="1CDF520C">
                  <w:pPr>
                    <w:ind w:left="-63" w:leftChars="-30" w:right="-63" w:rightChars="-30"/>
                    <w:jc w:val="center"/>
                    <w:rPr>
                      <w:color w:val="auto"/>
                    </w:rPr>
                  </w:pPr>
                  <w:r>
                    <w:rPr>
                      <w:rFonts w:hint="eastAsia"/>
                      <w:color w:val="auto"/>
                    </w:rPr>
                    <w:t>37.1</w:t>
                  </w:r>
                </w:p>
              </w:tc>
              <w:tc>
                <w:tcPr>
                  <w:tcW w:w="440" w:type="pct"/>
                  <w:tcBorders>
                    <w:right w:val="single" w:color="auto" w:sz="4" w:space="0"/>
                  </w:tcBorders>
                  <w:vAlign w:val="center"/>
                </w:tcPr>
                <w:p w14:paraId="3E5B690B">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53D9A28D">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5F3DCB65">
                  <w:pPr>
                    <w:ind w:left="-63" w:leftChars="-30" w:right="-63" w:rightChars="-30"/>
                    <w:jc w:val="center"/>
                    <w:rPr>
                      <w:color w:val="auto"/>
                      <w:spacing w:val="-2"/>
                    </w:rPr>
                  </w:pPr>
                  <w:r>
                    <w:rPr>
                      <w:color w:val="auto"/>
                      <w:spacing w:val="-2"/>
                    </w:rPr>
                    <w:t>50（夜间）</w:t>
                  </w:r>
                </w:p>
              </w:tc>
              <w:tc>
                <w:tcPr>
                  <w:tcW w:w="289" w:type="pct"/>
                  <w:vAlign w:val="center"/>
                </w:tcPr>
                <w:p w14:paraId="60B0C92A">
                  <w:pPr>
                    <w:ind w:left="-63" w:leftChars="-30" w:right="-63" w:rightChars="-30"/>
                    <w:jc w:val="center"/>
                    <w:rPr>
                      <w:color w:val="auto"/>
                      <w:spacing w:val="-2"/>
                    </w:rPr>
                  </w:pPr>
                  <w:r>
                    <w:rPr>
                      <w:color w:val="auto"/>
                      <w:spacing w:val="-2"/>
                    </w:rPr>
                    <w:t>达标</w:t>
                  </w:r>
                </w:p>
              </w:tc>
            </w:tr>
            <w:tr w14:paraId="3DAABB8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26DA23A0">
                  <w:pPr>
                    <w:ind w:left="-63" w:leftChars="-30" w:right="-63" w:rightChars="-30"/>
                    <w:jc w:val="center"/>
                    <w:rPr>
                      <w:color w:val="auto"/>
                    </w:rPr>
                  </w:pPr>
                </w:p>
              </w:tc>
              <w:tc>
                <w:tcPr>
                  <w:tcW w:w="534" w:type="pct"/>
                  <w:vMerge w:val="restart"/>
                  <w:vAlign w:val="center"/>
                </w:tcPr>
                <w:p w14:paraId="33927AC2">
                  <w:pPr>
                    <w:ind w:left="-63" w:leftChars="-30" w:right="-63" w:rightChars="-30"/>
                    <w:jc w:val="center"/>
                    <w:rPr>
                      <w:color w:val="auto"/>
                    </w:rPr>
                  </w:pPr>
                  <w:r>
                    <w:rPr>
                      <w:color w:val="auto"/>
                    </w:rPr>
                    <w:t>北厂界</w:t>
                  </w:r>
                </w:p>
              </w:tc>
              <w:tc>
                <w:tcPr>
                  <w:tcW w:w="489" w:type="pct"/>
                  <w:vMerge w:val="continue"/>
                  <w:vAlign w:val="center"/>
                </w:tcPr>
                <w:p w14:paraId="157C2A3D">
                  <w:pPr>
                    <w:ind w:left="-63" w:leftChars="-30" w:right="-63" w:rightChars="-30"/>
                    <w:jc w:val="center"/>
                    <w:rPr>
                      <w:color w:val="auto"/>
                    </w:rPr>
                  </w:pPr>
                </w:p>
              </w:tc>
              <w:tc>
                <w:tcPr>
                  <w:tcW w:w="525" w:type="pct"/>
                  <w:vMerge w:val="continue"/>
                </w:tcPr>
                <w:p w14:paraId="576D1DC1">
                  <w:pPr>
                    <w:ind w:left="-63" w:leftChars="-30" w:right="-63" w:rightChars="-30"/>
                    <w:jc w:val="center"/>
                    <w:rPr>
                      <w:color w:val="auto"/>
                    </w:rPr>
                  </w:pPr>
                </w:p>
              </w:tc>
              <w:tc>
                <w:tcPr>
                  <w:tcW w:w="498" w:type="pct"/>
                  <w:vAlign w:val="center"/>
                </w:tcPr>
                <w:p w14:paraId="101B6CC7">
                  <w:pPr>
                    <w:ind w:left="-63" w:leftChars="-30" w:right="-63" w:rightChars="-30"/>
                    <w:jc w:val="center"/>
                    <w:rPr>
                      <w:color w:val="auto"/>
                    </w:rPr>
                  </w:pPr>
                  <w:r>
                    <w:rPr>
                      <w:rFonts w:hint="eastAsia"/>
                      <w:color w:val="auto"/>
                    </w:rPr>
                    <w:t>10</w:t>
                  </w:r>
                </w:p>
              </w:tc>
              <w:tc>
                <w:tcPr>
                  <w:tcW w:w="889" w:type="dxa"/>
                  <w:vAlign w:val="center"/>
                </w:tcPr>
                <w:p w14:paraId="0728C4D8">
                  <w:pPr>
                    <w:ind w:left="-63" w:leftChars="-30" w:right="-63" w:rightChars="-30"/>
                    <w:jc w:val="center"/>
                    <w:rPr>
                      <w:color w:val="auto"/>
                    </w:rPr>
                  </w:pPr>
                  <w:r>
                    <w:rPr>
                      <w:rFonts w:hint="eastAsia"/>
                      <w:color w:val="auto"/>
                    </w:rPr>
                    <w:t>43.2</w:t>
                  </w:r>
                </w:p>
              </w:tc>
              <w:tc>
                <w:tcPr>
                  <w:tcW w:w="440" w:type="pct"/>
                  <w:tcBorders>
                    <w:right w:val="single" w:color="auto" w:sz="4" w:space="0"/>
                  </w:tcBorders>
                  <w:vAlign w:val="center"/>
                </w:tcPr>
                <w:p w14:paraId="42144EF0">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20251712">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49F2C4C3">
                  <w:pPr>
                    <w:ind w:left="-63" w:leftChars="-30" w:right="-63" w:rightChars="-30"/>
                    <w:jc w:val="center"/>
                    <w:rPr>
                      <w:color w:val="auto"/>
                      <w:spacing w:val="-2"/>
                    </w:rPr>
                  </w:pPr>
                  <w:r>
                    <w:rPr>
                      <w:color w:val="auto"/>
                      <w:spacing w:val="-2"/>
                    </w:rPr>
                    <w:t>60（昼间）</w:t>
                  </w:r>
                </w:p>
              </w:tc>
              <w:tc>
                <w:tcPr>
                  <w:tcW w:w="289" w:type="pct"/>
                  <w:vAlign w:val="center"/>
                </w:tcPr>
                <w:p w14:paraId="017341AA">
                  <w:pPr>
                    <w:ind w:left="-63" w:leftChars="-30" w:right="-63" w:rightChars="-30"/>
                    <w:jc w:val="center"/>
                    <w:rPr>
                      <w:color w:val="auto"/>
                      <w:spacing w:val="-2"/>
                    </w:rPr>
                  </w:pPr>
                  <w:r>
                    <w:rPr>
                      <w:color w:val="auto"/>
                      <w:spacing w:val="-2"/>
                    </w:rPr>
                    <w:t>达标</w:t>
                  </w:r>
                </w:p>
              </w:tc>
            </w:tr>
            <w:tr w14:paraId="7B3DD04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59E9CAD1">
                  <w:pPr>
                    <w:ind w:left="-63" w:leftChars="-30" w:right="-63" w:rightChars="-30"/>
                    <w:jc w:val="center"/>
                    <w:rPr>
                      <w:color w:val="auto"/>
                    </w:rPr>
                  </w:pPr>
                </w:p>
              </w:tc>
              <w:tc>
                <w:tcPr>
                  <w:tcW w:w="534" w:type="pct"/>
                  <w:vMerge w:val="continue"/>
                  <w:vAlign w:val="center"/>
                </w:tcPr>
                <w:p w14:paraId="6D6D2D2E">
                  <w:pPr>
                    <w:ind w:left="-63" w:leftChars="-30" w:right="-63" w:rightChars="-30"/>
                    <w:jc w:val="center"/>
                    <w:rPr>
                      <w:color w:val="auto"/>
                    </w:rPr>
                  </w:pPr>
                </w:p>
              </w:tc>
              <w:tc>
                <w:tcPr>
                  <w:tcW w:w="489" w:type="pct"/>
                  <w:vMerge w:val="continue"/>
                  <w:vAlign w:val="center"/>
                </w:tcPr>
                <w:p w14:paraId="79169AE0">
                  <w:pPr>
                    <w:ind w:left="-63" w:leftChars="-30" w:right="-63" w:rightChars="-30"/>
                    <w:jc w:val="center"/>
                    <w:rPr>
                      <w:color w:val="auto"/>
                    </w:rPr>
                  </w:pPr>
                </w:p>
              </w:tc>
              <w:tc>
                <w:tcPr>
                  <w:tcW w:w="525" w:type="pct"/>
                  <w:vMerge w:val="continue"/>
                </w:tcPr>
                <w:p w14:paraId="7340733D">
                  <w:pPr>
                    <w:ind w:left="-63" w:leftChars="-30" w:right="-63" w:rightChars="-30"/>
                    <w:jc w:val="center"/>
                    <w:rPr>
                      <w:color w:val="auto"/>
                    </w:rPr>
                  </w:pPr>
                </w:p>
              </w:tc>
              <w:tc>
                <w:tcPr>
                  <w:tcW w:w="498" w:type="pct"/>
                  <w:vAlign w:val="center"/>
                </w:tcPr>
                <w:p w14:paraId="0A91F2B6">
                  <w:pPr>
                    <w:ind w:left="-63" w:leftChars="-30" w:right="-63" w:rightChars="-30"/>
                    <w:jc w:val="center"/>
                    <w:rPr>
                      <w:color w:val="auto"/>
                    </w:rPr>
                  </w:pPr>
                  <w:r>
                    <w:rPr>
                      <w:rFonts w:hint="eastAsia"/>
                      <w:color w:val="auto"/>
                    </w:rPr>
                    <w:t>10</w:t>
                  </w:r>
                </w:p>
              </w:tc>
              <w:tc>
                <w:tcPr>
                  <w:tcW w:w="889" w:type="dxa"/>
                  <w:tcBorders>
                    <w:right w:val="single" w:color="auto" w:sz="4" w:space="0"/>
                  </w:tcBorders>
                  <w:vAlign w:val="center"/>
                </w:tcPr>
                <w:p w14:paraId="1C18D3DC">
                  <w:pPr>
                    <w:ind w:left="-63" w:leftChars="-30" w:right="-63" w:rightChars="-30"/>
                    <w:jc w:val="center"/>
                    <w:rPr>
                      <w:color w:val="auto"/>
                    </w:rPr>
                  </w:pPr>
                  <w:r>
                    <w:rPr>
                      <w:rFonts w:hint="eastAsia"/>
                      <w:color w:val="auto"/>
                    </w:rPr>
                    <w:t>43.2</w:t>
                  </w:r>
                </w:p>
              </w:tc>
              <w:tc>
                <w:tcPr>
                  <w:tcW w:w="440" w:type="pct"/>
                  <w:tcBorders>
                    <w:left w:val="single" w:color="auto" w:sz="4" w:space="0"/>
                    <w:right w:val="single" w:color="auto" w:sz="4" w:space="0"/>
                  </w:tcBorders>
                  <w:vAlign w:val="center"/>
                </w:tcPr>
                <w:p w14:paraId="7F846B0C">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vAlign w:val="center"/>
                </w:tcPr>
                <w:p w14:paraId="160B9A2E">
                  <w:pPr>
                    <w:ind w:left="-63" w:leftChars="-30" w:right="-63" w:rightChars="-30"/>
                    <w:jc w:val="center"/>
                    <w:rPr>
                      <w:color w:val="auto"/>
                      <w:spacing w:val="-2"/>
                    </w:rPr>
                  </w:pPr>
                  <w:r>
                    <w:rPr>
                      <w:color w:val="auto"/>
                      <w:spacing w:val="-2"/>
                    </w:rPr>
                    <w:t>/</w:t>
                  </w:r>
                </w:p>
              </w:tc>
              <w:tc>
                <w:tcPr>
                  <w:tcW w:w="689" w:type="pct"/>
                  <w:tcBorders>
                    <w:left w:val="single" w:color="auto" w:sz="4" w:space="0"/>
                  </w:tcBorders>
                  <w:vAlign w:val="center"/>
                </w:tcPr>
                <w:p w14:paraId="5626A310">
                  <w:pPr>
                    <w:ind w:left="-63" w:leftChars="-30" w:right="-63" w:rightChars="-30"/>
                    <w:jc w:val="center"/>
                    <w:rPr>
                      <w:color w:val="auto"/>
                      <w:spacing w:val="-2"/>
                    </w:rPr>
                  </w:pPr>
                  <w:r>
                    <w:rPr>
                      <w:color w:val="auto"/>
                      <w:spacing w:val="-2"/>
                    </w:rPr>
                    <w:t>50（夜间）</w:t>
                  </w:r>
                </w:p>
              </w:tc>
              <w:tc>
                <w:tcPr>
                  <w:tcW w:w="289" w:type="pct"/>
                  <w:vAlign w:val="center"/>
                </w:tcPr>
                <w:p w14:paraId="234A7A2D">
                  <w:pPr>
                    <w:ind w:left="-63" w:leftChars="-30" w:right="-63" w:rightChars="-30"/>
                    <w:jc w:val="center"/>
                    <w:rPr>
                      <w:color w:val="auto"/>
                      <w:spacing w:val="-2"/>
                    </w:rPr>
                  </w:pPr>
                  <w:r>
                    <w:rPr>
                      <w:color w:val="auto"/>
                      <w:spacing w:val="-2"/>
                    </w:rPr>
                    <w:t>达标</w:t>
                  </w:r>
                </w:p>
              </w:tc>
            </w:tr>
            <w:tr w14:paraId="253B2F9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restart"/>
                  <w:shd w:val="clear" w:color="auto" w:fill="auto"/>
                  <w:vAlign w:val="center"/>
                </w:tcPr>
                <w:p w14:paraId="30DFD570">
                  <w:pPr>
                    <w:ind w:left="-63" w:leftChars="-30" w:right="-63" w:rightChars="-30"/>
                    <w:jc w:val="center"/>
                    <w:rPr>
                      <w:color w:val="auto"/>
                    </w:rPr>
                  </w:pPr>
                  <w:r>
                    <w:rPr>
                      <w:rFonts w:hint="eastAsia"/>
                      <w:color w:val="auto"/>
                    </w:rPr>
                    <w:t>B栋厂房</w:t>
                  </w:r>
                </w:p>
              </w:tc>
              <w:tc>
                <w:tcPr>
                  <w:tcW w:w="534" w:type="pct"/>
                  <w:vMerge w:val="restart"/>
                  <w:shd w:val="clear" w:color="auto" w:fill="auto"/>
                  <w:vAlign w:val="center"/>
                </w:tcPr>
                <w:p w14:paraId="082B6651">
                  <w:pPr>
                    <w:ind w:left="-63" w:leftChars="-30" w:right="-63" w:rightChars="-30"/>
                    <w:jc w:val="center"/>
                    <w:rPr>
                      <w:color w:val="auto"/>
                    </w:rPr>
                  </w:pPr>
                  <w:r>
                    <w:rPr>
                      <w:color w:val="auto"/>
                    </w:rPr>
                    <w:t>东厂界</w:t>
                  </w:r>
                </w:p>
              </w:tc>
              <w:tc>
                <w:tcPr>
                  <w:tcW w:w="489" w:type="pct"/>
                  <w:vMerge w:val="restart"/>
                  <w:shd w:val="clear" w:color="auto" w:fill="auto"/>
                  <w:vAlign w:val="center"/>
                </w:tcPr>
                <w:p w14:paraId="7971332A">
                  <w:pPr>
                    <w:ind w:left="-63" w:leftChars="-30" w:right="-63" w:rightChars="-30"/>
                    <w:jc w:val="center"/>
                    <w:rPr>
                      <w:color w:val="auto"/>
                    </w:rPr>
                  </w:pPr>
                  <w:r>
                    <w:rPr>
                      <w:color w:val="auto"/>
                    </w:rPr>
                    <w:t>生产设备</w:t>
                  </w:r>
                </w:p>
              </w:tc>
              <w:tc>
                <w:tcPr>
                  <w:tcW w:w="525" w:type="pct"/>
                  <w:vMerge w:val="restart"/>
                  <w:shd w:val="clear" w:color="auto" w:fill="auto"/>
                  <w:vAlign w:val="center"/>
                </w:tcPr>
                <w:p w14:paraId="37CD4674">
                  <w:pPr>
                    <w:ind w:left="-63" w:leftChars="-30" w:right="-63" w:rightChars="-30"/>
                    <w:jc w:val="center"/>
                    <w:rPr>
                      <w:color w:val="auto"/>
                    </w:rPr>
                  </w:pPr>
                  <w:r>
                    <w:rPr>
                      <w:rFonts w:hint="eastAsia"/>
                      <w:color w:val="auto"/>
                    </w:rPr>
                    <w:t>67.41</w:t>
                  </w:r>
                  <w:r>
                    <w:rPr>
                      <w:color w:val="auto"/>
                    </w:rPr>
                    <w:t>（室内室外噪声值叠加）</w:t>
                  </w:r>
                </w:p>
              </w:tc>
              <w:tc>
                <w:tcPr>
                  <w:tcW w:w="498" w:type="pct"/>
                  <w:shd w:val="clear" w:color="auto" w:fill="auto"/>
                  <w:vAlign w:val="center"/>
                </w:tcPr>
                <w:p w14:paraId="7B197A36">
                  <w:pPr>
                    <w:ind w:left="-63" w:leftChars="-30" w:right="-63" w:rightChars="-30"/>
                    <w:jc w:val="center"/>
                    <w:rPr>
                      <w:color w:val="auto"/>
                    </w:rPr>
                  </w:pPr>
                  <w:r>
                    <w:rPr>
                      <w:rFonts w:hint="eastAsia"/>
                      <w:color w:val="auto"/>
                    </w:rPr>
                    <w:t>13</w:t>
                  </w:r>
                </w:p>
              </w:tc>
              <w:tc>
                <w:tcPr>
                  <w:tcW w:w="524" w:type="pct"/>
                  <w:tcBorders>
                    <w:right w:val="single" w:color="auto" w:sz="4" w:space="0"/>
                  </w:tcBorders>
                  <w:shd w:val="clear" w:color="auto" w:fill="auto"/>
                  <w:vAlign w:val="center"/>
                </w:tcPr>
                <w:p w14:paraId="3FA637BF">
                  <w:pPr>
                    <w:ind w:left="-63" w:leftChars="-30" w:right="-63" w:rightChars="-30"/>
                    <w:jc w:val="center"/>
                    <w:rPr>
                      <w:color w:val="auto"/>
                    </w:rPr>
                  </w:pPr>
                  <w:r>
                    <w:rPr>
                      <w:rFonts w:hint="eastAsia"/>
                      <w:color w:val="auto"/>
                    </w:rPr>
                    <w:t>45.1</w:t>
                  </w:r>
                </w:p>
              </w:tc>
              <w:tc>
                <w:tcPr>
                  <w:tcW w:w="440" w:type="pct"/>
                  <w:tcBorders>
                    <w:left w:val="single" w:color="auto" w:sz="4" w:space="0"/>
                    <w:right w:val="single" w:color="auto" w:sz="4" w:space="0"/>
                  </w:tcBorders>
                  <w:shd w:val="clear" w:color="auto" w:fill="auto"/>
                  <w:vAlign w:val="center"/>
                </w:tcPr>
                <w:p w14:paraId="5B40F13A">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68EFB6CD">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5E02F3E6">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14345BCC">
                  <w:pPr>
                    <w:ind w:left="-63" w:leftChars="-30" w:right="-63" w:rightChars="-30"/>
                    <w:jc w:val="center"/>
                    <w:rPr>
                      <w:color w:val="auto"/>
                      <w:spacing w:val="-2"/>
                    </w:rPr>
                  </w:pPr>
                  <w:r>
                    <w:rPr>
                      <w:color w:val="auto"/>
                      <w:spacing w:val="-2"/>
                    </w:rPr>
                    <w:t>达标</w:t>
                  </w:r>
                </w:p>
              </w:tc>
            </w:tr>
            <w:tr w14:paraId="5242191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6EAAA4B3">
                  <w:pPr>
                    <w:ind w:left="-63" w:leftChars="-30" w:right="-63" w:rightChars="-30"/>
                    <w:jc w:val="center"/>
                    <w:rPr>
                      <w:color w:val="auto"/>
                    </w:rPr>
                  </w:pPr>
                </w:p>
              </w:tc>
              <w:tc>
                <w:tcPr>
                  <w:tcW w:w="534" w:type="pct"/>
                  <w:vMerge w:val="continue"/>
                  <w:vAlign w:val="center"/>
                </w:tcPr>
                <w:p w14:paraId="3D6AD175">
                  <w:pPr>
                    <w:ind w:left="-63" w:leftChars="-30" w:right="-63" w:rightChars="-30"/>
                    <w:jc w:val="center"/>
                    <w:rPr>
                      <w:color w:val="auto"/>
                    </w:rPr>
                  </w:pPr>
                </w:p>
              </w:tc>
              <w:tc>
                <w:tcPr>
                  <w:tcW w:w="489" w:type="pct"/>
                  <w:vMerge w:val="continue"/>
                  <w:vAlign w:val="center"/>
                </w:tcPr>
                <w:p w14:paraId="5C9484FA">
                  <w:pPr>
                    <w:ind w:left="-63" w:leftChars="-30" w:right="-63" w:rightChars="-30"/>
                    <w:jc w:val="center"/>
                    <w:rPr>
                      <w:color w:val="auto"/>
                    </w:rPr>
                  </w:pPr>
                </w:p>
              </w:tc>
              <w:tc>
                <w:tcPr>
                  <w:tcW w:w="525" w:type="pct"/>
                  <w:vMerge w:val="continue"/>
                </w:tcPr>
                <w:p w14:paraId="201751F0">
                  <w:pPr>
                    <w:ind w:left="-63" w:leftChars="-30" w:right="-63" w:rightChars="-30"/>
                    <w:jc w:val="center"/>
                    <w:rPr>
                      <w:color w:val="auto"/>
                    </w:rPr>
                  </w:pPr>
                </w:p>
              </w:tc>
              <w:tc>
                <w:tcPr>
                  <w:tcW w:w="845" w:type="dxa"/>
                  <w:shd w:val="clear" w:color="auto" w:fill="auto"/>
                  <w:vAlign w:val="center"/>
                </w:tcPr>
                <w:p w14:paraId="5F08C57B">
                  <w:pPr>
                    <w:ind w:left="-63" w:leftChars="-30" w:right="-63" w:rightChars="-30"/>
                    <w:jc w:val="center"/>
                    <w:rPr>
                      <w:color w:val="auto"/>
                    </w:rPr>
                  </w:pPr>
                  <w:r>
                    <w:rPr>
                      <w:rFonts w:hint="eastAsia"/>
                      <w:color w:val="auto"/>
                    </w:rPr>
                    <w:t>13</w:t>
                  </w:r>
                </w:p>
              </w:tc>
              <w:tc>
                <w:tcPr>
                  <w:tcW w:w="889" w:type="dxa"/>
                  <w:tcBorders>
                    <w:right w:val="single" w:color="auto" w:sz="4" w:space="0"/>
                  </w:tcBorders>
                  <w:shd w:val="clear" w:color="auto" w:fill="auto"/>
                  <w:vAlign w:val="center"/>
                </w:tcPr>
                <w:p w14:paraId="379C8089">
                  <w:pPr>
                    <w:ind w:left="-63" w:leftChars="-30" w:right="-63" w:rightChars="-30"/>
                    <w:jc w:val="center"/>
                    <w:rPr>
                      <w:color w:val="auto"/>
                    </w:rPr>
                  </w:pPr>
                  <w:r>
                    <w:rPr>
                      <w:rFonts w:hint="eastAsia"/>
                      <w:color w:val="auto"/>
                    </w:rPr>
                    <w:t>45.1</w:t>
                  </w:r>
                </w:p>
              </w:tc>
              <w:tc>
                <w:tcPr>
                  <w:tcW w:w="440" w:type="pct"/>
                  <w:tcBorders>
                    <w:left w:val="single" w:color="auto" w:sz="4" w:space="0"/>
                    <w:right w:val="single" w:color="auto" w:sz="4" w:space="0"/>
                  </w:tcBorders>
                  <w:shd w:val="clear" w:color="auto" w:fill="auto"/>
                  <w:vAlign w:val="center"/>
                </w:tcPr>
                <w:p w14:paraId="6E14C58A">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74126E93">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5C0D17B5">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5D5EC4E5">
                  <w:pPr>
                    <w:ind w:left="-63" w:leftChars="-30" w:right="-63" w:rightChars="-30"/>
                    <w:jc w:val="center"/>
                    <w:rPr>
                      <w:color w:val="auto"/>
                      <w:spacing w:val="-2"/>
                    </w:rPr>
                  </w:pPr>
                  <w:r>
                    <w:rPr>
                      <w:color w:val="auto"/>
                      <w:spacing w:val="-2"/>
                    </w:rPr>
                    <w:t>达标</w:t>
                  </w:r>
                </w:p>
              </w:tc>
            </w:tr>
            <w:tr w14:paraId="0006080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5191F020">
                  <w:pPr>
                    <w:ind w:left="-63" w:leftChars="-30" w:right="-63" w:rightChars="-30"/>
                    <w:jc w:val="center"/>
                    <w:rPr>
                      <w:color w:val="auto"/>
                    </w:rPr>
                  </w:pPr>
                </w:p>
              </w:tc>
              <w:tc>
                <w:tcPr>
                  <w:tcW w:w="534" w:type="pct"/>
                  <w:vMerge w:val="restart"/>
                  <w:shd w:val="clear" w:color="auto" w:fill="auto"/>
                  <w:vAlign w:val="center"/>
                </w:tcPr>
                <w:p w14:paraId="14E6C929">
                  <w:pPr>
                    <w:ind w:left="-63" w:leftChars="-30" w:right="-63" w:rightChars="-30"/>
                    <w:jc w:val="center"/>
                    <w:rPr>
                      <w:color w:val="auto"/>
                    </w:rPr>
                  </w:pPr>
                  <w:r>
                    <w:rPr>
                      <w:color w:val="auto"/>
                    </w:rPr>
                    <w:t>南厂界</w:t>
                  </w:r>
                </w:p>
              </w:tc>
              <w:tc>
                <w:tcPr>
                  <w:tcW w:w="489" w:type="pct"/>
                  <w:vMerge w:val="continue"/>
                  <w:vAlign w:val="center"/>
                </w:tcPr>
                <w:p w14:paraId="49312ADC">
                  <w:pPr>
                    <w:ind w:left="-63" w:leftChars="-30" w:right="-63" w:rightChars="-30"/>
                    <w:jc w:val="center"/>
                    <w:rPr>
                      <w:color w:val="auto"/>
                    </w:rPr>
                  </w:pPr>
                </w:p>
              </w:tc>
              <w:tc>
                <w:tcPr>
                  <w:tcW w:w="525" w:type="pct"/>
                  <w:vMerge w:val="continue"/>
                </w:tcPr>
                <w:p w14:paraId="6F863AA3">
                  <w:pPr>
                    <w:ind w:left="-63" w:leftChars="-30" w:right="-63" w:rightChars="-30"/>
                    <w:jc w:val="center"/>
                    <w:rPr>
                      <w:color w:val="auto"/>
                    </w:rPr>
                  </w:pPr>
                </w:p>
              </w:tc>
              <w:tc>
                <w:tcPr>
                  <w:tcW w:w="498" w:type="pct"/>
                  <w:shd w:val="clear" w:color="auto" w:fill="auto"/>
                  <w:vAlign w:val="center"/>
                </w:tcPr>
                <w:p w14:paraId="385DAF1C">
                  <w:pPr>
                    <w:ind w:left="-63" w:leftChars="-30" w:right="-63" w:rightChars="-30"/>
                    <w:jc w:val="center"/>
                    <w:rPr>
                      <w:color w:val="auto"/>
                    </w:rPr>
                  </w:pPr>
                  <w:r>
                    <w:rPr>
                      <w:rFonts w:hint="eastAsia"/>
                      <w:color w:val="auto"/>
                    </w:rPr>
                    <w:t>20</w:t>
                  </w:r>
                </w:p>
              </w:tc>
              <w:tc>
                <w:tcPr>
                  <w:tcW w:w="524" w:type="pct"/>
                  <w:tcBorders>
                    <w:right w:val="single" w:color="auto" w:sz="4" w:space="0"/>
                  </w:tcBorders>
                  <w:shd w:val="clear" w:color="auto" w:fill="auto"/>
                  <w:vAlign w:val="center"/>
                </w:tcPr>
                <w:p w14:paraId="648A4BEA">
                  <w:pPr>
                    <w:ind w:left="-63" w:leftChars="-30" w:right="-63" w:rightChars="-30"/>
                    <w:jc w:val="center"/>
                    <w:rPr>
                      <w:color w:val="auto"/>
                    </w:rPr>
                  </w:pPr>
                  <w:r>
                    <w:rPr>
                      <w:rFonts w:hint="eastAsia"/>
                      <w:color w:val="auto"/>
                    </w:rPr>
                    <w:t>41.4</w:t>
                  </w:r>
                </w:p>
              </w:tc>
              <w:tc>
                <w:tcPr>
                  <w:tcW w:w="440" w:type="pct"/>
                  <w:tcBorders>
                    <w:left w:val="single" w:color="auto" w:sz="4" w:space="0"/>
                    <w:right w:val="single" w:color="auto" w:sz="4" w:space="0"/>
                  </w:tcBorders>
                  <w:shd w:val="clear" w:color="auto" w:fill="auto"/>
                  <w:vAlign w:val="center"/>
                </w:tcPr>
                <w:p w14:paraId="5514DB02">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1583964A">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04180EB5">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271284E4">
                  <w:pPr>
                    <w:ind w:left="-63" w:leftChars="-30" w:right="-63" w:rightChars="-30"/>
                    <w:jc w:val="center"/>
                    <w:rPr>
                      <w:color w:val="auto"/>
                      <w:spacing w:val="-2"/>
                    </w:rPr>
                  </w:pPr>
                  <w:r>
                    <w:rPr>
                      <w:color w:val="auto"/>
                      <w:spacing w:val="-2"/>
                    </w:rPr>
                    <w:t>达标</w:t>
                  </w:r>
                </w:p>
              </w:tc>
            </w:tr>
            <w:tr w14:paraId="421D7B6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3963E9F8">
                  <w:pPr>
                    <w:ind w:left="-63" w:leftChars="-30" w:right="-63" w:rightChars="-30"/>
                    <w:jc w:val="center"/>
                    <w:rPr>
                      <w:color w:val="auto"/>
                    </w:rPr>
                  </w:pPr>
                </w:p>
              </w:tc>
              <w:tc>
                <w:tcPr>
                  <w:tcW w:w="534" w:type="pct"/>
                  <w:vMerge w:val="continue"/>
                  <w:vAlign w:val="center"/>
                </w:tcPr>
                <w:p w14:paraId="44FC2FFD">
                  <w:pPr>
                    <w:ind w:left="-63" w:leftChars="-30" w:right="-63" w:rightChars="-30"/>
                    <w:jc w:val="center"/>
                    <w:rPr>
                      <w:color w:val="auto"/>
                    </w:rPr>
                  </w:pPr>
                </w:p>
              </w:tc>
              <w:tc>
                <w:tcPr>
                  <w:tcW w:w="489" w:type="pct"/>
                  <w:vMerge w:val="continue"/>
                  <w:vAlign w:val="center"/>
                </w:tcPr>
                <w:p w14:paraId="010A902A">
                  <w:pPr>
                    <w:ind w:left="-63" w:leftChars="-30" w:right="-63" w:rightChars="-30"/>
                    <w:jc w:val="center"/>
                    <w:rPr>
                      <w:color w:val="auto"/>
                    </w:rPr>
                  </w:pPr>
                </w:p>
              </w:tc>
              <w:tc>
                <w:tcPr>
                  <w:tcW w:w="525" w:type="pct"/>
                  <w:vMerge w:val="continue"/>
                </w:tcPr>
                <w:p w14:paraId="06F9F034">
                  <w:pPr>
                    <w:ind w:left="-63" w:leftChars="-30" w:right="-63" w:rightChars="-30"/>
                    <w:jc w:val="center"/>
                    <w:rPr>
                      <w:color w:val="auto"/>
                    </w:rPr>
                  </w:pPr>
                </w:p>
              </w:tc>
              <w:tc>
                <w:tcPr>
                  <w:tcW w:w="498" w:type="pct"/>
                  <w:shd w:val="clear" w:color="auto" w:fill="auto"/>
                  <w:vAlign w:val="center"/>
                </w:tcPr>
                <w:p w14:paraId="71C31A3F">
                  <w:pPr>
                    <w:ind w:left="-63" w:leftChars="-30" w:right="-63" w:rightChars="-30"/>
                    <w:jc w:val="center"/>
                    <w:rPr>
                      <w:color w:val="auto"/>
                    </w:rPr>
                  </w:pPr>
                  <w:r>
                    <w:rPr>
                      <w:rFonts w:hint="eastAsia"/>
                      <w:color w:val="auto"/>
                    </w:rPr>
                    <w:t>20</w:t>
                  </w:r>
                </w:p>
              </w:tc>
              <w:tc>
                <w:tcPr>
                  <w:tcW w:w="524" w:type="pct"/>
                  <w:tcBorders>
                    <w:right w:val="single" w:color="auto" w:sz="4" w:space="0"/>
                  </w:tcBorders>
                  <w:shd w:val="clear" w:color="auto" w:fill="auto"/>
                  <w:vAlign w:val="center"/>
                </w:tcPr>
                <w:p w14:paraId="14BA7F82">
                  <w:pPr>
                    <w:ind w:left="-63" w:leftChars="-30" w:right="-63" w:rightChars="-30"/>
                    <w:jc w:val="center"/>
                    <w:rPr>
                      <w:color w:val="auto"/>
                    </w:rPr>
                  </w:pPr>
                  <w:r>
                    <w:rPr>
                      <w:rFonts w:hint="eastAsia"/>
                      <w:color w:val="auto"/>
                    </w:rPr>
                    <w:t>41.4</w:t>
                  </w:r>
                </w:p>
              </w:tc>
              <w:tc>
                <w:tcPr>
                  <w:tcW w:w="440" w:type="pct"/>
                  <w:tcBorders>
                    <w:left w:val="single" w:color="auto" w:sz="4" w:space="0"/>
                    <w:right w:val="single" w:color="auto" w:sz="4" w:space="0"/>
                  </w:tcBorders>
                  <w:shd w:val="clear" w:color="auto" w:fill="auto"/>
                  <w:vAlign w:val="center"/>
                </w:tcPr>
                <w:p w14:paraId="5D5F8FD8">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61B523B1">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30282E3A">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691AD691">
                  <w:pPr>
                    <w:ind w:left="-63" w:leftChars="-30" w:right="-63" w:rightChars="-30"/>
                    <w:jc w:val="center"/>
                    <w:rPr>
                      <w:color w:val="auto"/>
                      <w:spacing w:val="-2"/>
                    </w:rPr>
                  </w:pPr>
                  <w:r>
                    <w:rPr>
                      <w:color w:val="auto"/>
                      <w:spacing w:val="-2"/>
                    </w:rPr>
                    <w:t>达标</w:t>
                  </w:r>
                </w:p>
              </w:tc>
            </w:tr>
            <w:tr w14:paraId="4AF429C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08183FBD">
                  <w:pPr>
                    <w:ind w:left="-63" w:leftChars="-30" w:right="-63" w:rightChars="-30"/>
                    <w:jc w:val="center"/>
                    <w:rPr>
                      <w:color w:val="auto"/>
                    </w:rPr>
                  </w:pPr>
                </w:p>
              </w:tc>
              <w:tc>
                <w:tcPr>
                  <w:tcW w:w="534" w:type="pct"/>
                  <w:vMerge w:val="restart"/>
                  <w:shd w:val="clear" w:color="auto" w:fill="auto"/>
                  <w:vAlign w:val="center"/>
                </w:tcPr>
                <w:p w14:paraId="2FFDEAF6">
                  <w:pPr>
                    <w:ind w:left="-63" w:leftChars="-30" w:right="-63" w:rightChars="-30"/>
                    <w:jc w:val="center"/>
                    <w:rPr>
                      <w:color w:val="auto"/>
                    </w:rPr>
                  </w:pPr>
                  <w:r>
                    <w:rPr>
                      <w:color w:val="auto"/>
                    </w:rPr>
                    <w:t>西厂界</w:t>
                  </w:r>
                </w:p>
              </w:tc>
              <w:tc>
                <w:tcPr>
                  <w:tcW w:w="489" w:type="pct"/>
                  <w:vMerge w:val="continue"/>
                  <w:vAlign w:val="center"/>
                </w:tcPr>
                <w:p w14:paraId="0D043473">
                  <w:pPr>
                    <w:ind w:left="-63" w:leftChars="-30" w:right="-63" w:rightChars="-30"/>
                    <w:jc w:val="center"/>
                    <w:rPr>
                      <w:color w:val="auto"/>
                    </w:rPr>
                  </w:pPr>
                </w:p>
              </w:tc>
              <w:tc>
                <w:tcPr>
                  <w:tcW w:w="525" w:type="pct"/>
                  <w:vMerge w:val="continue"/>
                </w:tcPr>
                <w:p w14:paraId="0C3D3581">
                  <w:pPr>
                    <w:ind w:left="-63" w:leftChars="-30" w:right="-63" w:rightChars="-30"/>
                    <w:jc w:val="center"/>
                    <w:rPr>
                      <w:color w:val="auto"/>
                    </w:rPr>
                  </w:pPr>
                </w:p>
              </w:tc>
              <w:tc>
                <w:tcPr>
                  <w:tcW w:w="498" w:type="pct"/>
                  <w:shd w:val="clear" w:color="auto" w:fill="auto"/>
                  <w:vAlign w:val="center"/>
                </w:tcPr>
                <w:p w14:paraId="78CC2C38">
                  <w:pPr>
                    <w:ind w:left="-63" w:leftChars="-30" w:right="-63" w:rightChars="-30"/>
                    <w:jc w:val="center"/>
                    <w:rPr>
                      <w:color w:val="auto"/>
                    </w:rPr>
                  </w:pPr>
                  <w:r>
                    <w:rPr>
                      <w:rFonts w:hint="eastAsia"/>
                      <w:color w:val="auto"/>
                    </w:rPr>
                    <w:t>15</w:t>
                  </w:r>
                </w:p>
              </w:tc>
              <w:tc>
                <w:tcPr>
                  <w:tcW w:w="889" w:type="dxa"/>
                  <w:tcBorders>
                    <w:right w:val="single" w:color="auto" w:sz="4" w:space="0"/>
                  </w:tcBorders>
                  <w:shd w:val="clear" w:color="auto" w:fill="auto"/>
                  <w:vAlign w:val="center"/>
                </w:tcPr>
                <w:p w14:paraId="05CEA4A1">
                  <w:pPr>
                    <w:ind w:left="-63" w:leftChars="-30" w:right="-63" w:rightChars="-30"/>
                    <w:jc w:val="center"/>
                    <w:rPr>
                      <w:color w:val="auto"/>
                    </w:rPr>
                  </w:pPr>
                  <w:r>
                    <w:rPr>
                      <w:rFonts w:hint="eastAsia"/>
                      <w:color w:val="auto"/>
                    </w:rPr>
                    <w:t>43.9</w:t>
                  </w:r>
                </w:p>
              </w:tc>
              <w:tc>
                <w:tcPr>
                  <w:tcW w:w="440" w:type="pct"/>
                  <w:tcBorders>
                    <w:left w:val="single" w:color="auto" w:sz="4" w:space="0"/>
                    <w:right w:val="single" w:color="auto" w:sz="4" w:space="0"/>
                  </w:tcBorders>
                  <w:shd w:val="clear" w:color="auto" w:fill="auto"/>
                  <w:vAlign w:val="center"/>
                </w:tcPr>
                <w:p w14:paraId="512A841A">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573BEC73">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7509C205">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01EBAD83">
                  <w:pPr>
                    <w:ind w:left="-63" w:leftChars="-30" w:right="-63" w:rightChars="-30"/>
                    <w:jc w:val="center"/>
                    <w:rPr>
                      <w:color w:val="auto"/>
                      <w:spacing w:val="-2"/>
                    </w:rPr>
                  </w:pPr>
                  <w:r>
                    <w:rPr>
                      <w:color w:val="auto"/>
                      <w:spacing w:val="-2"/>
                    </w:rPr>
                    <w:t>达标</w:t>
                  </w:r>
                </w:p>
              </w:tc>
            </w:tr>
            <w:tr w14:paraId="2BCBE8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7680DA1B">
                  <w:pPr>
                    <w:ind w:left="-63" w:leftChars="-30" w:right="-63" w:rightChars="-30"/>
                    <w:jc w:val="center"/>
                    <w:rPr>
                      <w:color w:val="auto"/>
                    </w:rPr>
                  </w:pPr>
                </w:p>
              </w:tc>
              <w:tc>
                <w:tcPr>
                  <w:tcW w:w="534" w:type="pct"/>
                  <w:vMerge w:val="continue"/>
                  <w:vAlign w:val="center"/>
                </w:tcPr>
                <w:p w14:paraId="06582ACE">
                  <w:pPr>
                    <w:ind w:left="-63" w:leftChars="-30" w:right="-63" w:rightChars="-30"/>
                    <w:jc w:val="center"/>
                    <w:rPr>
                      <w:color w:val="auto"/>
                    </w:rPr>
                  </w:pPr>
                </w:p>
              </w:tc>
              <w:tc>
                <w:tcPr>
                  <w:tcW w:w="489" w:type="pct"/>
                  <w:vMerge w:val="continue"/>
                  <w:vAlign w:val="center"/>
                </w:tcPr>
                <w:p w14:paraId="70FC0232">
                  <w:pPr>
                    <w:ind w:left="-63" w:leftChars="-30" w:right="-63" w:rightChars="-30"/>
                    <w:jc w:val="center"/>
                    <w:rPr>
                      <w:color w:val="auto"/>
                    </w:rPr>
                  </w:pPr>
                </w:p>
              </w:tc>
              <w:tc>
                <w:tcPr>
                  <w:tcW w:w="525" w:type="pct"/>
                  <w:vMerge w:val="continue"/>
                </w:tcPr>
                <w:p w14:paraId="245818A0">
                  <w:pPr>
                    <w:ind w:left="-63" w:leftChars="-30" w:right="-63" w:rightChars="-30"/>
                    <w:jc w:val="center"/>
                    <w:rPr>
                      <w:color w:val="auto"/>
                    </w:rPr>
                  </w:pPr>
                </w:p>
              </w:tc>
              <w:tc>
                <w:tcPr>
                  <w:tcW w:w="498" w:type="pct"/>
                  <w:shd w:val="clear" w:color="auto" w:fill="auto"/>
                  <w:vAlign w:val="center"/>
                </w:tcPr>
                <w:p w14:paraId="5D3229A3">
                  <w:pPr>
                    <w:ind w:left="-63" w:leftChars="-30" w:right="-63" w:rightChars="-30"/>
                    <w:jc w:val="center"/>
                    <w:rPr>
                      <w:color w:val="auto"/>
                    </w:rPr>
                  </w:pPr>
                  <w:r>
                    <w:rPr>
                      <w:rFonts w:hint="eastAsia"/>
                      <w:color w:val="auto"/>
                    </w:rPr>
                    <w:t>15</w:t>
                  </w:r>
                </w:p>
              </w:tc>
              <w:tc>
                <w:tcPr>
                  <w:tcW w:w="889" w:type="dxa"/>
                  <w:tcBorders>
                    <w:right w:val="single" w:color="auto" w:sz="4" w:space="0"/>
                  </w:tcBorders>
                  <w:shd w:val="clear" w:color="auto" w:fill="auto"/>
                  <w:vAlign w:val="center"/>
                </w:tcPr>
                <w:p w14:paraId="03DBBB03">
                  <w:pPr>
                    <w:ind w:left="-63" w:leftChars="-30" w:right="-63" w:rightChars="-30"/>
                    <w:jc w:val="center"/>
                    <w:rPr>
                      <w:color w:val="auto"/>
                    </w:rPr>
                  </w:pPr>
                  <w:r>
                    <w:rPr>
                      <w:rFonts w:hint="eastAsia"/>
                      <w:color w:val="auto"/>
                    </w:rPr>
                    <w:t>43.9</w:t>
                  </w:r>
                </w:p>
              </w:tc>
              <w:tc>
                <w:tcPr>
                  <w:tcW w:w="440" w:type="pct"/>
                  <w:tcBorders>
                    <w:left w:val="single" w:color="auto" w:sz="4" w:space="0"/>
                    <w:right w:val="single" w:color="auto" w:sz="4" w:space="0"/>
                  </w:tcBorders>
                  <w:shd w:val="clear" w:color="auto" w:fill="auto"/>
                  <w:vAlign w:val="center"/>
                </w:tcPr>
                <w:p w14:paraId="28FE59F8">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3D50700B">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0FA4FDD1">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7FD1A3D2">
                  <w:pPr>
                    <w:ind w:left="-63" w:leftChars="-30" w:right="-63" w:rightChars="-30"/>
                    <w:jc w:val="center"/>
                    <w:rPr>
                      <w:color w:val="auto"/>
                      <w:spacing w:val="-2"/>
                    </w:rPr>
                  </w:pPr>
                  <w:r>
                    <w:rPr>
                      <w:color w:val="auto"/>
                      <w:spacing w:val="-2"/>
                    </w:rPr>
                    <w:t>达标</w:t>
                  </w:r>
                </w:p>
              </w:tc>
            </w:tr>
            <w:tr w14:paraId="2438F98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332CE6C8">
                  <w:pPr>
                    <w:ind w:left="-63" w:leftChars="-30" w:right="-63" w:rightChars="-30"/>
                    <w:jc w:val="center"/>
                    <w:rPr>
                      <w:color w:val="auto"/>
                    </w:rPr>
                  </w:pPr>
                </w:p>
              </w:tc>
              <w:tc>
                <w:tcPr>
                  <w:tcW w:w="534" w:type="pct"/>
                  <w:vMerge w:val="restart"/>
                  <w:shd w:val="clear" w:color="auto" w:fill="auto"/>
                  <w:vAlign w:val="center"/>
                </w:tcPr>
                <w:p w14:paraId="588E764B">
                  <w:pPr>
                    <w:ind w:left="-63" w:leftChars="-30" w:right="-63" w:rightChars="-30"/>
                    <w:jc w:val="center"/>
                    <w:rPr>
                      <w:color w:val="auto"/>
                    </w:rPr>
                  </w:pPr>
                  <w:r>
                    <w:rPr>
                      <w:color w:val="auto"/>
                    </w:rPr>
                    <w:t>北厂界</w:t>
                  </w:r>
                </w:p>
              </w:tc>
              <w:tc>
                <w:tcPr>
                  <w:tcW w:w="489" w:type="pct"/>
                  <w:vMerge w:val="continue"/>
                  <w:vAlign w:val="center"/>
                </w:tcPr>
                <w:p w14:paraId="56AC0FF7">
                  <w:pPr>
                    <w:ind w:left="-63" w:leftChars="-30" w:right="-63" w:rightChars="-30"/>
                    <w:jc w:val="center"/>
                    <w:rPr>
                      <w:color w:val="auto"/>
                    </w:rPr>
                  </w:pPr>
                </w:p>
              </w:tc>
              <w:tc>
                <w:tcPr>
                  <w:tcW w:w="525" w:type="pct"/>
                  <w:vMerge w:val="continue"/>
                </w:tcPr>
                <w:p w14:paraId="3D4E91AB">
                  <w:pPr>
                    <w:ind w:left="-63" w:leftChars="-30" w:right="-63" w:rightChars="-30"/>
                    <w:jc w:val="center"/>
                    <w:rPr>
                      <w:color w:val="auto"/>
                    </w:rPr>
                  </w:pPr>
                </w:p>
              </w:tc>
              <w:tc>
                <w:tcPr>
                  <w:tcW w:w="498" w:type="pct"/>
                  <w:shd w:val="clear" w:color="auto" w:fill="auto"/>
                  <w:vAlign w:val="center"/>
                </w:tcPr>
                <w:p w14:paraId="525762CB">
                  <w:pPr>
                    <w:ind w:left="-63" w:leftChars="-30" w:right="-63" w:rightChars="-30"/>
                    <w:jc w:val="center"/>
                    <w:rPr>
                      <w:color w:val="auto"/>
                    </w:rPr>
                  </w:pPr>
                  <w:r>
                    <w:rPr>
                      <w:rFonts w:hint="eastAsia"/>
                      <w:color w:val="auto"/>
                    </w:rPr>
                    <w:t>12</w:t>
                  </w:r>
                </w:p>
              </w:tc>
              <w:tc>
                <w:tcPr>
                  <w:tcW w:w="524" w:type="pct"/>
                  <w:tcBorders>
                    <w:right w:val="single" w:color="auto" w:sz="4" w:space="0"/>
                  </w:tcBorders>
                  <w:shd w:val="clear" w:color="auto" w:fill="auto"/>
                  <w:vAlign w:val="center"/>
                </w:tcPr>
                <w:p w14:paraId="6D6DC2DA">
                  <w:pPr>
                    <w:ind w:left="-63" w:leftChars="-30" w:right="-63" w:rightChars="-30"/>
                    <w:jc w:val="center"/>
                    <w:rPr>
                      <w:color w:val="auto"/>
                    </w:rPr>
                  </w:pPr>
                  <w:r>
                    <w:rPr>
                      <w:rFonts w:hint="eastAsia"/>
                      <w:color w:val="auto"/>
                    </w:rPr>
                    <w:t>45.8</w:t>
                  </w:r>
                </w:p>
              </w:tc>
              <w:tc>
                <w:tcPr>
                  <w:tcW w:w="440" w:type="pct"/>
                  <w:tcBorders>
                    <w:left w:val="single" w:color="auto" w:sz="4" w:space="0"/>
                    <w:right w:val="single" w:color="auto" w:sz="4" w:space="0"/>
                  </w:tcBorders>
                  <w:shd w:val="clear" w:color="auto" w:fill="auto"/>
                  <w:vAlign w:val="center"/>
                </w:tcPr>
                <w:p w14:paraId="1431EB85">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1AD2655F">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7B583608">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2E99B715">
                  <w:pPr>
                    <w:ind w:left="-63" w:leftChars="-30" w:right="-63" w:rightChars="-30"/>
                    <w:jc w:val="center"/>
                    <w:rPr>
                      <w:color w:val="auto"/>
                      <w:spacing w:val="-2"/>
                    </w:rPr>
                  </w:pPr>
                  <w:r>
                    <w:rPr>
                      <w:color w:val="auto"/>
                      <w:spacing w:val="-2"/>
                    </w:rPr>
                    <w:t>达标</w:t>
                  </w:r>
                </w:p>
              </w:tc>
            </w:tr>
            <w:tr w14:paraId="1D3005E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73D11FF7">
                  <w:pPr>
                    <w:ind w:left="-63" w:leftChars="-30" w:right="-63" w:rightChars="-30"/>
                    <w:jc w:val="center"/>
                    <w:rPr>
                      <w:color w:val="auto"/>
                    </w:rPr>
                  </w:pPr>
                </w:p>
              </w:tc>
              <w:tc>
                <w:tcPr>
                  <w:tcW w:w="534" w:type="pct"/>
                  <w:vMerge w:val="continue"/>
                  <w:vAlign w:val="center"/>
                </w:tcPr>
                <w:p w14:paraId="72F1205D">
                  <w:pPr>
                    <w:ind w:left="-63" w:leftChars="-30" w:right="-63" w:rightChars="-30"/>
                    <w:jc w:val="center"/>
                    <w:rPr>
                      <w:color w:val="auto"/>
                    </w:rPr>
                  </w:pPr>
                </w:p>
              </w:tc>
              <w:tc>
                <w:tcPr>
                  <w:tcW w:w="489" w:type="pct"/>
                  <w:vMerge w:val="continue"/>
                  <w:vAlign w:val="center"/>
                </w:tcPr>
                <w:p w14:paraId="634D1858">
                  <w:pPr>
                    <w:ind w:left="-63" w:leftChars="-30" w:right="-63" w:rightChars="-30"/>
                    <w:jc w:val="center"/>
                    <w:rPr>
                      <w:color w:val="auto"/>
                    </w:rPr>
                  </w:pPr>
                </w:p>
              </w:tc>
              <w:tc>
                <w:tcPr>
                  <w:tcW w:w="525" w:type="pct"/>
                  <w:vMerge w:val="continue"/>
                </w:tcPr>
                <w:p w14:paraId="7584CD8B">
                  <w:pPr>
                    <w:ind w:left="-63" w:leftChars="-30" w:right="-63" w:rightChars="-30"/>
                    <w:jc w:val="center"/>
                    <w:rPr>
                      <w:color w:val="auto"/>
                    </w:rPr>
                  </w:pPr>
                </w:p>
              </w:tc>
              <w:tc>
                <w:tcPr>
                  <w:tcW w:w="498" w:type="pct"/>
                  <w:shd w:val="clear" w:color="auto" w:fill="auto"/>
                  <w:vAlign w:val="center"/>
                </w:tcPr>
                <w:p w14:paraId="43D1CBF7">
                  <w:pPr>
                    <w:ind w:left="-63" w:leftChars="-30" w:right="-63" w:rightChars="-30"/>
                    <w:jc w:val="center"/>
                    <w:rPr>
                      <w:color w:val="auto"/>
                    </w:rPr>
                  </w:pPr>
                  <w:r>
                    <w:rPr>
                      <w:rFonts w:hint="eastAsia"/>
                      <w:color w:val="auto"/>
                    </w:rPr>
                    <w:t>12</w:t>
                  </w:r>
                </w:p>
              </w:tc>
              <w:tc>
                <w:tcPr>
                  <w:tcW w:w="524" w:type="pct"/>
                  <w:tcBorders>
                    <w:right w:val="single" w:color="auto" w:sz="4" w:space="0"/>
                  </w:tcBorders>
                  <w:shd w:val="clear" w:color="auto" w:fill="auto"/>
                  <w:vAlign w:val="center"/>
                </w:tcPr>
                <w:p w14:paraId="4A65CF81">
                  <w:pPr>
                    <w:ind w:left="-63" w:leftChars="-30" w:right="-63" w:rightChars="-30"/>
                    <w:jc w:val="center"/>
                    <w:rPr>
                      <w:color w:val="auto"/>
                    </w:rPr>
                  </w:pPr>
                  <w:r>
                    <w:rPr>
                      <w:rFonts w:hint="eastAsia"/>
                      <w:color w:val="auto"/>
                    </w:rPr>
                    <w:t>45.8</w:t>
                  </w:r>
                </w:p>
              </w:tc>
              <w:tc>
                <w:tcPr>
                  <w:tcW w:w="440" w:type="pct"/>
                  <w:tcBorders>
                    <w:left w:val="single" w:color="auto" w:sz="4" w:space="0"/>
                    <w:right w:val="single" w:color="auto" w:sz="4" w:space="0"/>
                  </w:tcBorders>
                  <w:shd w:val="clear" w:color="auto" w:fill="auto"/>
                  <w:vAlign w:val="center"/>
                </w:tcPr>
                <w:p w14:paraId="422A5DFF">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4E52D435">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5E82801E">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3CB98798">
                  <w:pPr>
                    <w:ind w:left="-63" w:leftChars="-30" w:right="-63" w:rightChars="-30"/>
                    <w:jc w:val="center"/>
                    <w:rPr>
                      <w:color w:val="auto"/>
                      <w:spacing w:val="-2"/>
                    </w:rPr>
                  </w:pPr>
                  <w:r>
                    <w:rPr>
                      <w:color w:val="auto"/>
                      <w:spacing w:val="-2"/>
                    </w:rPr>
                    <w:t>达标</w:t>
                  </w:r>
                </w:p>
              </w:tc>
            </w:tr>
            <w:tr w14:paraId="65F3BA7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restart"/>
                  <w:shd w:val="clear" w:color="auto" w:fill="auto"/>
                  <w:vAlign w:val="center"/>
                </w:tcPr>
                <w:p w14:paraId="2391234E">
                  <w:pPr>
                    <w:ind w:left="-63" w:leftChars="-30" w:right="-63" w:rightChars="-30"/>
                    <w:jc w:val="center"/>
                    <w:rPr>
                      <w:color w:val="auto"/>
                    </w:rPr>
                  </w:pPr>
                  <w:r>
                    <w:rPr>
                      <w:rFonts w:hint="eastAsia"/>
                      <w:color w:val="auto"/>
                    </w:rPr>
                    <w:t>C栋厂房</w:t>
                  </w:r>
                </w:p>
              </w:tc>
              <w:tc>
                <w:tcPr>
                  <w:tcW w:w="534" w:type="pct"/>
                  <w:vMerge w:val="restart"/>
                  <w:shd w:val="clear" w:color="auto" w:fill="auto"/>
                  <w:vAlign w:val="center"/>
                </w:tcPr>
                <w:p w14:paraId="1B7A606B">
                  <w:pPr>
                    <w:ind w:left="-63" w:leftChars="-30" w:right="-63" w:rightChars="-30"/>
                    <w:jc w:val="center"/>
                    <w:rPr>
                      <w:color w:val="auto"/>
                    </w:rPr>
                  </w:pPr>
                  <w:r>
                    <w:rPr>
                      <w:color w:val="auto"/>
                    </w:rPr>
                    <w:t>东厂界</w:t>
                  </w:r>
                </w:p>
              </w:tc>
              <w:tc>
                <w:tcPr>
                  <w:tcW w:w="489" w:type="pct"/>
                  <w:vMerge w:val="restart"/>
                  <w:shd w:val="clear" w:color="auto" w:fill="auto"/>
                  <w:vAlign w:val="center"/>
                </w:tcPr>
                <w:p w14:paraId="2799A1EF">
                  <w:pPr>
                    <w:ind w:left="-63" w:leftChars="-30" w:right="-63" w:rightChars="-30"/>
                    <w:jc w:val="center"/>
                    <w:rPr>
                      <w:color w:val="auto"/>
                    </w:rPr>
                  </w:pPr>
                  <w:r>
                    <w:rPr>
                      <w:color w:val="auto"/>
                    </w:rPr>
                    <w:t>生产设备</w:t>
                  </w:r>
                </w:p>
              </w:tc>
              <w:tc>
                <w:tcPr>
                  <w:tcW w:w="525" w:type="pct"/>
                  <w:vMerge w:val="restart"/>
                  <w:shd w:val="clear" w:color="auto" w:fill="auto"/>
                  <w:vAlign w:val="center"/>
                </w:tcPr>
                <w:p w14:paraId="2D33CB0A">
                  <w:pPr>
                    <w:ind w:left="-63" w:leftChars="-30" w:right="-63" w:rightChars="-30"/>
                    <w:jc w:val="center"/>
                    <w:rPr>
                      <w:color w:val="auto"/>
                    </w:rPr>
                  </w:pPr>
                  <w:r>
                    <w:rPr>
                      <w:rFonts w:hint="eastAsia"/>
                      <w:color w:val="auto"/>
                    </w:rPr>
                    <w:t>65.88</w:t>
                  </w:r>
                  <w:r>
                    <w:rPr>
                      <w:color w:val="auto"/>
                    </w:rPr>
                    <w:t>（室内室外噪声值叠加）</w:t>
                  </w:r>
                </w:p>
              </w:tc>
              <w:tc>
                <w:tcPr>
                  <w:tcW w:w="498" w:type="pct"/>
                  <w:shd w:val="clear" w:color="auto" w:fill="auto"/>
                  <w:vAlign w:val="center"/>
                </w:tcPr>
                <w:p w14:paraId="40F586F3">
                  <w:pPr>
                    <w:ind w:left="-63" w:leftChars="-30" w:right="-63" w:rightChars="-30"/>
                    <w:jc w:val="center"/>
                    <w:rPr>
                      <w:color w:val="auto"/>
                    </w:rPr>
                  </w:pPr>
                  <w:r>
                    <w:rPr>
                      <w:rFonts w:hint="eastAsia"/>
                      <w:color w:val="auto"/>
                    </w:rPr>
                    <w:t>13</w:t>
                  </w:r>
                </w:p>
              </w:tc>
              <w:tc>
                <w:tcPr>
                  <w:tcW w:w="524" w:type="pct"/>
                  <w:tcBorders>
                    <w:right w:val="single" w:color="auto" w:sz="4" w:space="0"/>
                  </w:tcBorders>
                  <w:shd w:val="clear" w:color="auto" w:fill="auto"/>
                  <w:vAlign w:val="center"/>
                </w:tcPr>
                <w:p w14:paraId="3B2C1B91">
                  <w:pPr>
                    <w:ind w:left="-63" w:leftChars="-30" w:right="-63" w:rightChars="-30"/>
                    <w:jc w:val="center"/>
                    <w:rPr>
                      <w:color w:val="auto"/>
                    </w:rPr>
                  </w:pPr>
                  <w:r>
                    <w:rPr>
                      <w:color w:val="auto"/>
                    </w:rPr>
                    <w:t>4</w:t>
                  </w:r>
                  <w:r>
                    <w:rPr>
                      <w:rFonts w:hint="eastAsia"/>
                      <w:color w:val="auto"/>
                    </w:rPr>
                    <w:t>3.6</w:t>
                  </w:r>
                </w:p>
              </w:tc>
              <w:tc>
                <w:tcPr>
                  <w:tcW w:w="440" w:type="pct"/>
                  <w:tcBorders>
                    <w:left w:val="single" w:color="auto" w:sz="4" w:space="0"/>
                    <w:right w:val="single" w:color="auto" w:sz="4" w:space="0"/>
                  </w:tcBorders>
                  <w:shd w:val="clear" w:color="auto" w:fill="auto"/>
                  <w:vAlign w:val="center"/>
                </w:tcPr>
                <w:p w14:paraId="45047347">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204086BE">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7AA58572">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367522BE">
                  <w:pPr>
                    <w:ind w:left="-63" w:leftChars="-30" w:right="-63" w:rightChars="-30"/>
                    <w:jc w:val="center"/>
                    <w:rPr>
                      <w:color w:val="auto"/>
                      <w:spacing w:val="-2"/>
                    </w:rPr>
                  </w:pPr>
                  <w:r>
                    <w:rPr>
                      <w:color w:val="auto"/>
                      <w:spacing w:val="-2"/>
                    </w:rPr>
                    <w:t>达标</w:t>
                  </w:r>
                </w:p>
              </w:tc>
            </w:tr>
            <w:tr w14:paraId="1F1386A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1493F3DC">
                  <w:pPr>
                    <w:ind w:left="-63" w:leftChars="-30" w:right="-63" w:rightChars="-30"/>
                    <w:jc w:val="center"/>
                    <w:rPr>
                      <w:color w:val="auto"/>
                    </w:rPr>
                  </w:pPr>
                </w:p>
              </w:tc>
              <w:tc>
                <w:tcPr>
                  <w:tcW w:w="534" w:type="pct"/>
                  <w:vMerge w:val="continue"/>
                  <w:vAlign w:val="center"/>
                </w:tcPr>
                <w:p w14:paraId="585837CB">
                  <w:pPr>
                    <w:ind w:left="-63" w:leftChars="-30" w:right="-63" w:rightChars="-30"/>
                    <w:jc w:val="center"/>
                    <w:rPr>
                      <w:color w:val="auto"/>
                    </w:rPr>
                  </w:pPr>
                </w:p>
              </w:tc>
              <w:tc>
                <w:tcPr>
                  <w:tcW w:w="489" w:type="pct"/>
                  <w:vMerge w:val="continue"/>
                  <w:vAlign w:val="center"/>
                </w:tcPr>
                <w:p w14:paraId="20FE79EB">
                  <w:pPr>
                    <w:ind w:left="-63" w:leftChars="-30" w:right="-63" w:rightChars="-30"/>
                    <w:jc w:val="center"/>
                    <w:rPr>
                      <w:color w:val="auto"/>
                    </w:rPr>
                  </w:pPr>
                </w:p>
              </w:tc>
              <w:tc>
                <w:tcPr>
                  <w:tcW w:w="525" w:type="pct"/>
                  <w:vMerge w:val="continue"/>
                </w:tcPr>
                <w:p w14:paraId="6DD33ED5">
                  <w:pPr>
                    <w:ind w:left="-63" w:leftChars="-30" w:right="-63" w:rightChars="-30"/>
                    <w:jc w:val="center"/>
                    <w:rPr>
                      <w:color w:val="auto"/>
                    </w:rPr>
                  </w:pPr>
                </w:p>
              </w:tc>
              <w:tc>
                <w:tcPr>
                  <w:tcW w:w="498" w:type="pct"/>
                  <w:shd w:val="clear" w:color="auto" w:fill="auto"/>
                  <w:vAlign w:val="center"/>
                </w:tcPr>
                <w:p w14:paraId="01E50C82">
                  <w:pPr>
                    <w:ind w:left="-63" w:leftChars="-30" w:right="-63" w:rightChars="-30"/>
                    <w:jc w:val="center"/>
                    <w:rPr>
                      <w:color w:val="auto"/>
                    </w:rPr>
                  </w:pPr>
                  <w:r>
                    <w:rPr>
                      <w:rFonts w:hint="eastAsia"/>
                      <w:color w:val="auto"/>
                    </w:rPr>
                    <w:t>13</w:t>
                  </w:r>
                </w:p>
              </w:tc>
              <w:tc>
                <w:tcPr>
                  <w:tcW w:w="524" w:type="pct"/>
                  <w:tcBorders>
                    <w:right w:val="single" w:color="auto" w:sz="4" w:space="0"/>
                  </w:tcBorders>
                  <w:shd w:val="clear" w:color="auto" w:fill="auto"/>
                  <w:vAlign w:val="center"/>
                </w:tcPr>
                <w:p w14:paraId="04BAD902">
                  <w:pPr>
                    <w:ind w:left="-63" w:leftChars="-30" w:right="-63" w:rightChars="-30"/>
                    <w:jc w:val="center"/>
                    <w:rPr>
                      <w:color w:val="auto"/>
                    </w:rPr>
                  </w:pPr>
                  <w:r>
                    <w:rPr>
                      <w:color w:val="auto"/>
                    </w:rPr>
                    <w:t>4</w:t>
                  </w:r>
                  <w:r>
                    <w:rPr>
                      <w:rFonts w:hint="eastAsia"/>
                      <w:color w:val="auto"/>
                    </w:rPr>
                    <w:t>3.6</w:t>
                  </w:r>
                </w:p>
              </w:tc>
              <w:tc>
                <w:tcPr>
                  <w:tcW w:w="440" w:type="pct"/>
                  <w:tcBorders>
                    <w:left w:val="single" w:color="auto" w:sz="4" w:space="0"/>
                    <w:right w:val="single" w:color="auto" w:sz="4" w:space="0"/>
                  </w:tcBorders>
                  <w:shd w:val="clear" w:color="auto" w:fill="auto"/>
                  <w:vAlign w:val="center"/>
                </w:tcPr>
                <w:p w14:paraId="0F7E46E6">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412B3F26">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7F004AA7">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654EB9EA">
                  <w:pPr>
                    <w:ind w:left="-63" w:leftChars="-30" w:right="-63" w:rightChars="-30"/>
                    <w:jc w:val="center"/>
                    <w:rPr>
                      <w:color w:val="auto"/>
                      <w:spacing w:val="-2"/>
                    </w:rPr>
                  </w:pPr>
                  <w:r>
                    <w:rPr>
                      <w:color w:val="auto"/>
                      <w:spacing w:val="-2"/>
                    </w:rPr>
                    <w:t>达标</w:t>
                  </w:r>
                </w:p>
              </w:tc>
            </w:tr>
            <w:tr w14:paraId="13ECAA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0ECD4741">
                  <w:pPr>
                    <w:ind w:left="-63" w:leftChars="-30" w:right="-63" w:rightChars="-30"/>
                    <w:jc w:val="center"/>
                    <w:rPr>
                      <w:color w:val="auto"/>
                    </w:rPr>
                  </w:pPr>
                </w:p>
              </w:tc>
              <w:tc>
                <w:tcPr>
                  <w:tcW w:w="534" w:type="pct"/>
                  <w:vMerge w:val="restart"/>
                  <w:shd w:val="clear" w:color="auto" w:fill="auto"/>
                  <w:vAlign w:val="center"/>
                </w:tcPr>
                <w:p w14:paraId="0AE20C07">
                  <w:pPr>
                    <w:ind w:left="-63" w:leftChars="-30" w:right="-63" w:rightChars="-30"/>
                    <w:jc w:val="center"/>
                    <w:rPr>
                      <w:color w:val="auto"/>
                    </w:rPr>
                  </w:pPr>
                  <w:r>
                    <w:rPr>
                      <w:color w:val="auto"/>
                    </w:rPr>
                    <w:t>南厂界</w:t>
                  </w:r>
                </w:p>
              </w:tc>
              <w:tc>
                <w:tcPr>
                  <w:tcW w:w="489" w:type="pct"/>
                  <w:vMerge w:val="continue"/>
                  <w:vAlign w:val="center"/>
                </w:tcPr>
                <w:p w14:paraId="269E8872">
                  <w:pPr>
                    <w:ind w:left="-63" w:leftChars="-30" w:right="-63" w:rightChars="-30"/>
                    <w:jc w:val="center"/>
                    <w:rPr>
                      <w:color w:val="auto"/>
                    </w:rPr>
                  </w:pPr>
                </w:p>
              </w:tc>
              <w:tc>
                <w:tcPr>
                  <w:tcW w:w="525" w:type="pct"/>
                  <w:vMerge w:val="continue"/>
                </w:tcPr>
                <w:p w14:paraId="6301A737">
                  <w:pPr>
                    <w:ind w:left="-63" w:leftChars="-30" w:right="-63" w:rightChars="-30"/>
                    <w:jc w:val="center"/>
                    <w:rPr>
                      <w:color w:val="auto"/>
                    </w:rPr>
                  </w:pPr>
                </w:p>
              </w:tc>
              <w:tc>
                <w:tcPr>
                  <w:tcW w:w="498" w:type="pct"/>
                  <w:shd w:val="clear" w:color="auto" w:fill="auto"/>
                  <w:vAlign w:val="center"/>
                </w:tcPr>
                <w:p w14:paraId="46465FD2">
                  <w:pPr>
                    <w:ind w:left="-63" w:leftChars="-30" w:right="-63" w:rightChars="-30"/>
                    <w:jc w:val="center"/>
                    <w:rPr>
                      <w:color w:val="auto"/>
                    </w:rPr>
                  </w:pPr>
                  <w:r>
                    <w:rPr>
                      <w:rFonts w:hint="eastAsia"/>
                      <w:color w:val="auto"/>
                    </w:rPr>
                    <w:t>9</w:t>
                  </w:r>
                </w:p>
              </w:tc>
              <w:tc>
                <w:tcPr>
                  <w:tcW w:w="524" w:type="pct"/>
                  <w:tcBorders>
                    <w:right w:val="single" w:color="auto" w:sz="4" w:space="0"/>
                  </w:tcBorders>
                  <w:shd w:val="clear" w:color="auto" w:fill="auto"/>
                  <w:vAlign w:val="center"/>
                </w:tcPr>
                <w:p w14:paraId="35BB358E">
                  <w:pPr>
                    <w:ind w:left="-63" w:leftChars="-30" w:right="-63" w:rightChars="-30"/>
                    <w:jc w:val="center"/>
                    <w:rPr>
                      <w:color w:val="auto"/>
                    </w:rPr>
                  </w:pPr>
                  <w:r>
                    <w:rPr>
                      <w:color w:val="auto"/>
                    </w:rPr>
                    <w:t>4</w:t>
                  </w:r>
                  <w:r>
                    <w:rPr>
                      <w:rFonts w:hint="eastAsia"/>
                      <w:color w:val="auto"/>
                    </w:rPr>
                    <w:t>6.8</w:t>
                  </w:r>
                </w:p>
              </w:tc>
              <w:tc>
                <w:tcPr>
                  <w:tcW w:w="440" w:type="pct"/>
                  <w:tcBorders>
                    <w:left w:val="single" w:color="auto" w:sz="4" w:space="0"/>
                    <w:right w:val="single" w:color="auto" w:sz="4" w:space="0"/>
                  </w:tcBorders>
                  <w:shd w:val="clear" w:color="auto" w:fill="auto"/>
                  <w:vAlign w:val="center"/>
                </w:tcPr>
                <w:p w14:paraId="1603610C">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229CB795">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04D988CB">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3CB1363A">
                  <w:pPr>
                    <w:ind w:left="-63" w:leftChars="-30" w:right="-63" w:rightChars="-30"/>
                    <w:jc w:val="center"/>
                    <w:rPr>
                      <w:color w:val="auto"/>
                      <w:spacing w:val="-2"/>
                    </w:rPr>
                  </w:pPr>
                  <w:r>
                    <w:rPr>
                      <w:color w:val="auto"/>
                      <w:spacing w:val="-2"/>
                    </w:rPr>
                    <w:t>达标</w:t>
                  </w:r>
                </w:p>
              </w:tc>
            </w:tr>
            <w:tr w14:paraId="0D0EE11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02423A9E">
                  <w:pPr>
                    <w:ind w:left="-63" w:leftChars="-30" w:right="-63" w:rightChars="-30"/>
                    <w:jc w:val="center"/>
                    <w:rPr>
                      <w:color w:val="auto"/>
                    </w:rPr>
                  </w:pPr>
                </w:p>
              </w:tc>
              <w:tc>
                <w:tcPr>
                  <w:tcW w:w="534" w:type="pct"/>
                  <w:vMerge w:val="continue"/>
                  <w:vAlign w:val="center"/>
                </w:tcPr>
                <w:p w14:paraId="24A7F1F3">
                  <w:pPr>
                    <w:ind w:left="-63" w:leftChars="-30" w:right="-63" w:rightChars="-30"/>
                    <w:jc w:val="center"/>
                    <w:rPr>
                      <w:color w:val="auto"/>
                    </w:rPr>
                  </w:pPr>
                </w:p>
              </w:tc>
              <w:tc>
                <w:tcPr>
                  <w:tcW w:w="489" w:type="pct"/>
                  <w:vMerge w:val="continue"/>
                  <w:vAlign w:val="center"/>
                </w:tcPr>
                <w:p w14:paraId="1E9DDB77">
                  <w:pPr>
                    <w:ind w:left="-63" w:leftChars="-30" w:right="-63" w:rightChars="-30"/>
                    <w:jc w:val="center"/>
                    <w:rPr>
                      <w:color w:val="auto"/>
                    </w:rPr>
                  </w:pPr>
                </w:p>
              </w:tc>
              <w:tc>
                <w:tcPr>
                  <w:tcW w:w="525" w:type="pct"/>
                  <w:vMerge w:val="continue"/>
                </w:tcPr>
                <w:p w14:paraId="49B7510F">
                  <w:pPr>
                    <w:ind w:left="-63" w:leftChars="-30" w:right="-63" w:rightChars="-30"/>
                    <w:jc w:val="center"/>
                    <w:rPr>
                      <w:color w:val="auto"/>
                    </w:rPr>
                  </w:pPr>
                </w:p>
              </w:tc>
              <w:tc>
                <w:tcPr>
                  <w:tcW w:w="498" w:type="pct"/>
                  <w:shd w:val="clear" w:color="auto" w:fill="auto"/>
                  <w:vAlign w:val="center"/>
                </w:tcPr>
                <w:p w14:paraId="6591BA0A">
                  <w:pPr>
                    <w:ind w:left="-63" w:leftChars="-30" w:right="-63" w:rightChars="-30"/>
                    <w:jc w:val="center"/>
                    <w:rPr>
                      <w:color w:val="auto"/>
                    </w:rPr>
                  </w:pPr>
                  <w:r>
                    <w:rPr>
                      <w:rFonts w:hint="eastAsia"/>
                      <w:color w:val="auto"/>
                    </w:rPr>
                    <w:t>9</w:t>
                  </w:r>
                </w:p>
              </w:tc>
              <w:tc>
                <w:tcPr>
                  <w:tcW w:w="524" w:type="pct"/>
                  <w:tcBorders>
                    <w:right w:val="single" w:color="auto" w:sz="4" w:space="0"/>
                  </w:tcBorders>
                  <w:shd w:val="clear" w:color="auto" w:fill="auto"/>
                  <w:vAlign w:val="center"/>
                </w:tcPr>
                <w:p w14:paraId="50145BC5">
                  <w:pPr>
                    <w:ind w:left="-63" w:leftChars="-30" w:right="-63" w:rightChars="-30"/>
                    <w:jc w:val="center"/>
                    <w:rPr>
                      <w:color w:val="auto"/>
                    </w:rPr>
                  </w:pPr>
                  <w:r>
                    <w:rPr>
                      <w:color w:val="auto"/>
                    </w:rPr>
                    <w:t>4</w:t>
                  </w:r>
                  <w:r>
                    <w:rPr>
                      <w:rFonts w:hint="eastAsia"/>
                      <w:color w:val="auto"/>
                    </w:rPr>
                    <w:t>6.8</w:t>
                  </w:r>
                </w:p>
              </w:tc>
              <w:tc>
                <w:tcPr>
                  <w:tcW w:w="440" w:type="pct"/>
                  <w:tcBorders>
                    <w:left w:val="single" w:color="auto" w:sz="4" w:space="0"/>
                    <w:right w:val="single" w:color="auto" w:sz="4" w:space="0"/>
                  </w:tcBorders>
                  <w:shd w:val="clear" w:color="auto" w:fill="auto"/>
                  <w:vAlign w:val="center"/>
                </w:tcPr>
                <w:p w14:paraId="0BF05541">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51F7EFDC">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57A16948">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4A2736B2">
                  <w:pPr>
                    <w:ind w:left="-63" w:leftChars="-30" w:right="-63" w:rightChars="-30"/>
                    <w:jc w:val="center"/>
                    <w:rPr>
                      <w:color w:val="auto"/>
                      <w:spacing w:val="-2"/>
                    </w:rPr>
                  </w:pPr>
                  <w:r>
                    <w:rPr>
                      <w:color w:val="auto"/>
                      <w:spacing w:val="-2"/>
                    </w:rPr>
                    <w:t>达标</w:t>
                  </w:r>
                </w:p>
              </w:tc>
            </w:tr>
            <w:tr w14:paraId="03DE1D7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6829703E">
                  <w:pPr>
                    <w:ind w:left="-63" w:leftChars="-30" w:right="-63" w:rightChars="-30"/>
                    <w:jc w:val="center"/>
                    <w:rPr>
                      <w:color w:val="auto"/>
                    </w:rPr>
                  </w:pPr>
                </w:p>
              </w:tc>
              <w:tc>
                <w:tcPr>
                  <w:tcW w:w="534" w:type="pct"/>
                  <w:vMerge w:val="restart"/>
                  <w:shd w:val="clear" w:color="auto" w:fill="auto"/>
                  <w:vAlign w:val="center"/>
                </w:tcPr>
                <w:p w14:paraId="6C60F805">
                  <w:pPr>
                    <w:ind w:left="-63" w:leftChars="-30" w:right="-63" w:rightChars="-30"/>
                    <w:jc w:val="center"/>
                    <w:rPr>
                      <w:color w:val="auto"/>
                    </w:rPr>
                  </w:pPr>
                  <w:r>
                    <w:rPr>
                      <w:color w:val="auto"/>
                    </w:rPr>
                    <w:t>西厂界</w:t>
                  </w:r>
                </w:p>
              </w:tc>
              <w:tc>
                <w:tcPr>
                  <w:tcW w:w="489" w:type="pct"/>
                  <w:vMerge w:val="continue"/>
                  <w:vAlign w:val="center"/>
                </w:tcPr>
                <w:p w14:paraId="34195F1C">
                  <w:pPr>
                    <w:ind w:left="-63" w:leftChars="-30" w:right="-63" w:rightChars="-30"/>
                    <w:jc w:val="center"/>
                    <w:rPr>
                      <w:color w:val="auto"/>
                    </w:rPr>
                  </w:pPr>
                </w:p>
              </w:tc>
              <w:tc>
                <w:tcPr>
                  <w:tcW w:w="525" w:type="pct"/>
                  <w:vMerge w:val="continue"/>
                </w:tcPr>
                <w:p w14:paraId="65FC3ED6">
                  <w:pPr>
                    <w:ind w:left="-63" w:leftChars="-30" w:right="-63" w:rightChars="-30"/>
                    <w:jc w:val="center"/>
                    <w:rPr>
                      <w:color w:val="auto"/>
                    </w:rPr>
                  </w:pPr>
                </w:p>
              </w:tc>
              <w:tc>
                <w:tcPr>
                  <w:tcW w:w="498" w:type="pct"/>
                  <w:shd w:val="clear" w:color="auto" w:fill="auto"/>
                  <w:vAlign w:val="center"/>
                </w:tcPr>
                <w:p w14:paraId="728A5235">
                  <w:pPr>
                    <w:ind w:left="-63" w:leftChars="-30" w:right="-63" w:rightChars="-30"/>
                    <w:jc w:val="center"/>
                    <w:rPr>
                      <w:color w:val="auto"/>
                    </w:rPr>
                  </w:pPr>
                  <w:r>
                    <w:rPr>
                      <w:rFonts w:hint="eastAsia"/>
                      <w:color w:val="auto"/>
                    </w:rPr>
                    <w:t>15</w:t>
                  </w:r>
                </w:p>
              </w:tc>
              <w:tc>
                <w:tcPr>
                  <w:tcW w:w="524" w:type="pct"/>
                  <w:tcBorders>
                    <w:right w:val="single" w:color="auto" w:sz="4" w:space="0"/>
                  </w:tcBorders>
                  <w:shd w:val="clear" w:color="auto" w:fill="auto"/>
                  <w:vAlign w:val="center"/>
                </w:tcPr>
                <w:p w14:paraId="112AD3E0">
                  <w:pPr>
                    <w:ind w:left="-63" w:leftChars="-30" w:right="-63" w:rightChars="-30"/>
                    <w:jc w:val="center"/>
                    <w:rPr>
                      <w:color w:val="auto"/>
                    </w:rPr>
                  </w:pPr>
                  <w:r>
                    <w:rPr>
                      <w:rFonts w:hint="eastAsia"/>
                      <w:color w:val="auto"/>
                    </w:rPr>
                    <w:t>42.4</w:t>
                  </w:r>
                </w:p>
              </w:tc>
              <w:tc>
                <w:tcPr>
                  <w:tcW w:w="440" w:type="pct"/>
                  <w:tcBorders>
                    <w:left w:val="single" w:color="auto" w:sz="4" w:space="0"/>
                    <w:right w:val="single" w:color="auto" w:sz="4" w:space="0"/>
                  </w:tcBorders>
                  <w:shd w:val="clear" w:color="auto" w:fill="auto"/>
                  <w:vAlign w:val="center"/>
                </w:tcPr>
                <w:p w14:paraId="3397C749">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09BEE83F">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6C7FA0FC">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57C0130F">
                  <w:pPr>
                    <w:ind w:left="-63" w:leftChars="-30" w:right="-63" w:rightChars="-30"/>
                    <w:jc w:val="center"/>
                    <w:rPr>
                      <w:color w:val="auto"/>
                      <w:spacing w:val="-2"/>
                    </w:rPr>
                  </w:pPr>
                  <w:r>
                    <w:rPr>
                      <w:color w:val="auto"/>
                      <w:spacing w:val="-2"/>
                    </w:rPr>
                    <w:t>达标</w:t>
                  </w:r>
                </w:p>
              </w:tc>
            </w:tr>
            <w:tr w14:paraId="5B2437C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265B46DF">
                  <w:pPr>
                    <w:ind w:left="-63" w:leftChars="-30" w:right="-63" w:rightChars="-30"/>
                    <w:jc w:val="center"/>
                    <w:rPr>
                      <w:color w:val="auto"/>
                    </w:rPr>
                  </w:pPr>
                </w:p>
              </w:tc>
              <w:tc>
                <w:tcPr>
                  <w:tcW w:w="534" w:type="pct"/>
                  <w:vMerge w:val="continue"/>
                  <w:vAlign w:val="center"/>
                </w:tcPr>
                <w:p w14:paraId="78315FEF">
                  <w:pPr>
                    <w:ind w:left="-63" w:leftChars="-30" w:right="-63" w:rightChars="-30"/>
                    <w:jc w:val="center"/>
                    <w:rPr>
                      <w:color w:val="auto"/>
                    </w:rPr>
                  </w:pPr>
                </w:p>
              </w:tc>
              <w:tc>
                <w:tcPr>
                  <w:tcW w:w="489" w:type="pct"/>
                  <w:vMerge w:val="continue"/>
                  <w:vAlign w:val="center"/>
                </w:tcPr>
                <w:p w14:paraId="7D5FDB18">
                  <w:pPr>
                    <w:ind w:left="-63" w:leftChars="-30" w:right="-63" w:rightChars="-30"/>
                    <w:jc w:val="center"/>
                    <w:rPr>
                      <w:color w:val="auto"/>
                    </w:rPr>
                  </w:pPr>
                </w:p>
              </w:tc>
              <w:tc>
                <w:tcPr>
                  <w:tcW w:w="525" w:type="pct"/>
                  <w:vMerge w:val="continue"/>
                </w:tcPr>
                <w:p w14:paraId="579A3FCE">
                  <w:pPr>
                    <w:ind w:left="-63" w:leftChars="-30" w:right="-63" w:rightChars="-30"/>
                    <w:jc w:val="center"/>
                    <w:rPr>
                      <w:color w:val="auto"/>
                    </w:rPr>
                  </w:pPr>
                </w:p>
              </w:tc>
              <w:tc>
                <w:tcPr>
                  <w:tcW w:w="498" w:type="pct"/>
                  <w:shd w:val="clear" w:color="auto" w:fill="auto"/>
                  <w:vAlign w:val="center"/>
                </w:tcPr>
                <w:p w14:paraId="1F4CAC00">
                  <w:pPr>
                    <w:ind w:left="-63" w:leftChars="-30" w:right="-63" w:rightChars="-30"/>
                    <w:jc w:val="center"/>
                    <w:rPr>
                      <w:color w:val="auto"/>
                    </w:rPr>
                  </w:pPr>
                  <w:r>
                    <w:rPr>
                      <w:rFonts w:hint="eastAsia"/>
                      <w:color w:val="auto"/>
                    </w:rPr>
                    <w:t>15</w:t>
                  </w:r>
                </w:p>
              </w:tc>
              <w:tc>
                <w:tcPr>
                  <w:tcW w:w="524" w:type="pct"/>
                  <w:tcBorders>
                    <w:right w:val="single" w:color="auto" w:sz="4" w:space="0"/>
                  </w:tcBorders>
                  <w:shd w:val="clear" w:color="auto" w:fill="auto"/>
                  <w:vAlign w:val="center"/>
                </w:tcPr>
                <w:p w14:paraId="369D78EC">
                  <w:pPr>
                    <w:ind w:left="-63" w:leftChars="-30" w:right="-63" w:rightChars="-30"/>
                    <w:jc w:val="center"/>
                    <w:rPr>
                      <w:color w:val="auto"/>
                    </w:rPr>
                  </w:pPr>
                  <w:r>
                    <w:rPr>
                      <w:rFonts w:hint="eastAsia"/>
                      <w:color w:val="auto"/>
                    </w:rPr>
                    <w:t>42.4</w:t>
                  </w:r>
                </w:p>
              </w:tc>
              <w:tc>
                <w:tcPr>
                  <w:tcW w:w="440" w:type="pct"/>
                  <w:tcBorders>
                    <w:left w:val="single" w:color="auto" w:sz="4" w:space="0"/>
                    <w:right w:val="single" w:color="auto" w:sz="4" w:space="0"/>
                  </w:tcBorders>
                  <w:shd w:val="clear" w:color="auto" w:fill="auto"/>
                  <w:vAlign w:val="center"/>
                </w:tcPr>
                <w:p w14:paraId="7819D554">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22050853">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7A9286BD">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6C06E136">
                  <w:pPr>
                    <w:ind w:left="-63" w:leftChars="-30" w:right="-63" w:rightChars="-30"/>
                    <w:jc w:val="center"/>
                    <w:rPr>
                      <w:color w:val="auto"/>
                      <w:spacing w:val="-2"/>
                    </w:rPr>
                  </w:pPr>
                  <w:r>
                    <w:rPr>
                      <w:color w:val="auto"/>
                      <w:spacing w:val="-2"/>
                    </w:rPr>
                    <w:t>达标</w:t>
                  </w:r>
                </w:p>
              </w:tc>
            </w:tr>
            <w:tr w14:paraId="3F52A59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72AC113E">
                  <w:pPr>
                    <w:ind w:left="-63" w:leftChars="-30" w:right="-63" w:rightChars="-30"/>
                    <w:jc w:val="center"/>
                    <w:rPr>
                      <w:color w:val="auto"/>
                    </w:rPr>
                  </w:pPr>
                </w:p>
              </w:tc>
              <w:tc>
                <w:tcPr>
                  <w:tcW w:w="534" w:type="pct"/>
                  <w:vMerge w:val="restart"/>
                  <w:shd w:val="clear" w:color="auto" w:fill="auto"/>
                  <w:vAlign w:val="center"/>
                </w:tcPr>
                <w:p w14:paraId="6FF0E306">
                  <w:pPr>
                    <w:ind w:left="-63" w:leftChars="-30" w:right="-63" w:rightChars="-30"/>
                    <w:jc w:val="center"/>
                    <w:rPr>
                      <w:color w:val="auto"/>
                    </w:rPr>
                  </w:pPr>
                  <w:r>
                    <w:rPr>
                      <w:color w:val="auto"/>
                    </w:rPr>
                    <w:t>北厂界</w:t>
                  </w:r>
                </w:p>
              </w:tc>
              <w:tc>
                <w:tcPr>
                  <w:tcW w:w="489" w:type="pct"/>
                  <w:vMerge w:val="continue"/>
                  <w:vAlign w:val="center"/>
                </w:tcPr>
                <w:p w14:paraId="700D0379">
                  <w:pPr>
                    <w:ind w:left="-63" w:leftChars="-30" w:right="-63" w:rightChars="-30"/>
                    <w:jc w:val="center"/>
                    <w:rPr>
                      <w:color w:val="auto"/>
                    </w:rPr>
                  </w:pPr>
                </w:p>
              </w:tc>
              <w:tc>
                <w:tcPr>
                  <w:tcW w:w="525" w:type="pct"/>
                  <w:vMerge w:val="continue"/>
                </w:tcPr>
                <w:p w14:paraId="2090D935">
                  <w:pPr>
                    <w:ind w:left="-63" w:leftChars="-30" w:right="-63" w:rightChars="-30"/>
                    <w:jc w:val="center"/>
                    <w:rPr>
                      <w:color w:val="auto"/>
                    </w:rPr>
                  </w:pPr>
                </w:p>
              </w:tc>
              <w:tc>
                <w:tcPr>
                  <w:tcW w:w="498" w:type="pct"/>
                  <w:shd w:val="clear" w:color="auto" w:fill="auto"/>
                  <w:vAlign w:val="center"/>
                </w:tcPr>
                <w:p w14:paraId="391212EA">
                  <w:pPr>
                    <w:ind w:left="-63" w:leftChars="-30" w:right="-63" w:rightChars="-30"/>
                    <w:jc w:val="center"/>
                    <w:rPr>
                      <w:color w:val="auto"/>
                    </w:rPr>
                  </w:pPr>
                  <w:r>
                    <w:rPr>
                      <w:rFonts w:hint="eastAsia"/>
                      <w:color w:val="auto"/>
                    </w:rPr>
                    <w:t>10</w:t>
                  </w:r>
                </w:p>
              </w:tc>
              <w:tc>
                <w:tcPr>
                  <w:tcW w:w="524" w:type="pct"/>
                  <w:tcBorders>
                    <w:right w:val="single" w:color="auto" w:sz="4" w:space="0"/>
                  </w:tcBorders>
                  <w:shd w:val="clear" w:color="auto" w:fill="auto"/>
                  <w:vAlign w:val="center"/>
                </w:tcPr>
                <w:p w14:paraId="677461AE">
                  <w:pPr>
                    <w:ind w:left="-63" w:leftChars="-30" w:right="-63" w:rightChars="-30"/>
                    <w:jc w:val="center"/>
                    <w:rPr>
                      <w:color w:val="auto"/>
                    </w:rPr>
                  </w:pPr>
                  <w:r>
                    <w:rPr>
                      <w:rFonts w:hint="eastAsia"/>
                      <w:color w:val="auto"/>
                    </w:rPr>
                    <w:t>45.9</w:t>
                  </w:r>
                </w:p>
              </w:tc>
              <w:tc>
                <w:tcPr>
                  <w:tcW w:w="440" w:type="pct"/>
                  <w:tcBorders>
                    <w:left w:val="single" w:color="auto" w:sz="4" w:space="0"/>
                    <w:right w:val="single" w:color="auto" w:sz="4" w:space="0"/>
                  </w:tcBorders>
                  <w:shd w:val="clear" w:color="auto" w:fill="auto"/>
                  <w:vAlign w:val="center"/>
                </w:tcPr>
                <w:p w14:paraId="482144AC">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73B8A2A3">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4D3E5CA6">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6A367EFD">
                  <w:pPr>
                    <w:ind w:left="-63" w:leftChars="-30" w:right="-63" w:rightChars="-30"/>
                    <w:jc w:val="center"/>
                    <w:rPr>
                      <w:color w:val="auto"/>
                      <w:spacing w:val="-2"/>
                    </w:rPr>
                  </w:pPr>
                  <w:r>
                    <w:rPr>
                      <w:color w:val="auto"/>
                      <w:spacing w:val="-2"/>
                    </w:rPr>
                    <w:t>达标</w:t>
                  </w:r>
                </w:p>
              </w:tc>
            </w:tr>
            <w:tr w14:paraId="50A814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17ECEEA4">
                  <w:pPr>
                    <w:ind w:left="-63" w:leftChars="-30" w:right="-63" w:rightChars="-30"/>
                    <w:jc w:val="center"/>
                    <w:rPr>
                      <w:color w:val="auto"/>
                    </w:rPr>
                  </w:pPr>
                </w:p>
              </w:tc>
              <w:tc>
                <w:tcPr>
                  <w:tcW w:w="534" w:type="pct"/>
                  <w:vMerge w:val="continue"/>
                  <w:vAlign w:val="center"/>
                </w:tcPr>
                <w:p w14:paraId="17965B4B">
                  <w:pPr>
                    <w:ind w:left="-63" w:leftChars="-30" w:right="-63" w:rightChars="-30"/>
                    <w:jc w:val="center"/>
                    <w:rPr>
                      <w:color w:val="auto"/>
                    </w:rPr>
                  </w:pPr>
                </w:p>
              </w:tc>
              <w:tc>
                <w:tcPr>
                  <w:tcW w:w="489" w:type="pct"/>
                  <w:vMerge w:val="continue"/>
                  <w:vAlign w:val="center"/>
                </w:tcPr>
                <w:p w14:paraId="0994DB0B">
                  <w:pPr>
                    <w:ind w:left="-63" w:leftChars="-30" w:right="-63" w:rightChars="-30"/>
                    <w:jc w:val="center"/>
                    <w:rPr>
                      <w:color w:val="auto"/>
                    </w:rPr>
                  </w:pPr>
                </w:p>
              </w:tc>
              <w:tc>
                <w:tcPr>
                  <w:tcW w:w="525" w:type="pct"/>
                  <w:vMerge w:val="continue"/>
                </w:tcPr>
                <w:p w14:paraId="56E86DC5">
                  <w:pPr>
                    <w:ind w:left="-63" w:leftChars="-30" w:right="-63" w:rightChars="-30"/>
                    <w:jc w:val="center"/>
                    <w:rPr>
                      <w:color w:val="auto"/>
                    </w:rPr>
                  </w:pPr>
                </w:p>
              </w:tc>
              <w:tc>
                <w:tcPr>
                  <w:tcW w:w="498" w:type="pct"/>
                  <w:shd w:val="clear" w:color="auto" w:fill="auto"/>
                  <w:vAlign w:val="center"/>
                </w:tcPr>
                <w:p w14:paraId="298BB052">
                  <w:pPr>
                    <w:ind w:left="-63" w:leftChars="-30" w:right="-63" w:rightChars="-30"/>
                    <w:jc w:val="center"/>
                    <w:rPr>
                      <w:color w:val="auto"/>
                    </w:rPr>
                  </w:pPr>
                  <w:r>
                    <w:rPr>
                      <w:rFonts w:hint="eastAsia"/>
                      <w:color w:val="auto"/>
                    </w:rPr>
                    <w:t>10</w:t>
                  </w:r>
                </w:p>
              </w:tc>
              <w:tc>
                <w:tcPr>
                  <w:tcW w:w="524" w:type="pct"/>
                  <w:tcBorders>
                    <w:right w:val="single" w:color="auto" w:sz="4" w:space="0"/>
                  </w:tcBorders>
                  <w:shd w:val="clear" w:color="auto" w:fill="auto"/>
                  <w:vAlign w:val="center"/>
                </w:tcPr>
                <w:p w14:paraId="7749F101">
                  <w:pPr>
                    <w:ind w:left="-63" w:leftChars="-30" w:right="-63" w:rightChars="-30"/>
                    <w:jc w:val="center"/>
                    <w:rPr>
                      <w:color w:val="auto"/>
                    </w:rPr>
                  </w:pPr>
                  <w:r>
                    <w:rPr>
                      <w:rFonts w:hint="eastAsia"/>
                      <w:color w:val="auto"/>
                    </w:rPr>
                    <w:t>45.9</w:t>
                  </w:r>
                </w:p>
              </w:tc>
              <w:tc>
                <w:tcPr>
                  <w:tcW w:w="440" w:type="pct"/>
                  <w:tcBorders>
                    <w:left w:val="single" w:color="auto" w:sz="4" w:space="0"/>
                    <w:right w:val="single" w:color="auto" w:sz="4" w:space="0"/>
                  </w:tcBorders>
                  <w:shd w:val="clear" w:color="auto" w:fill="auto"/>
                  <w:vAlign w:val="center"/>
                </w:tcPr>
                <w:p w14:paraId="76E14D57">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35A77D53">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5DF8310A">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2F9430B5">
                  <w:pPr>
                    <w:ind w:left="-63" w:leftChars="-30" w:right="-63" w:rightChars="-30"/>
                    <w:jc w:val="center"/>
                    <w:rPr>
                      <w:color w:val="auto"/>
                      <w:spacing w:val="-2"/>
                    </w:rPr>
                  </w:pPr>
                  <w:r>
                    <w:rPr>
                      <w:color w:val="auto"/>
                      <w:spacing w:val="-2"/>
                    </w:rPr>
                    <w:t>达标</w:t>
                  </w:r>
                </w:p>
              </w:tc>
            </w:tr>
            <w:tr w14:paraId="5033EF1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restart"/>
                  <w:shd w:val="clear" w:color="auto" w:fill="auto"/>
                  <w:vAlign w:val="center"/>
                </w:tcPr>
                <w:p w14:paraId="0C80C1C7">
                  <w:pPr>
                    <w:ind w:left="-63" w:leftChars="-30" w:right="-63" w:rightChars="-30"/>
                    <w:jc w:val="center"/>
                    <w:rPr>
                      <w:color w:val="auto"/>
                    </w:rPr>
                  </w:pPr>
                  <w:r>
                    <w:rPr>
                      <w:rFonts w:hint="eastAsia"/>
                      <w:color w:val="auto"/>
                    </w:rPr>
                    <w:t>A、B、C栋厂房</w:t>
                  </w:r>
                </w:p>
              </w:tc>
              <w:tc>
                <w:tcPr>
                  <w:tcW w:w="534" w:type="pct"/>
                  <w:vMerge w:val="restart"/>
                  <w:shd w:val="clear" w:color="auto" w:fill="auto"/>
                  <w:vAlign w:val="center"/>
                </w:tcPr>
                <w:p w14:paraId="196185DB">
                  <w:pPr>
                    <w:ind w:left="-63" w:leftChars="-30" w:right="-63" w:rightChars="-30"/>
                    <w:jc w:val="center"/>
                    <w:rPr>
                      <w:color w:val="auto"/>
                    </w:rPr>
                  </w:pPr>
                  <w:r>
                    <w:rPr>
                      <w:color w:val="auto"/>
                    </w:rPr>
                    <w:t>东厂界</w:t>
                  </w:r>
                </w:p>
              </w:tc>
              <w:tc>
                <w:tcPr>
                  <w:tcW w:w="489" w:type="pct"/>
                  <w:vMerge w:val="restart"/>
                  <w:shd w:val="clear" w:color="auto" w:fill="auto"/>
                  <w:vAlign w:val="center"/>
                </w:tcPr>
                <w:p w14:paraId="57F9EAB0">
                  <w:pPr>
                    <w:ind w:left="-63" w:leftChars="-30" w:right="-63" w:rightChars="-30"/>
                    <w:jc w:val="center"/>
                    <w:rPr>
                      <w:color w:val="auto"/>
                    </w:rPr>
                  </w:pPr>
                  <w:r>
                    <w:rPr>
                      <w:color w:val="auto"/>
                    </w:rPr>
                    <w:t>生产设备</w:t>
                  </w:r>
                </w:p>
              </w:tc>
              <w:tc>
                <w:tcPr>
                  <w:tcW w:w="525" w:type="pct"/>
                  <w:vMerge w:val="restart"/>
                  <w:shd w:val="clear" w:color="auto" w:fill="auto"/>
                  <w:vAlign w:val="center"/>
                </w:tcPr>
                <w:p w14:paraId="53A9EAB3">
                  <w:pPr>
                    <w:ind w:left="-63" w:leftChars="-30" w:right="-63" w:rightChars="-30"/>
                    <w:jc w:val="center"/>
                    <w:rPr>
                      <w:color w:val="auto"/>
                    </w:rPr>
                  </w:pPr>
                  <w:r>
                    <w:rPr>
                      <w:color w:val="auto"/>
                    </w:rPr>
                    <w:t>7</w:t>
                  </w:r>
                  <w:r>
                    <w:rPr>
                      <w:rFonts w:hint="eastAsia"/>
                      <w:color w:val="auto"/>
                    </w:rPr>
                    <w:t>0.59</w:t>
                  </w:r>
                  <w:r>
                    <w:rPr>
                      <w:color w:val="auto"/>
                    </w:rPr>
                    <w:t>（室内室外噪声值叠加）</w:t>
                  </w:r>
                </w:p>
              </w:tc>
              <w:tc>
                <w:tcPr>
                  <w:tcW w:w="498" w:type="pct"/>
                  <w:shd w:val="clear" w:color="auto" w:fill="auto"/>
                  <w:vAlign w:val="center"/>
                </w:tcPr>
                <w:p w14:paraId="2D8BEB67">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5270F2C1">
                  <w:pPr>
                    <w:ind w:left="-63" w:leftChars="-30" w:right="-63" w:rightChars="-30"/>
                    <w:jc w:val="center"/>
                    <w:rPr>
                      <w:color w:val="auto"/>
                    </w:rPr>
                  </w:pPr>
                  <w:r>
                    <w:rPr>
                      <w:rFonts w:hint="eastAsia"/>
                      <w:color w:val="auto"/>
                    </w:rPr>
                    <w:t>49.9</w:t>
                  </w:r>
                </w:p>
              </w:tc>
              <w:tc>
                <w:tcPr>
                  <w:tcW w:w="440" w:type="pct"/>
                  <w:tcBorders>
                    <w:left w:val="single" w:color="auto" w:sz="4" w:space="0"/>
                    <w:right w:val="single" w:color="auto" w:sz="4" w:space="0"/>
                  </w:tcBorders>
                  <w:shd w:val="clear" w:color="auto" w:fill="auto"/>
                  <w:vAlign w:val="center"/>
                </w:tcPr>
                <w:p w14:paraId="0429546F">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5886D96B">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5B7B3561">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7706FB9C">
                  <w:pPr>
                    <w:ind w:left="-63" w:leftChars="-30" w:right="-63" w:rightChars="-30"/>
                    <w:jc w:val="center"/>
                    <w:rPr>
                      <w:color w:val="auto"/>
                      <w:spacing w:val="-2"/>
                    </w:rPr>
                  </w:pPr>
                  <w:r>
                    <w:rPr>
                      <w:color w:val="auto"/>
                      <w:spacing w:val="-2"/>
                    </w:rPr>
                    <w:t>达标</w:t>
                  </w:r>
                </w:p>
              </w:tc>
            </w:tr>
            <w:tr w14:paraId="22DB3F6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7C592A68">
                  <w:pPr>
                    <w:ind w:left="-63" w:leftChars="-30" w:right="-63" w:rightChars="-30"/>
                    <w:jc w:val="center"/>
                    <w:rPr>
                      <w:color w:val="auto"/>
                    </w:rPr>
                  </w:pPr>
                </w:p>
              </w:tc>
              <w:tc>
                <w:tcPr>
                  <w:tcW w:w="534" w:type="pct"/>
                  <w:vMerge w:val="continue"/>
                  <w:vAlign w:val="center"/>
                </w:tcPr>
                <w:p w14:paraId="591275FE">
                  <w:pPr>
                    <w:ind w:left="-63" w:leftChars="-30" w:right="-63" w:rightChars="-30"/>
                    <w:jc w:val="center"/>
                    <w:rPr>
                      <w:color w:val="auto"/>
                    </w:rPr>
                  </w:pPr>
                </w:p>
              </w:tc>
              <w:tc>
                <w:tcPr>
                  <w:tcW w:w="489" w:type="pct"/>
                  <w:vMerge w:val="continue"/>
                  <w:vAlign w:val="center"/>
                </w:tcPr>
                <w:p w14:paraId="00C34343">
                  <w:pPr>
                    <w:ind w:left="-63" w:leftChars="-30" w:right="-63" w:rightChars="-30"/>
                    <w:jc w:val="center"/>
                    <w:rPr>
                      <w:color w:val="auto"/>
                    </w:rPr>
                  </w:pPr>
                </w:p>
              </w:tc>
              <w:tc>
                <w:tcPr>
                  <w:tcW w:w="525" w:type="pct"/>
                  <w:vMerge w:val="continue"/>
                </w:tcPr>
                <w:p w14:paraId="6B29ED4B">
                  <w:pPr>
                    <w:ind w:left="-63" w:leftChars="-30" w:right="-63" w:rightChars="-30"/>
                    <w:jc w:val="center"/>
                    <w:rPr>
                      <w:color w:val="auto"/>
                    </w:rPr>
                  </w:pPr>
                </w:p>
              </w:tc>
              <w:tc>
                <w:tcPr>
                  <w:tcW w:w="498" w:type="pct"/>
                  <w:shd w:val="clear" w:color="auto" w:fill="auto"/>
                  <w:vAlign w:val="center"/>
                </w:tcPr>
                <w:p w14:paraId="1B49846F">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77E0D569">
                  <w:pPr>
                    <w:ind w:left="-63" w:leftChars="-30" w:right="-63" w:rightChars="-30"/>
                    <w:jc w:val="center"/>
                    <w:rPr>
                      <w:color w:val="auto"/>
                    </w:rPr>
                  </w:pPr>
                  <w:r>
                    <w:rPr>
                      <w:rFonts w:hint="eastAsia"/>
                      <w:color w:val="auto"/>
                    </w:rPr>
                    <w:t>49.9</w:t>
                  </w:r>
                </w:p>
              </w:tc>
              <w:tc>
                <w:tcPr>
                  <w:tcW w:w="440" w:type="pct"/>
                  <w:tcBorders>
                    <w:left w:val="single" w:color="auto" w:sz="4" w:space="0"/>
                    <w:right w:val="single" w:color="auto" w:sz="4" w:space="0"/>
                  </w:tcBorders>
                  <w:shd w:val="clear" w:color="auto" w:fill="auto"/>
                  <w:vAlign w:val="center"/>
                </w:tcPr>
                <w:p w14:paraId="5514322C">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1F121042">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026122C4">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5EDE6C80">
                  <w:pPr>
                    <w:ind w:left="-63" w:leftChars="-30" w:right="-63" w:rightChars="-30"/>
                    <w:jc w:val="center"/>
                    <w:rPr>
                      <w:color w:val="auto"/>
                      <w:spacing w:val="-2"/>
                    </w:rPr>
                  </w:pPr>
                  <w:r>
                    <w:rPr>
                      <w:color w:val="auto"/>
                      <w:spacing w:val="-2"/>
                    </w:rPr>
                    <w:t>达标</w:t>
                  </w:r>
                </w:p>
              </w:tc>
            </w:tr>
            <w:tr w14:paraId="3C421E0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74E156BB">
                  <w:pPr>
                    <w:ind w:left="-63" w:leftChars="-30" w:right="-63" w:rightChars="-30"/>
                    <w:jc w:val="center"/>
                    <w:rPr>
                      <w:color w:val="auto"/>
                    </w:rPr>
                  </w:pPr>
                </w:p>
              </w:tc>
              <w:tc>
                <w:tcPr>
                  <w:tcW w:w="534" w:type="pct"/>
                  <w:vMerge w:val="restart"/>
                  <w:shd w:val="clear" w:color="auto" w:fill="auto"/>
                  <w:vAlign w:val="center"/>
                </w:tcPr>
                <w:p w14:paraId="5C1AE327">
                  <w:pPr>
                    <w:ind w:left="-63" w:leftChars="-30" w:right="-63" w:rightChars="-30"/>
                    <w:jc w:val="center"/>
                    <w:rPr>
                      <w:color w:val="auto"/>
                    </w:rPr>
                  </w:pPr>
                  <w:r>
                    <w:rPr>
                      <w:color w:val="auto"/>
                    </w:rPr>
                    <w:t>南厂界</w:t>
                  </w:r>
                </w:p>
              </w:tc>
              <w:tc>
                <w:tcPr>
                  <w:tcW w:w="489" w:type="pct"/>
                  <w:vMerge w:val="continue"/>
                  <w:vAlign w:val="center"/>
                </w:tcPr>
                <w:p w14:paraId="64CEFA79">
                  <w:pPr>
                    <w:ind w:left="-63" w:leftChars="-30" w:right="-63" w:rightChars="-30"/>
                    <w:jc w:val="center"/>
                    <w:rPr>
                      <w:color w:val="auto"/>
                    </w:rPr>
                  </w:pPr>
                </w:p>
              </w:tc>
              <w:tc>
                <w:tcPr>
                  <w:tcW w:w="525" w:type="pct"/>
                  <w:vMerge w:val="continue"/>
                </w:tcPr>
                <w:p w14:paraId="71CB801C">
                  <w:pPr>
                    <w:ind w:left="-63" w:leftChars="-30" w:right="-63" w:rightChars="-30"/>
                    <w:jc w:val="center"/>
                    <w:rPr>
                      <w:color w:val="auto"/>
                    </w:rPr>
                  </w:pPr>
                </w:p>
              </w:tc>
              <w:tc>
                <w:tcPr>
                  <w:tcW w:w="498" w:type="pct"/>
                  <w:shd w:val="clear" w:color="auto" w:fill="auto"/>
                  <w:vAlign w:val="center"/>
                </w:tcPr>
                <w:p w14:paraId="4B157615">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7E422550">
                  <w:pPr>
                    <w:ind w:left="-63" w:leftChars="-30" w:right="-63" w:rightChars="-30"/>
                    <w:jc w:val="center"/>
                    <w:rPr>
                      <w:color w:val="auto"/>
                    </w:rPr>
                  </w:pPr>
                  <w:r>
                    <w:rPr>
                      <w:rFonts w:hint="eastAsia"/>
                      <w:color w:val="auto"/>
                    </w:rPr>
                    <w:t>49.2</w:t>
                  </w:r>
                </w:p>
              </w:tc>
              <w:tc>
                <w:tcPr>
                  <w:tcW w:w="440" w:type="pct"/>
                  <w:tcBorders>
                    <w:left w:val="single" w:color="auto" w:sz="4" w:space="0"/>
                    <w:right w:val="single" w:color="auto" w:sz="4" w:space="0"/>
                  </w:tcBorders>
                  <w:shd w:val="clear" w:color="auto" w:fill="auto"/>
                  <w:vAlign w:val="center"/>
                </w:tcPr>
                <w:p w14:paraId="0B4EF67D">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05411682">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6A70152C">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218E23BB">
                  <w:pPr>
                    <w:ind w:left="-63" w:leftChars="-30" w:right="-63" w:rightChars="-30"/>
                    <w:jc w:val="center"/>
                    <w:rPr>
                      <w:color w:val="auto"/>
                      <w:spacing w:val="-2"/>
                    </w:rPr>
                  </w:pPr>
                  <w:r>
                    <w:rPr>
                      <w:color w:val="auto"/>
                      <w:spacing w:val="-2"/>
                    </w:rPr>
                    <w:t>达标</w:t>
                  </w:r>
                </w:p>
              </w:tc>
            </w:tr>
            <w:tr w14:paraId="3BD36F6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392EAAF0">
                  <w:pPr>
                    <w:ind w:left="-63" w:leftChars="-30" w:right="-63" w:rightChars="-30"/>
                    <w:jc w:val="center"/>
                    <w:rPr>
                      <w:color w:val="auto"/>
                    </w:rPr>
                  </w:pPr>
                </w:p>
              </w:tc>
              <w:tc>
                <w:tcPr>
                  <w:tcW w:w="534" w:type="pct"/>
                  <w:vMerge w:val="continue"/>
                  <w:vAlign w:val="center"/>
                </w:tcPr>
                <w:p w14:paraId="1924E301">
                  <w:pPr>
                    <w:ind w:left="-63" w:leftChars="-30" w:right="-63" w:rightChars="-30"/>
                    <w:jc w:val="center"/>
                    <w:rPr>
                      <w:color w:val="auto"/>
                    </w:rPr>
                  </w:pPr>
                </w:p>
              </w:tc>
              <w:tc>
                <w:tcPr>
                  <w:tcW w:w="489" w:type="pct"/>
                  <w:vMerge w:val="continue"/>
                  <w:vAlign w:val="center"/>
                </w:tcPr>
                <w:p w14:paraId="2EBB1602">
                  <w:pPr>
                    <w:ind w:left="-63" w:leftChars="-30" w:right="-63" w:rightChars="-30"/>
                    <w:jc w:val="center"/>
                    <w:rPr>
                      <w:color w:val="auto"/>
                    </w:rPr>
                  </w:pPr>
                </w:p>
              </w:tc>
              <w:tc>
                <w:tcPr>
                  <w:tcW w:w="525" w:type="pct"/>
                  <w:vMerge w:val="continue"/>
                </w:tcPr>
                <w:p w14:paraId="0E7764A0">
                  <w:pPr>
                    <w:ind w:left="-63" w:leftChars="-30" w:right="-63" w:rightChars="-30"/>
                    <w:jc w:val="center"/>
                    <w:rPr>
                      <w:color w:val="auto"/>
                    </w:rPr>
                  </w:pPr>
                </w:p>
              </w:tc>
              <w:tc>
                <w:tcPr>
                  <w:tcW w:w="498" w:type="pct"/>
                  <w:shd w:val="clear" w:color="auto" w:fill="auto"/>
                  <w:vAlign w:val="center"/>
                </w:tcPr>
                <w:p w14:paraId="3901730E">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66A2834E">
                  <w:pPr>
                    <w:ind w:left="-63" w:leftChars="-30" w:right="-63" w:rightChars="-30"/>
                    <w:jc w:val="center"/>
                    <w:rPr>
                      <w:color w:val="auto"/>
                    </w:rPr>
                  </w:pPr>
                  <w:r>
                    <w:rPr>
                      <w:rFonts w:hint="eastAsia"/>
                      <w:color w:val="auto"/>
                    </w:rPr>
                    <w:t>49.2</w:t>
                  </w:r>
                </w:p>
              </w:tc>
              <w:tc>
                <w:tcPr>
                  <w:tcW w:w="440" w:type="pct"/>
                  <w:tcBorders>
                    <w:left w:val="single" w:color="auto" w:sz="4" w:space="0"/>
                    <w:right w:val="single" w:color="auto" w:sz="4" w:space="0"/>
                  </w:tcBorders>
                  <w:shd w:val="clear" w:color="auto" w:fill="auto"/>
                  <w:vAlign w:val="center"/>
                </w:tcPr>
                <w:p w14:paraId="51184941">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340397B0">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11D127E4">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43021400">
                  <w:pPr>
                    <w:ind w:left="-63" w:leftChars="-30" w:right="-63" w:rightChars="-30"/>
                    <w:jc w:val="center"/>
                    <w:rPr>
                      <w:color w:val="auto"/>
                      <w:spacing w:val="-2"/>
                    </w:rPr>
                  </w:pPr>
                  <w:r>
                    <w:rPr>
                      <w:color w:val="auto"/>
                      <w:spacing w:val="-2"/>
                    </w:rPr>
                    <w:t>达标</w:t>
                  </w:r>
                </w:p>
              </w:tc>
            </w:tr>
            <w:tr w14:paraId="45F8FE5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20B98306">
                  <w:pPr>
                    <w:ind w:left="-63" w:leftChars="-30" w:right="-63" w:rightChars="-30"/>
                    <w:jc w:val="center"/>
                    <w:rPr>
                      <w:color w:val="auto"/>
                    </w:rPr>
                  </w:pPr>
                </w:p>
              </w:tc>
              <w:tc>
                <w:tcPr>
                  <w:tcW w:w="534" w:type="pct"/>
                  <w:vMerge w:val="restart"/>
                  <w:shd w:val="clear" w:color="auto" w:fill="auto"/>
                  <w:vAlign w:val="center"/>
                </w:tcPr>
                <w:p w14:paraId="361B6450">
                  <w:pPr>
                    <w:ind w:left="-63" w:leftChars="-30" w:right="-63" w:rightChars="-30"/>
                    <w:jc w:val="center"/>
                    <w:rPr>
                      <w:color w:val="auto"/>
                    </w:rPr>
                  </w:pPr>
                  <w:r>
                    <w:rPr>
                      <w:color w:val="auto"/>
                    </w:rPr>
                    <w:t>西厂界</w:t>
                  </w:r>
                </w:p>
              </w:tc>
              <w:tc>
                <w:tcPr>
                  <w:tcW w:w="489" w:type="pct"/>
                  <w:vMerge w:val="continue"/>
                  <w:vAlign w:val="center"/>
                </w:tcPr>
                <w:p w14:paraId="019F27DD">
                  <w:pPr>
                    <w:ind w:left="-63" w:leftChars="-30" w:right="-63" w:rightChars="-30"/>
                    <w:jc w:val="center"/>
                    <w:rPr>
                      <w:color w:val="auto"/>
                    </w:rPr>
                  </w:pPr>
                </w:p>
              </w:tc>
              <w:tc>
                <w:tcPr>
                  <w:tcW w:w="525" w:type="pct"/>
                  <w:vMerge w:val="continue"/>
                </w:tcPr>
                <w:p w14:paraId="52CF804E">
                  <w:pPr>
                    <w:ind w:left="-63" w:leftChars="-30" w:right="-63" w:rightChars="-30"/>
                    <w:jc w:val="center"/>
                    <w:rPr>
                      <w:color w:val="auto"/>
                    </w:rPr>
                  </w:pPr>
                </w:p>
              </w:tc>
              <w:tc>
                <w:tcPr>
                  <w:tcW w:w="498" w:type="pct"/>
                  <w:shd w:val="clear" w:color="auto" w:fill="auto"/>
                  <w:vAlign w:val="center"/>
                </w:tcPr>
                <w:p w14:paraId="0B9E8A8A">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65DB71CD">
                  <w:pPr>
                    <w:ind w:left="-63" w:leftChars="-30" w:right="-63" w:rightChars="-30"/>
                    <w:jc w:val="center"/>
                    <w:rPr>
                      <w:color w:val="auto"/>
                    </w:rPr>
                  </w:pPr>
                  <w:r>
                    <w:rPr>
                      <w:rFonts w:hint="eastAsia"/>
                      <w:color w:val="auto"/>
                    </w:rPr>
                    <w:t>46.7</w:t>
                  </w:r>
                </w:p>
              </w:tc>
              <w:tc>
                <w:tcPr>
                  <w:tcW w:w="440" w:type="pct"/>
                  <w:tcBorders>
                    <w:left w:val="single" w:color="auto" w:sz="4" w:space="0"/>
                    <w:right w:val="single" w:color="auto" w:sz="4" w:space="0"/>
                  </w:tcBorders>
                  <w:shd w:val="clear" w:color="auto" w:fill="auto"/>
                  <w:vAlign w:val="center"/>
                </w:tcPr>
                <w:p w14:paraId="10896E6B">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50FECFEE">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09FF4677">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7C1E9523">
                  <w:pPr>
                    <w:ind w:left="-63" w:leftChars="-30" w:right="-63" w:rightChars="-30"/>
                    <w:jc w:val="center"/>
                    <w:rPr>
                      <w:color w:val="auto"/>
                      <w:spacing w:val="-2"/>
                    </w:rPr>
                  </w:pPr>
                  <w:r>
                    <w:rPr>
                      <w:color w:val="auto"/>
                      <w:spacing w:val="-2"/>
                    </w:rPr>
                    <w:t>达标</w:t>
                  </w:r>
                </w:p>
              </w:tc>
            </w:tr>
            <w:tr w14:paraId="43ECC2B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73614D8C">
                  <w:pPr>
                    <w:ind w:left="-63" w:leftChars="-30" w:right="-63" w:rightChars="-30"/>
                    <w:jc w:val="center"/>
                    <w:rPr>
                      <w:color w:val="auto"/>
                    </w:rPr>
                  </w:pPr>
                </w:p>
              </w:tc>
              <w:tc>
                <w:tcPr>
                  <w:tcW w:w="534" w:type="pct"/>
                  <w:vMerge w:val="continue"/>
                  <w:vAlign w:val="center"/>
                </w:tcPr>
                <w:p w14:paraId="2417CEE3">
                  <w:pPr>
                    <w:ind w:left="-63" w:leftChars="-30" w:right="-63" w:rightChars="-30"/>
                    <w:jc w:val="center"/>
                    <w:rPr>
                      <w:color w:val="auto"/>
                    </w:rPr>
                  </w:pPr>
                </w:p>
              </w:tc>
              <w:tc>
                <w:tcPr>
                  <w:tcW w:w="489" w:type="pct"/>
                  <w:vMerge w:val="continue"/>
                  <w:vAlign w:val="center"/>
                </w:tcPr>
                <w:p w14:paraId="7AA42908">
                  <w:pPr>
                    <w:ind w:left="-63" w:leftChars="-30" w:right="-63" w:rightChars="-30"/>
                    <w:jc w:val="center"/>
                    <w:rPr>
                      <w:color w:val="auto"/>
                    </w:rPr>
                  </w:pPr>
                </w:p>
              </w:tc>
              <w:tc>
                <w:tcPr>
                  <w:tcW w:w="525" w:type="pct"/>
                  <w:vMerge w:val="continue"/>
                </w:tcPr>
                <w:p w14:paraId="48EDAAF2">
                  <w:pPr>
                    <w:ind w:left="-63" w:leftChars="-30" w:right="-63" w:rightChars="-30"/>
                    <w:jc w:val="center"/>
                    <w:rPr>
                      <w:color w:val="auto"/>
                    </w:rPr>
                  </w:pPr>
                </w:p>
              </w:tc>
              <w:tc>
                <w:tcPr>
                  <w:tcW w:w="498" w:type="pct"/>
                  <w:shd w:val="clear" w:color="auto" w:fill="auto"/>
                  <w:vAlign w:val="center"/>
                </w:tcPr>
                <w:p w14:paraId="054F82C2">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012E6272">
                  <w:pPr>
                    <w:ind w:left="-63" w:leftChars="-30" w:right="-63" w:rightChars="-30"/>
                    <w:jc w:val="center"/>
                    <w:rPr>
                      <w:color w:val="auto"/>
                    </w:rPr>
                  </w:pPr>
                  <w:r>
                    <w:rPr>
                      <w:rFonts w:hint="eastAsia"/>
                      <w:color w:val="auto"/>
                    </w:rPr>
                    <w:t>46.7</w:t>
                  </w:r>
                </w:p>
              </w:tc>
              <w:tc>
                <w:tcPr>
                  <w:tcW w:w="440" w:type="pct"/>
                  <w:tcBorders>
                    <w:left w:val="single" w:color="auto" w:sz="4" w:space="0"/>
                    <w:right w:val="single" w:color="auto" w:sz="4" w:space="0"/>
                  </w:tcBorders>
                  <w:shd w:val="clear" w:color="auto" w:fill="auto"/>
                  <w:vAlign w:val="center"/>
                </w:tcPr>
                <w:p w14:paraId="60430529">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471F026B">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4F16CE07">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3B9CB9E7">
                  <w:pPr>
                    <w:ind w:left="-63" w:leftChars="-30" w:right="-63" w:rightChars="-30"/>
                    <w:jc w:val="center"/>
                    <w:rPr>
                      <w:color w:val="auto"/>
                      <w:spacing w:val="-2"/>
                    </w:rPr>
                  </w:pPr>
                  <w:r>
                    <w:rPr>
                      <w:color w:val="auto"/>
                      <w:spacing w:val="-2"/>
                    </w:rPr>
                    <w:t>达标</w:t>
                  </w:r>
                </w:p>
              </w:tc>
            </w:tr>
            <w:tr w14:paraId="006DA79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2C96D576">
                  <w:pPr>
                    <w:ind w:left="-63" w:leftChars="-30" w:right="-63" w:rightChars="-30"/>
                    <w:jc w:val="center"/>
                    <w:rPr>
                      <w:color w:val="auto"/>
                    </w:rPr>
                  </w:pPr>
                </w:p>
              </w:tc>
              <w:tc>
                <w:tcPr>
                  <w:tcW w:w="534" w:type="pct"/>
                  <w:vMerge w:val="restart"/>
                  <w:shd w:val="clear" w:color="auto" w:fill="auto"/>
                  <w:vAlign w:val="center"/>
                </w:tcPr>
                <w:p w14:paraId="31AA2DC7">
                  <w:pPr>
                    <w:ind w:left="-63" w:leftChars="-30" w:right="-63" w:rightChars="-30"/>
                    <w:jc w:val="center"/>
                    <w:rPr>
                      <w:color w:val="auto"/>
                    </w:rPr>
                  </w:pPr>
                  <w:r>
                    <w:rPr>
                      <w:color w:val="auto"/>
                    </w:rPr>
                    <w:t>北厂界</w:t>
                  </w:r>
                </w:p>
              </w:tc>
              <w:tc>
                <w:tcPr>
                  <w:tcW w:w="489" w:type="pct"/>
                  <w:vMerge w:val="continue"/>
                  <w:vAlign w:val="center"/>
                </w:tcPr>
                <w:p w14:paraId="5BBC6C1A">
                  <w:pPr>
                    <w:ind w:left="-63" w:leftChars="-30" w:right="-63" w:rightChars="-30"/>
                    <w:jc w:val="center"/>
                    <w:rPr>
                      <w:color w:val="auto"/>
                    </w:rPr>
                  </w:pPr>
                </w:p>
              </w:tc>
              <w:tc>
                <w:tcPr>
                  <w:tcW w:w="525" w:type="pct"/>
                  <w:vMerge w:val="continue"/>
                </w:tcPr>
                <w:p w14:paraId="6D5DFC1D">
                  <w:pPr>
                    <w:ind w:left="-63" w:leftChars="-30" w:right="-63" w:rightChars="-30"/>
                    <w:jc w:val="center"/>
                    <w:rPr>
                      <w:color w:val="auto"/>
                    </w:rPr>
                  </w:pPr>
                </w:p>
              </w:tc>
              <w:tc>
                <w:tcPr>
                  <w:tcW w:w="498" w:type="pct"/>
                  <w:shd w:val="clear" w:color="auto" w:fill="auto"/>
                  <w:vAlign w:val="center"/>
                </w:tcPr>
                <w:p w14:paraId="079C1E96">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1C30A055">
                  <w:pPr>
                    <w:ind w:left="-63" w:leftChars="-30" w:right="-63" w:rightChars="-30"/>
                    <w:jc w:val="center"/>
                    <w:rPr>
                      <w:color w:val="auto"/>
                    </w:rPr>
                  </w:pPr>
                  <w:r>
                    <w:rPr>
                      <w:rFonts w:hint="eastAsia"/>
                      <w:color w:val="auto"/>
                    </w:rPr>
                    <w:t>49.9</w:t>
                  </w:r>
                </w:p>
              </w:tc>
              <w:tc>
                <w:tcPr>
                  <w:tcW w:w="440" w:type="pct"/>
                  <w:tcBorders>
                    <w:left w:val="single" w:color="auto" w:sz="4" w:space="0"/>
                    <w:right w:val="single" w:color="auto" w:sz="4" w:space="0"/>
                  </w:tcBorders>
                  <w:shd w:val="clear" w:color="auto" w:fill="auto"/>
                  <w:vAlign w:val="center"/>
                </w:tcPr>
                <w:p w14:paraId="4B5DBFA6">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0785AEF7">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401D6B15">
                  <w:pPr>
                    <w:ind w:left="-63" w:leftChars="-30" w:right="-63" w:rightChars="-30"/>
                    <w:jc w:val="center"/>
                    <w:rPr>
                      <w:color w:val="auto"/>
                      <w:spacing w:val="-2"/>
                    </w:rPr>
                  </w:pPr>
                  <w:r>
                    <w:rPr>
                      <w:color w:val="auto"/>
                      <w:spacing w:val="-2"/>
                    </w:rPr>
                    <w:t>60（昼间）</w:t>
                  </w:r>
                </w:p>
              </w:tc>
              <w:tc>
                <w:tcPr>
                  <w:tcW w:w="289" w:type="pct"/>
                  <w:shd w:val="clear" w:color="auto" w:fill="auto"/>
                  <w:vAlign w:val="center"/>
                </w:tcPr>
                <w:p w14:paraId="2E88644E">
                  <w:pPr>
                    <w:ind w:left="-63" w:leftChars="-30" w:right="-63" w:rightChars="-30"/>
                    <w:jc w:val="center"/>
                    <w:rPr>
                      <w:color w:val="auto"/>
                      <w:spacing w:val="-2"/>
                    </w:rPr>
                  </w:pPr>
                  <w:r>
                    <w:rPr>
                      <w:color w:val="auto"/>
                      <w:spacing w:val="-2"/>
                    </w:rPr>
                    <w:t>达标</w:t>
                  </w:r>
                </w:p>
              </w:tc>
            </w:tr>
            <w:tr w14:paraId="2CE458B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534" w:type="pct"/>
                  <w:vMerge w:val="continue"/>
                  <w:vAlign w:val="center"/>
                </w:tcPr>
                <w:p w14:paraId="14754A21">
                  <w:pPr>
                    <w:ind w:left="-63" w:leftChars="-30" w:right="-63" w:rightChars="-30"/>
                    <w:jc w:val="center"/>
                    <w:rPr>
                      <w:color w:val="auto"/>
                    </w:rPr>
                  </w:pPr>
                </w:p>
              </w:tc>
              <w:tc>
                <w:tcPr>
                  <w:tcW w:w="534" w:type="pct"/>
                  <w:vMerge w:val="continue"/>
                  <w:vAlign w:val="center"/>
                </w:tcPr>
                <w:p w14:paraId="1DB9A72E">
                  <w:pPr>
                    <w:ind w:left="-63" w:leftChars="-30" w:right="-63" w:rightChars="-30"/>
                    <w:jc w:val="center"/>
                    <w:rPr>
                      <w:color w:val="auto"/>
                    </w:rPr>
                  </w:pPr>
                </w:p>
              </w:tc>
              <w:tc>
                <w:tcPr>
                  <w:tcW w:w="489" w:type="pct"/>
                  <w:vMerge w:val="continue"/>
                  <w:vAlign w:val="center"/>
                </w:tcPr>
                <w:p w14:paraId="24A73EFB">
                  <w:pPr>
                    <w:ind w:left="-63" w:leftChars="-30" w:right="-63" w:rightChars="-30"/>
                    <w:jc w:val="center"/>
                    <w:rPr>
                      <w:color w:val="auto"/>
                    </w:rPr>
                  </w:pPr>
                </w:p>
              </w:tc>
              <w:tc>
                <w:tcPr>
                  <w:tcW w:w="525" w:type="pct"/>
                  <w:vMerge w:val="continue"/>
                </w:tcPr>
                <w:p w14:paraId="22894155">
                  <w:pPr>
                    <w:ind w:left="-63" w:leftChars="-30" w:right="-63" w:rightChars="-30"/>
                    <w:jc w:val="center"/>
                    <w:rPr>
                      <w:color w:val="auto"/>
                    </w:rPr>
                  </w:pPr>
                </w:p>
              </w:tc>
              <w:tc>
                <w:tcPr>
                  <w:tcW w:w="498" w:type="pct"/>
                  <w:shd w:val="clear" w:color="auto" w:fill="auto"/>
                  <w:vAlign w:val="center"/>
                </w:tcPr>
                <w:p w14:paraId="59770351">
                  <w:pPr>
                    <w:ind w:left="-63" w:leftChars="-30" w:right="-63" w:rightChars="-30"/>
                    <w:jc w:val="center"/>
                    <w:rPr>
                      <w:color w:val="auto"/>
                    </w:rPr>
                  </w:pPr>
                  <w:r>
                    <w:rPr>
                      <w:color w:val="auto"/>
                      <w:spacing w:val="-2"/>
                    </w:rPr>
                    <w:t>/</w:t>
                  </w:r>
                </w:p>
              </w:tc>
              <w:tc>
                <w:tcPr>
                  <w:tcW w:w="524" w:type="pct"/>
                  <w:tcBorders>
                    <w:right w:val="single" w:color="auto" w:sz="4" w:space="0"/>
                  </w:tcBorders>
                  <w:shd w:val="clear" w:color="auto" w:fill="auto"/>
                  <w:vAlign w:val="center"/>
                </w:tcPr>
                <w:p w14:paraId="37DD5AFB">
                  <w:pPr>
                    <w:ind w:left="-63" w:leftChars="-30" w:right="-63" w:rightChars="-30"/>
                    <w:jc w:val="center"/>
                    <w:rPr>
                      <w:color w:val="auto"/>
                    </w:rPr>
                  </w:pPr>
                  <w:r>
                    <w:rPr>
                      <w:rFonts w:hint="eastAsia"/>
                      <w:color w:val="auto"/>
                    </w:rPr>
                    <w:t>49.9</w:t>
                  </w:r>
                </w:p>
              </w:tc>
              <w:tc>
                <w:tcPr>
                  <w:tcW w:w="440" w:type="pct"/>
                  <w:tcBorders>
                    <w:left w:val="single" w:color="auto" w:sz="4" w:space="0"/>
                    <w:right w:val="single" w:color="auto" w:sz="4" w:space="0"/>
                  </w:tcBorders>
                  <w:shd w:val="clear" w:color="auto" w:fill="auto"/>
                  <w:vAlign w:val="center"/>
                </w:tcPr>
                <w:p w14:paraId="35EDC601">
                  <w:pPr>
                    <w:ind w:left="-63" w:leftChars="-30" w:right="-63" w:rightChars="-30"/>
                    <w:jc w:val="center"/>
                    <w:rPr>
                      <w:color w:val="auto"/>
                      <w:spacing w:val="-2"/>
                    </w:rPr>
                  </w:pPr>
                  <w:r>
                    <w:rPr>
                      <w:color w:val="auto"/>
                      <w:spacing w:val="-2"/>
                    </w:rPr>
                    <w:t>/</w:t>
                  </w:r>
                </w:p>
              </w:tc>
              <w:tc>
                <w:tcPr>
                  <w:tcW w:w="473" w:type="pct"/>
                  <w:tcBorders>
                    <w:left w:val="single" w:color="auto" w:sz="4" w:space="0"/>
                    <w:right w:val="single" w:color="auto" w:sz="4" w:space="0"/>
                  </w:tcBorders>
                  <w:shd w:val="clear" w:color="auto" w:fill="auto"/>
                  <w:vAlign w:val="center"/>
                </w:tcPr>
                <w:p w14:paraId="3AC8BC50">
                  <w:pPr>
                    <w:ind w:left="-63" w:leftChars="-30" w:right="-63" w:rightChars="-30"/>
                    <w:jc w:val="center"/>
                    <w:rPr>
                      <w:color w:val="auto"/>
                      <w:spacing w:val="-2"/>
                    </w:rPr>
                  </w:pPr>
                  <w:r>
                    <w:rPr>
                      <w:color w:val="auto"/>
                      <w:spacing w:val="-2"/>
                    </w:rPr>
                    <w:t>/</w:t>
                  </w:r>
                </w:p>
              </w:tc>
              <w:tc>
                <w:tcPr>
                  <w:tcW w:w="689" w:type="pct"/>
                  <w:tcBorders>
                    <w:left w:val="single" w:color="auto" w:sz="4" w:space="0"/>
                  </w:tcBorders>
                  <w:shd w:val="clear" w:color="auto" w:fill="auto"/>
                  <w:vAlign w:val="center"/>
                </w:tcPr>
                <w:p w14:paraId="1602E264">
                  <w:pPr>
                    <w:ind w:left="-63" w:leftChars="-30" w:right="-63" w:rightChars="-30"/>
                    <w:jc w:val="center"/>
                    <w:rPr>
                      <w:color w:val="auto"/>
                      <w:spacing w:val="-2"/>
                    </w:rPr>
                  </w:pPr>
                  <w:r>
                    <w:rPr>
                      <w:color w:val="auto"/>
                      <w:spacing w:val="-2"/>
                    </w:rPr>
                    <w:t>50（夜间）</w:t>
                  </w:r>
                </w:p>
              </w:tc>
              <w:tc>
                <w:tcPr>
                  <w:tcW w:w="289" w:type="pct"/>
                  <w:shd w:val="clear" w:color="auto" w:fill="auto"/>
                  <w:vAlign w:val="center"/>
                </w:tcPr>
                <w:p w14:paraId="41BB717A">
                  <w:pPr>
                    <w:ind w:left="-63" w:leftChars="-30" w:right="-63" w:rightChars="-30"/>
                    <w:jc w:val="center"/>
                    <w:rPr>
                      <w:color w:val="auto"/>
                      <w:spacing w:val="-2"/>
                    </w:rPr>
                  </w:pPr>
                  <w:r>
                    <w:rPr>
                      <w:color w:val="auto"/>
                      <w:spacing w:val="-2"/>
                    </w:rPr>
                    <w:t>达标</w:t>
                  </w:r>
                </w:p>
              </w:tc>
            </w:tr>
          </w:tbl>
          <w:p w14:paraId="0D6B71DC">
            <w:pPr>
              <w:spacing w:line="360" w:lineRule="auto"/>
              <w:ind w:firstLine="480" w:firstLineChars="200"/>
              <w:rPr>
                <w:color w:val="auto"/>
                <w:spacing w:val="-2"/>
                <w:sz w:val="24"/>
              </w:rPr>
            </w:pPr>
            <w:r>
              <w:rPr>
                <w:color w:val="auto"/>
                <w:sz w:val="24"/>
              </w:rPr>
              <w:t>由上表可知，</w:t>
            </w:r>
            <w:r>
              <w:rPr>
                <w:color w:val="auto"/>
                <w:spacing w:val="-2"/>
                <w:sz w:val="24"/>
              </w:rPr>
              <w:t>本项目噪声源在加强采取相应的噪声污染治理措施后，几何发散衰减和距离衰减，厂界昼间、夜间噪声贡献值可满足《工业企业厂界环境噪声排放标准》（GB12348-2008）中2类标准要求。</w:t>
            </w:r>
          </w:p>
          <w:p w14:paraId="6DFBBE64">
            <w:pPr>
              <w:adjustRightInd w:val="0"/>
              <w:snapToGrid w:val="0"/>
              <w:spacing w:line="360" w:lineRule="auto"/>
              <w:ind w:firstLine="480" w:firstLineChars="200"/>
              <w:rPr>
                <w:color w:val="auto"/>
                <w:sz w:val="24"/>
              </w:rPr>
            </w:pPr>
            <w:r>
              <w:rPr>
                <w:color w:val="auto"/>
                <w:sz w:val="24"/>
              </w:rPr>
              <w:t>为了尽量减轻运营期噪声对周边环境的影响，建设单位拟采取以下降噪措施：</w:t>
            </w:r>
          </w:p>
          <w:p w14:paraId="6DC3E861">
            <w:pPr>
              <w:adjustRightInd w:val="0"/>
              <w:snapToGrid w:val="0"/>
              <w:spacing w:line="360" w:lineRule="auto"/>
              <w:ind w:firstLine="480" w:firstLineChars="200"/>
              <w:rPr>
                <w:color w:val="auto"/>
                <w:sz w:val="24"/>
              </w:rPr>
            </w:pPr>
            <w:r>
              <w:rPr>
                <w:rFonts w:hint="eastAsia" w:ascii="宋体" w:hAnsi="宋体" w:cs="宋体"/>
                <w:color w:val="auto"/>
                <w:sz w:val="24"/>
              </w:rPr>
              <w:t>①</w:t>
            </w:r>
            <w:r>
              <w:rPr>
                <w:color w:val="auto"/>
                <w:sz w:val="24"/>
              </w:rPr>
              <w:t>生产设备设置减振基底；</w:t>
            </w:r>
          </w:p>
          <w:p w14:paraId="0FB6BA5E">
            <w:pPr>
              <w:adjustRightInd w:val="0"/>
              <w:snapToGrid w:val="0"/>
              <w:spacing w:line="360" w:lineRule="auto"/>
              <w:ind w:firstLine="480" w:firstLineChars="200"/>
              <w:rPr>
                <w:color w:val="auto"/>
                <w:sz w:val="24"/>
              </w:rPr>
            </w:pPr>
            <w:r>
              <w:rPr>
                <w:rFonts w:hint="eastAsia" w:ascii="宋体" w:hAnsi="宋体" w:cs="宋体"/>
                <w:color w:val="auto"/>
                <w:sz w:val="24"/>
              </w:rPr>
              <w:t>②</w:t>
            </w:r>
            <w:r>
              <w:rPr>
                <w:color w:val="auto"/>
                <w:sz w:val="24"/>
              </w:rPr>
              <w:t>在生产过程中应加强设备维护，使之处于良好稳定的运行状态；</w:t>
            </w:r>
          </w:p>
          <w:p w14:paraId="701855A1">
            <w:pPr>
              <w:adjustRightInd w:val="0"/>
              <w:snapToGrid w:val="0"/>
              <w:spacing w:line="360" w:lineRule="auto"/>
              <w:ind w:firstLine="480" w:firstLineChars="200"/>
              <w:rPr>
                <w:color w:val="auto"/>
                <w:sz w:val="24"/>
              </w:rPr>
            </w:pPr>
            <w:r>
              <w:rPr>
                <w:rFonts w:hint="eastAsia" w:ascii="宋体" w:hAnsi="宋体" w:cs="宋体"/>
                <w:color w:val="auto"/>
                <w:sz w:val="24"/>
              </w:rPr>
              <w:t>③</w:t>
            </w:r>
            <w:r>
              <w:rPr>
                <w:color w:val="auto"/>
                <w:sz w:val="24"/>
              </w:rPr>
              <w:t>运输车辆应控制减少响鸣，减少慢怠速；</w:t>
            </w:r>
          </w:p>
          <w:p w14:paraId="7099E524">
            <w:pPr>
              <w:adjustRightInd w:val="0"/>
              <w:snapToGrid w:val="0"/>
              <w:spacing w:line="360" w:lineRule="auto"/>
              <w:ind w:firstLine="480" w:firstLineChars="200"/>
              <w:rPr>
                <w:color w:val="auto"/>
                <w:sz w:val="24"/>
              </w:rPr>
            </w:pPr>
            <w:r>
              <w:rPr>
                <w:rFonts w:hint="eastAsia" w:ascii="宋体" w:hAnsi="宋体" w:cs="宋体"/>
                <w:color w:val="auto"/>
                <w:sz w:val="24"/>
              </w:rPr>
              <w:t>④</w:t>
            </w:r>
            <w:r>
              <w:rPr>
                <w:color w:val="auto"/>
                <w:sz w:val="24"/>
              </w:rPr>
              <w:t>合理安排生产时间。</w:t>
            </w:r>
          </w:p>
          <w:p w14:paraId="5AF88665">
            <w:pPr>
              <w:adjustRightInd w:val="0"/>
              <w:snapToGrid w:val="0"/>
              <w:spacing w:line="360" w:lineRule="auto"/>
              <w:ind w:firstLine="480" w:firstLineChars="200"/>
              <w:rPr>
                <w:color w:val="auto"/>
                <w:sz w:val="24"/>
              </w:rPr>
            </w:pPr>
            <w:r>
              <w:rPr>
                <w:color w:val="auto"/>
                <w:sz w:val="24"/>
              </w:rPr>
              <w:t>在采取以上降噪措施后，可确保各厂界</w:t>
            </w:r>
            <w:r>
              <w:rPr>
                <w:bCs/>
                <w:color w:val="auto"/>
                <w:sz w:val="24"/>
              </w:rPr>
              <w:t>达到《工业企业厂界环境噪声排放标准》（GB12348-2008）2类标准要求</w:t>
            </w:r>
            <w:r>
              <w:rPr>
                <w:color w:val="auto"/>
                <w:sz w:val="24"/>
              </w:rPr>
              <w:t>。在此条件下，项目噪声对周围环境影响不明显。</w:t>
            </w:r>
          </w:p>
          <w:p w14:paraId="0B48B553">
            <w:pPr>
              <w:numPr>
                <w:ilvl w:val="0"/>
                <w:numId w:val="30"/>
              </w:numPr>
              <w:spacing w:line="360" w:lineRule="auto"/>
              <w:ind w:left="630"/>
              <w:rPr>
                <w:b/>
                <w:bCs/>
                <w:color w:val="auto"/>
                <w:sz w:val="24"/>
              </w:rPr>
            </w:pPr>
            <w:r>
              <w:rPr>
                <w:b/>
                <w:bCs/>
                <w:color w:val="auto"/>
                <w:sz w:val="24"/>
              </w:rPr>
              <w:t>噪声监测要求</w:t>
            </w:r>
          </w:p>
          <w:p w14:paraId="7F60E274">
            <w:pPr>
              <w:adjustRightInd w:val="0"/>
              <w:snapToGrid w:val="0"/>
              <w:spacing w:line="360" w:lineRule="auto"/>
              <w:ind w:firstLine="480" w:firstLineChars="200"/>
              <w:jc w:val="left"/>
              <w:rPr>
                <w:color w:val="auto"/>
                <w:sz w:val="24"/>
              </w:rPr>
            </w:pPr>
            <w:r>
              <w:rPr>
                <w:color w:val="auto"/>
                <w:sz w:val="24"/>
              </w:rPr>
              <w:t>根据《排污单位自行监测技术指南 总则》（HJ819-2017）及《排污许可证申请与核发技术规范 工业噪声》（HJ 1301—2023），拟定的具体监测内容如下表。</w:t>
            </w:r>
          </w:p>
          <w:p w14:paraId="42DC69E9">
            <w:pPr>
              <w:adjustRightInd w:val="0"/>
              <w:snapToGrid w:val="0"/>
              <w:jc w:val="center"/>
              <w:rPr>
                <w:b/>
                <w:color w:val="auto"/>
              </w:rPr>
            </w:pPr>
            <w:r>
              <w:rPr>
                <w:b/>
                <w:bCs/>
                <w:color w:val="auto"/>
                <w:szCs w:val="21"/>
              </w:rPr>
              <w:t xml:space="preserve">表4-15 </w:t>
            </w:r>
            <w:r>
              <w:rPr>
                <w:b/>
                <w:color w:val="auto"/>
              </w:rPr>
              <w:t>噪声监测计划表</w:t>
            </w:r>
          </w:p>
          <w:tbl>
            <w:tblPr>
              <w:tblStyle w:val="47"/>
              <w:tblW w:w="494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2"/>
              <w:gridCol w:w="2074"/>
              <w:gridCol w:w="1554"/>
              <w:gridCol w:w="2360"/>
              <w:gridCol w:w="1527"/>
            </w:tblGrid>
            <w:tr w14:paraId="149049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9" w:hRule="atLeast"/>
                <w:tblHeader/>
                <w:jc w:val="center"/>
              </w:trPr>
              <w:tc>
                <w:tcPr>
                  <w:tcW w:w="514" w:type="pct"/>
                  <w:vAlign w:val="center"/>
                </w:tcPr>
                <w:p w14:paraId="1CD7ED88">
                  <w:pPr>
                    <w:jc w:val="center"/>
                    <w:rPr>
                      <w:b/>
                      <w:color w:val="auto"/>
                      <w:kern w:val="0"/>
                    </w:rPr>
                  </w:pPr>
                  <w:r>
                    <w:rPr>
                      <w:b/>
                      <w:color w:val="auto"/>
                    </w:rPr>
                    <w:t>序号</w:t>
                  </w:r>
                </w:p>
              </w:tc>
              <w:tc>
                <w:tcPr>
                  <w:tcW w:w="1237" w:type="pct"/>
                  <w:vAlign w:val="center"/>
                </w:tcPr>
                <w:p w14:paraId="22C044BD">
                  <w:pPr>
                    <w:jc w:val="center"/>
                    <w:rPr>
                      <w:b/>
                      <w:color w:val="auto"/>
                      <w:kern w:val="0"/>
                    </w:rPr>
                  </w:pPr>
                  <w:r>
                    <w:rPr>
                      <w:b/>
                      <w:color w:val="auto"/>
                    </w:rPr>
                    <w:t>监测点位</w:t>
                  </w:r>
                </w:p>
              </w:tc>
              <w:tc>
                <w:tcPr>
                  <w:tcW w:w="927" w:type="pct"/>
                  <w:vAlign w:val="center"/>
                </w:tcPr>
                <w:p w14:paraId="4519C154">
                  <w:pPr>
                    <w:jc w:val="center"/>
                    <w:rPr>
                      <w:b/>
                      <w:color w:val="auto"/>
                      <w:kern w:val="0"/>
                    </w:rPr>
                  </w:pPr>
                  <w:r>
                    <w:rPr>
                      <w:b/>
                      <w:color w:val="auto"/>
                    </w:rPr>
                    <w:t>监测位置</w:t>
                  </w:r>
                </w:p>
              </w:tc>
              <w:tc>
                <w:tcPr>
                  <w:tcW w:w="1408" w:type="pct"/>
                  <w:vAlign w:val="center"/>
                </w:tcPr>
                <w:p w14:paraId="081A95FA">
                  <w:pPr>
                    <w:jc w:val="center"/>
                    <w:rPr>
                      <w:b/>
                      <w:color w:val="auto"/>
                    </w:rPr>
                  </w:pPr>
                  <w:r>
                    <w:rPr>
                      <w:b/>
                      <w:color w:val="auto"/>
                    </w:rPr>
                    <w:t>监测因子</w:t>
                  </w:r>
                </w:p>
              </w:tc>
              <w:tc>
                <w:tcPr>
                  <w:tcW w:w="911" w:type="pct"/>
                  <w:vAlign w:val="center"/>
                </w:tcPr>
                <w:p w14:paraId="7EF83EDB">
                  <w:pPr>
                    <w:jc w:val="center"/>
                    <w:rPr>
                      <w:b/>
                      <w:color w:val="auto"/>
                      <w:kern w:val="0"/>
                    </w:rPr>
                  </w:pPr>
                  <w:r>
                    <w:rPr>
                      <w:b/>
                      <w:color w:val="auto"/>
                    </w:rPr>
                    <w:t>监测频次：昼间</w:t>
                  </w:r>
                </w:p>
              </w:tc>
            </w:tr>
            <w:tr w14:paraId="0FF94D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7" w:hRule="atLeast"/>
                <w:tblHeader/>
                <w:jc w:val="center"/>
              </w:trPr>
              <w:tc>
                <w:tcPr>
                  <w:tcW w:w="514" w:type="pct"/>
                  <w:vAlign w:val="center"/>
                </w:tcPr>
                <w:p w14:paraId="7E6A1DB1">
                  <w:pPr>
                    <w:jc w:val="center"/>
                    <w:rPr>
                      <w:color w:val="auto"/>
                      <w:kern w:val="0"/>
                    </w:rPr>
                  </w:pPr>
                  <w:r>
                    <w:rPr>
                      <w:color w:val="auto"/>
                    </w:rPr>
                    <w:t>1</w:t>
                  </w:r>
                </w:p>
              </w:tc>
              <w:tc>
                <w:tcPr>
                  <w:tcW w:w="1237" w:type="pct"/>
                  <w:vAlign w:val="center"/>
                </w:tcPr>
                <w:p w14:paraId="4802126D">
                  <w:pPr>
                    <w:autoSpaceDE w:val="0"/>
                    <w:autoSpaceDN w:val="0"/>
                    <w:jc w:val="center"/>
                    <w:rPr>
                      <w:color w:val="auto"/>
                      <w:kern w:val="0"/>
                    </w:rPr>
                  </w:pPr>
                  <w:r>
                    <w:rPr>
                      <w:bCs/>
                      <w:color w:val="auto"/>
                    </w:rPr>
                    <w:t>厂界外1m处</w:t>
                  </w:r>
                </w:p>
              </w:tc>
              <w:tc>
                <w:tcPr>
                  <w:tcW w:w="927" w:type="pct"/>
                  <w:vAlign w:val="center"/>
                </w:tcPr>
                <w:p w14:paraId="1289B4A5">
                  <w:pPr>
                    <w:jc w:val="center"/>
                    <w:rPr>
                      <w:color w:val="auto"/>
                      <w:kern w:val="0"/>
                    </w:rPr>
                  </w:pPr>
                  <w:r>
                    <w:rPr>
                      <w:color w:val="auto"/>
                    </w:rPr>
                    <w:t>厂界四周</w:t>
                  </w:r>
                </w:p>
              </w:tc>
              <w:tc>
                <w:tcPr>
                  <w:tcW w:w="1408" w:type="pct"/>
                  <w:vAlign w:val="center"/>
                </w:tcPr>
                <w:p w14:paraId="47E3D7A3">
                  <w:pPr>
                    <w:autoSpaceDE w:val="0"/>
                    <w:autoSpaceDN w:val="0"/>
                    <w:jc w:val="center"/>
                    <w:rPr>
                      <w:color w:val="auto"/>
                    </w:rPr>
                  </w:pPr>
                  <w:r>
                    <w:rPr>
                      <w:bCs/>
                      <w:color w:val="auto"/>
                    </w:rPr>
                    <w:t>连续等效A声级</w:t>
                  </w:r>
                </w:p>
              </w:tc>
              <w:tc>
                <w:tcPr>
                  <w:tcW w:w="911" w:type="pct"/>
                  <w:vAlign w:val="center"/>
                </w:tcPr>
                <w:p w14:paraId="0AD45CD0">
                  <w:pPr>
                    <w:jc w:val="center"/>
                    <w:rPr>
                      <w:color w:val="auto"/>
                      <w:kern w:val="0"/>
                    </w:rPr>
                  </w:pPr>
                  <w:r>
                    <w:rPr>
                      <w:color w:val="auto"/>
                    </w:rPr>
                    <w:t>1次/季度</w:t>
                  </w:r>
                </w:p>
              </w:tc>
            </w:tr>
          </w:tbl>
          <w:p w14:paraId="6A2AEB84">
            <w:pPr>
              <w:adjustRightInd w:val="0"/>
              <w:spacing w:line="360" w:lineRule="auto"/>
              <w:ind w:firstLine="442" w:firstLineChars="200"/>
              <w:rPr>
                <w:b/>
                <w:color w:val="auto"/>
                <w:spacing w:val="-10"/>
                <w:sz w:val="24"/>
              </w:rPr>
            </w:pPr>
            <w:r>
              <w:rPr>
                <w:b/>
                <w:color w:val="auto"/>
                <w:spacing w:val="-10"/>
                <w:sz w:val="24"/>
              </w:rPr>
              <w:t>四、固体废物</w:t>
            </w:r>
          </w:p>
          <w:p w14:paraId="0B9A27AF">
            <w:pPr>
              <w:adjustRightInd w:val="0"/>
              <w:snapToGrid w:val="0"/>
              <w:jc w:val="center"/>
              <w:rPr>
                <w:b/>
                <w:bCs/>
                <w:color w:val="auto"/>
              </w:rPr>
            </w:pPr>
            <w:bookmarkStart w:id="97" w:name="OLE_LINK272"/>
            <w:r>
              <w:rPr>
                <w:b/>
                <w:bCs/>
                <w:color w:val="auto"/>
                <w:szCs w:val="21"/>
              </w:rPr>
              <w:t xml:space="preserve">表4-16 </w:t>
            </w:r>
            <w:r>
              <w:rPr>
                <w:b/>
                <w:bCs/>
                <w:color w:val="auto"/>
              </w:rPr>
              <w:t>项目固体废物产排情况一览表</w:t>
            </w:r>
          </w:p>
          <w:bookmarkEnd w:id="97"/>
          <w:tbl>
            <w:tblPr>
              <w:tblStyle w:val="47"/>
              <w:tblW w:w="0" w:type="auto"/>
              <w:jc w:val="center"/>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Layout w:type="fixed"/>
              <w:tblCellMar>
                <w:top w:w="0" w:type="dxa"/>
                <w:left w:w="108" w:type="dxa"/>
                <w:bottom w:w="0" w:type="dxa"/>
                <w:right w:w="108" w:type="dxa"/>
              </w:tblCellMar>
            </w:tblPr>
            <w:tblGrid>
              <w:gridCol w:w="428"/>
              <w:gridCol w:w="428"/>
              <w:gridCol w:w="915"/>
              <w:gridCol w:w="660"/>
              <w:gridCol w:w="1335"/>
              <w:gridCol w:w="1177"/>
              <w:gridCol w:w="428"/>
              <w:gridCol w:w="580"/>
              <w:gridCol w:w="626"/>
              <w:gridCol w:w="722"/>
              <w:gridCol w:w="680"/>
              <w:gridCol w:w="797"/>
            </w:tblGrid>
            <w:tr w14:paraId="1744375D">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283" w:hRule="atLeast"/>
                <w:jc w:val="center"/>
              </w:trPr>
              <w:tc>
                <w:tcPr>
                  <w:tcW w:w="428" w:type="dxa"/>
                  <w:tcBorders>
                    <w:tl2br w:val="nil"/>
                    <w:tr2bl w:val="nil"/>
                  </w:tcBorders>
                  <w:vAlign w:val="center"/>
                </w:tcPr>
                <w:p w14:paraId="33F11A4D">
                  <w:pPr>
                    <w:pStyle w:val="271"/>
                    <w:spacing w:line="240" w:lineRule="auto"/>
                    <w:ind w:firstLine="0" w:firstLineChars="0"/>
                    <w:jc w:val="center"/>
                    <w:rPr>
                      <w:b/>
                      <w:bCs/>
                      <w:iCs/>
                      <w:color w:val="auto"/>
                      <w:kern w:val="0"/>
                      <w:sz w:val="21"/>
                    </w:rPr>
                  </w:pPr>
                  <w:r>
                    <w:rPr>
                      <w:b/>
                      <w:bCs/>
                      <w:iCs/>
                      <w:color w:val="auto"/>
                      <w:kern w:val="0"/>
                      <w:sz w:val="21"/>
                    </w:rPr>
                    <w:t>序号</w:t>
                  </w:r>
                </w:p>
              </w:tc>
              <w:tc>
                <w:tcPr>
                  <w:tcW w:w="428" w:type="dxa"/>
                  <w:tcBorders>
                    <w:tl2br w:val="nil"/>
                    <w:tr2bl w:val="nil"/>
                  </w:tcBorders>
                  <w:vAlign w:val="center"/>
                </w:tcPr>
                <w:p w14:paraId="438AB884">
                  <w:pPr>
                    <w:pStyle w:val="271"/>
                    <w:spacing w:line="240" w:lineRule="auto"/>
                    <w:ind w:firstLine="0" w:firstLineChars="0"/>
                    <w:jc w:val="center"/>
                    <w:rPr>
                      <w:b/>
                      <w:bCs/>
                      <w:iCs/>
                      <w:color w:val="auto"/>
                      <w:kern w:val="0"/>
                      <w:sz w:val="21"/>
                    </w:rPr>
                  </w:pPr>
                  <w:r>
                    <w:rPr>
                      <w:b/>
                      <w:bCs/>
                      <w:iCs/>
                      <w:color w:val="auto"/>
                      <w:kern w:val="0"/>
                      <w:sz w:val="21"/>
                    </w:rPr>
                    <w:t>产生环节</w:t>
                  </w:r>
                </w:p>
              </w:tc>
              <w:tc>
                <w:tcPr>
                  <w:tcW w:w="915" w:type="dxa"/>
                  <w:tcBorders>
                    <w:tl2br w:val="nil"/>
                    <w:tr2bl w:val="nil"/>
                  </w:tcBorders>
                  <w:vAlign w:val="center"/>
                </w:tcPr>
                <w:p w14:paraId="3BD570CD">
                  <w:pPr>
                    <w:pStyle w:val="271"/>
                    <w:spacing w:line="240" w:lineRule="auto"/>
                    <w:ind w:firstLine="0" w:firstLineChars="0"/>
                    <w:jc w:val="center"/>
                    <w:rPr>
                      <w:b/>
                      <w:bCs/>
                      <w:iCs/>
                      <w:color w:val="auto"/>
                      <w:kern w:val="0"/>
                      <w:sz w:val="21"/>
                    </w:rPr>
                  </w:pPr>
                  <w:r>
                    <w:rPr>
                      <w:b/>
                      <w:bCs/>
                      <w:iCs/>
                      <w:color w:val="auto"/>
                      <w:kern w:val="0"/>
                      <w:sz w:val="21"/>
                    </w:rPr>
                    <w:t>名称</w:t>
                  </w:r>
                </w:p>
              </w:tc>
              <w:tc>
                <w:tcPr>
                  <w:tcW w:w="660" w:type="dxa"/>
                  <w:tcBorders>
                    <w:tl2br w:val="nil"/>
                    <w:tr2bl w:val="nil"/>
                  </w:tcBorders>
                  <w:vAlign w:val="center"/>
                </w:tcPr>
                <w:p w14:paraId="065541F1">
                  <w:pPr>
                    <w:pStyle w:val="271"/>
                    <w:spacing w:line="240" w:lineRule="auto"/>
                    <w:ind w:firstLine="0" w:firstLineChars="0"/>
                    <w:jc w:val="center"/>
                    <w:rPr>
                      <w:b/>
                      <w:bCs/>
                      <w:iCs/>
                      <w:color w:val="auto"/>
                      <w:kern w:val="0"/>
                      <w:sz w:val="21"/>
                    </w:rPr>
                  </w:pPr>
                  <w:r>
                    <w:rPr>
                      <w:b/>
                      <w:bCs/>
                      <w:iCs/>
                      <w:color w:val="auto"/>
                      <w:kern w:val="0"/>
                      <w:sz w:val="21"/>
                    </w:rPr>
                    <w:t>属性</w:t>
                  </w:r>
                </w:p>
              </w:tc>
              <w:tc>
                <w:tcPr>
                  <w:tcW w:w="1335" w:type="dxa"/>
                  <w:tcBorders>
                    <w:tl2br w:val="nil"/>
                    <w:tr2bl w:val="nil"/>
                  </w:tcBorders>
                  <w:vAlign w:val="center"/>
                </w:tcPr>
                <w:p w14:paraId="0FCF6962">
                  <w:pPr>
                    <w:pStyle w:val="271"/>
                    <w:spacing w:line="240" w:lineRule="auto"/>
                    <w:ind w:firstLine="0" w:firstLineChars="0"/>
                    <w:jc w:val="center"/>
                    <w:rPr>
                      <w:b/>
                      <w:bCs/>
                      <w:iCs/>
                      <w:color w:val="auto"/>
                      <w:kern w:val="0"/>
                      <w:sz w:val="21"/>
                    </w:rPr>
                  </w:pPr>
                  <w:r>
                    <w:rPr>
                      <w:b/>
                      <w:bCs/>
                      <w:iCs/>
                      <w:color w:val="auto"/>
                      <w:kern w:val="0"/>
                      <w:sz w:val="21"/>
                    </w:rPr>
                    <w:t>固废代码</w:t>
                  </w:r>
                </w:p>
              </w:tc>
              <w:tc>
                <w:tcPr>
                  <w:tcW w:w="1177" w:type="dxa"/>
                  <w:tcBorders>
                    <w:tl2br w:val="nil"/>
                    <w:tr2bl w:val="nil"/>
                  </w:tcBorders>
                  <w:vAlign w:val="center"/>
                </w:tcPr>
                <w:p w14:paraId="230A9C3C">
                  <w:pPr>
                    <w:pStyle w:val="271"/>
                    <w:spacing w:line="240" w:lineRule="auto"/>
                    <w:ind w:firstLine="0" w:firstLineChars="0"/>
                    <w:jc w:val="center"/>
                    <w:rPr>
                      <w:b/>
                      <w:bCs/>
                      <w:iCs/>
                      <w:color w:val="auto"/>
                      <w:kern w:val="0"/>
                      <w:sz w:val="21"/>
                    </w:rPr>
                  </w:pPr>
                  <w:r>
                    <w:rPr>
                      <w:b/>
                      <w:bCs/>
                      <w:color w:val="auto"/>
                      <w:sz w:val="21"/>
                    </w:rPr>
                    <w:t>有毒有害物质名称</w:t>
                  </w:r>
                </w:p>
              </w:tc>
              <w:tc>
                <w:tcPr>
                  <w:tcW w:w="428" w:type="dxa"/>
                  <w:tcBorders>
                    <w:tl2br w:val="nil"/>
                    <w:tr2bl w:val="nil"/>
                  </w:tcBorders>
                  <w:vAlign w:val="center"/>
                </w:tcPr>
                <w:p w14:paraId="69187626">
                  <w:pPr>
                    <w:pStyle w:val="271"/>
                    <w:spacing w:line="240" w:lineRule="auto"/>
                    <w:ind w:firstLine="0" w:firstLineChars="0"/>
                    <w:jc w:val="center"/>
                    <w:rPr>
                      <w:b/>
                      <w:bCs/>
                      <w:iCs/>
                      <w:color w:val="auto"/>
                      <w:kern w:val="0"/>
                      <w:sz w:val="21"/>
                    </w:rPr>
                  </w:pPr>
                  <w:r>
                    <w:rPr>
                      <w:b/>
                      <w:bCs/>
                      <w:iCs/>
                      <w:color w:val="auto"/>
                      <w:kern w:val="0"/>
                      <w:sz w:val="21"/>
                    </w:rPr>
                    <w:t>物理性状</w:t>
                  </w:r>
                </w:p>
              </w:tc>
              <w:tc>
                <w:tcPr>
                  <w:tcW w:w="580" w:type="dxa"/>
                  <w:tcBorders>
                    <w:tl2br w:val="nil"/>
                    <w:tr2bl w:val="nil"/>
                  </w:tcBorders>
                  <w:vAlign w:val="center"/>
                </w:tcPr>
                <w:p w14:paraId="6A796D2A">
                  <w:pPr>
                    <w:pStyle w:val="271"/>
                    <w:spacing w:line="240" w:lineRule="auto"/>
                    <w:ind w:firstLine="0" w:firstLineChars="0"/>
                    <w:jc w:val="center"/>
                    <w:rPr>
                      <w:b/>
                      <w:bCs/>
                      <w:iCs/>
                      <w:color w:val="auto"/>
                      <w:kern w:val="0"/>
                      <w:sz w:val="21"/>
                    </w:rPr>
                  </w:pPr>
                  <w:r>
                    <w:rPr>
                      <w:b/>
                      <w:bCs/>
                      <w:color w:val="auto"/>
                      <w:sz w:val="21"/>
                    </w:rPr>
                    <w:t>环境危险特性</w:t>
                  </w:r>
                </w:p>
              </w:tc>
              <w:tc>
                <w:tcPr>
                  <w:tcW w:w="626" w:type="dxa"/>
                  <w:tcBorders>
                    <w:tl2br w:val="nil"/>
                    <w:tr2bl w:val="nil"/>
                  </w:tcBorders>
                  <w:vAlign w:val="center"/>
                </w:tcPr>
                <w:p w14:paraId="4F5DCA89">
                  <w:pPr>
                    <w:pStyle w:val="271"/>
                    <w:spacing w:line="240" w:lineRule="auto"/>
                    <w:ind w:firstLine="0" w:firstLineChars="0"/>
                    <w:jc w:val="center"/>
                    <w:rPr>
                      <w:b/>
                      <w:bCs/>
                      <w:iCs/>
                      <w:color w:val="auto"/>
                      <w:kern w:val="0"/>
                      <w:sz w:val="21"/>
                    </w:rPr>
                  </w:pPr>
                  <w:r>
                    <w:rPr>
                      <w:b/>
                      <w:bCs/>
                      <w:iCs/>
                      <w:color w:val="auto"/>
                      <w:kern w:val="0"/>
                      <w:sz w:val="21"/>
                    </w:rPr>
                    <w:t>产生量t/a</w:t>
                  </w:r>
                </w:p>
              </w:tc>
              <w:tc>
                <w:tcPr>
                  <w:tcW w:w="722" w:type="dxa"/>
                  <w:tcBorders>
                    <w:tl2br w:val="nil"/>
                    <w:tr2bl w:val="nil"/>
                  </w:tcBorders>
                  <w:vAlign w:val="center"/>
                </w:tcPr>
                <w:p w14:paraId="5C2FC149">
                  <w:pPr>
                    <w:pStyle w:val="271"/>
                    <w:spacing w:line="240" w:lineRule="auto"/>
                    <w:ind w:firstLine="0" w:firstLineChars="0"/>
                    <w:jc w:val="center"/>
                    <w:rPr>
                      <w:b/>
                      <w:bCs/>
                      <w:iCs/>
                      <w:color w:val="auto"/>
                      <w:kern w:val="0"/>
                      <w:sz w:val="21"/>
                    </w:rPr>
                  </w:pPr>
                  <w:r>
                    <w:rPr>
                      <w:b/>
                      <w:bCs/>
                      <w:color w:val="auto"/>
                      <w:sz w:val="21"/>
                    </w:rPr>
                    <w:t>贮存方式</w:t>
                  </w:r>
                </w:p>
              </w:tc>
              <w:tc>
                <w:tcPr>
                  <w:tcW w:w="680" w:type="dxa"/>
                  <w:tcBorders>
                    <w:tl2br w:val="nil"/>
                    <w:tr2bl w:val="nil"/>
                  </w:tcBorders>
                  <w:vAlign w:val="center"/>
                </w:tcPr>
                <w:p w14:paraId="2F16ED5B">
                  <w:pPr>
                    <w:pStyle w:val="271"/>
                    <w:spacing w:line="240" w:lineRule="auto"/>
                    <w:ind w:firstLine="0" w:firstLineChars="0"/>
                    <w:jc w:val="center"/>
                    <w:rPr>
                      <w:b/>
                      <w:bCs/>
                      <w:iCs/>
                      <w:color w:val="auto"/>
                      <w:kern w:val="0"/>
                      <w:sz w:val="21"/>
                    </w:rPr>
                  </w:pPr>
                  <w:r>
                    <w:rPr>
                      <w:b/>
                      <w:bCs/>
                      <w:color w:val="auto"/>
                      <w:sz w:val="21"/>
                    </w:rPr>
                    <w:t>利用处置方式和去向</w:t>
                  </w:r>
                </w:p>
              </w:tc>
              <w:tc>
                <w:tcPr>
                  <w:tcW w:w="797" w:type="dxa"/>
                  <w:tcBorders>
                    <w:tl2br w:val="nil"/>
                    <w:tr2bl w:val="nil"/>
                  </w:tcBorders>
                  <w:vAlign w:val="center"/>
                </w:tcPr>
                <w:p w14:paraId="1D9C7BC0">
                  <w:pPr>
                    <w:pStyle w:val="271"/>
                    <w:spacing w:line="240" w:lineRule="auto"/>
                    <w:ind w:firstLine="0" w:firstLineChars="0"/>
                    <w:jc w:val="center"/>
                    <w:rPr>
                      <w:b/>
                      <w:bCs/>
                      <w:iCs/>
                      <w:color w:val="auto"/>
                      <w:kern w:val="0"/>
                      <w:sz w:val="21"/>
                    </w:rPr>
                  </w:pPr>
                  <w:r>
                    <w:rPr>
                      <w:b/>
                      <w:bCs/>
                      <w:color w:val="auto"/>
                      <w:sz w:val="21"/>
                    </w:rPr>
                    <w:t>利用或处置量t/a</w:t>
                  </w:r>
                </w:p>
              </w:tc>
            </w:tr>
            <w:tr w14:paraId="1274A0A5">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283" w:hRule="atLeast"/>
                <w:jc w:val="center"/>
              </w:trPr>
              <w:tc>
                <w:tcPr>
                  <w:tcW w:w="428" w:type="dxa"/>
                  <w:tcBorders>
                    <w:tl2br w:val="nil"/>
                    <w:tr2bl w:val="nil"/>
                  </w:tcBorders>
                  <w:vAlign w:val="center"/>
                </w:tcPr>
                <w:p w14:paraId="2F0CB09F">
                  <w:pPr>
                    <w:pStyle w:val="271"/>
                    <w:spacing w:line="240" w:lineRule="auto"/>
                    <w:ind w:firstLine="0" w:firstLineChars="0"/>
                    <w:jc w:val="center"/>
                    <w:rPr>
                      <w:color w:val="auto"/>
                      <w:sz w:val="21"/>
                    </w:rPr>
                  </w:pPr>
                  <w:bookmarkStart w:id="98" w:name="OLE_LINK280" w:colFirst="2" w:colLast="2"/>
                  <w:bookmarkStart w:id="99" w:name="OLE_LINK281" w:colFirst="8" w:colLast="8"/>
                  <w:r>
                    <w:rPr>
                      <w:color w:val="auto"/>
                      <w:sz w:val="21"/>
                    </w:rPr>
                    <w:t>1</w:t>
                  </w:r>
                </w:p>
              </w:tc>
              <w:tc>
                <w:tcPr>
                  <w:tcW w:w="428" w:type="dxa"/>
                  <w:tcBorders>
                    <w:tl2br w:val="nil"/>
                    <w:tr2bl w:val="nil"/>
                  </w:tcBorders>
                  <w:vAlign w:val="center"/>
                </w:tcPr>
                <w:p w14:paraId="14E08254">
                  <w:pPr>
                    <w:jc w:val="center"/>
                    <w:rPr>
                      <w:color w:val="auto"/>
                      <w:kern w:val="0"/>
                    </w:rPr>
                  </w:pPr>
                  <w:r>
                    <w:rPr>
                      <w:bCs/>
                      <w:color w:val="auto"/>
                      <w:lang w:bidi="ar"/>
                    </w:rPr>
                    <w:t>办公生活</w:t>
                  </w:r>
                </w:p>
              </w:tc>
              <w:tc>
                <w:tcPr>
                  <w:tcW w:w="915" w:type="dxa"/>
                  <w:tcBorders>
                    <w:tl2br w:val="nil"/>
                    <w:tr2bl w:val="nil"/>
                  </w:tcBorders>
                  <w:vAlign w:val="center"/>
                </w:tcPr>
                <w:p w14:paraId="03F49DB2">
                  <w:pPr>
                    <w:jc w:val="center"/>
                    <w:rPr>
                      <w:color w:val="auto"/>
                      <w:kern w:val="0"/>
                    </w:rPr>
                  </w:pPr>
                  <w:r>
                    <w:rPr>
                      <w:bCs/>
                      <w:color w:val="auto"/>
                      <w:lang w:bidi="ar"/>
                    </w:rPr>
                    <w:t>生活垃圾</w:t>
                  </w:r>
                </w:p>
              </w:tc>
              <w:tc>
                <w:tcPr>
                  <w:tcW w:w="660" w:type="dxa"/>
                  <w:tcBorders>
                    <w:tl2br w:val="nil"/>
                    <w:tr2bl w:val="nil"/>
                  </w:tcBorders>
                  <w:vAlign w:val="center"/>
                </w:tcPr>
                <w:p w14:paraId="5A526C96">
                  <w:pPr>
                    <w:pStyle w:val="271"/>
                    <w:spacing w:line="240" w:lineRule="auto"/>
                    <w:ind w:firstLine="0" w:firstLineChars="0"/>
                    <w:jc w:val="center"/>
                    <w:rPr>
                      <w:color w:val="auto"/>
                      <w:kern w:val="0"/>
                      <w:sz w:val="21"/>
                    </w:rPr>
                  </w:pPr>
                  <w:r>
                    <w:rPr>
                      <w:color w:val="auto"/>
                      <w:kern w:val="0"/>
                      <w:sz w:val="21"/>
                    </w:rPr>
                    <w:t>生活垃圾</w:t>
                  </w:r>
                </w:p>
              </w:tc>
              <w:tc>
                <w:tcPr>
                  <w:tcW w:w="1335" w:type="dxa"/>
                  <w:tcBorders>
                    <w:tl2br w:val="nil"/>
                    <w:tr2bl w:val="nil"/>
                  </w:tcBorders>
                  <w:vAlign w:val="center"/>
                </w:tcPr>
                <w:p w14:paraId="271C95CE">
                  <w:pPr>
                    <w:snapToGrid w:val="0"/>
                    <w:contextualSpacing/>
                    <w:jc w:val="center"/>
                    <w:rPr>
                      <w:color w:val="auto"/>
                      <w:kern w:val="0"/>
                    </w:rPr>
                  </w:pPr>
                  <w:r>
                    <w:rPr>
                      <w:color w:val="auto"/>
                    </w:rPr>
                    <w:t>900-099-S64</w:t>
                  </w:r>
                </w:p>
              </w:tc>
              <w:tc>
                <w:tcPr>
                  <w:tcW w:w="1177" w:type="dxa"/>
                  <w:tcBorders>
                    <w:tl2br w:val="nil"/>
                    <w:tr2bl w:val="nil"/>
                  </w:tcBorders>
                  <w:vAlign w:val="center"/>
                </w:tcPr>
                <w:p w14:paraId="0EABB51D">
                  <w:pPr>
                    <w:snapToGrid w:val="0"/>
                    <w:contextualSpacing/>
                    <w:jc w:val="center"/>
                    <w:rPr>
                      <w:color w:val="auto"/>
                      <w:kern w:val="0"/>
                    </w:rPr>
                  </w:pPr>
                  <w:r>
                    <w:rPr>
                      <w:color w:val="auto"/>
                      <w:kern w:val="0"/>
                    </w:rPr>
                    <w:t>/</w:t>
                  </w:r>
                </w:p>
              </w:tc>
              <w:tc>
                <w:tcPr>
                  <w:tcW w:w="428" w:type="dxa"/>
                  <w:tcBorders>
                    <w:tl2br w:val="nil"/>
                    <w:tr2bl w:val="nil"/>
                  </w:tcBorders>
                  <w:vAlign w:val="center"/>
                </w:tcPr>
                <w:p w14:paraId="6C4FD2A1">
                  <w:pPr>
                    <w:pStyle w:val="271"/>
                    <w:spacing w:line="240" w:lineRule="auto"/>
                    <w:ind w:firstLine="0" w:firstLineChars="0"/>
                    <w:jc w:val="center"/>
                    <w:rPr>
                      <w:color w:val="auto"/>
                      <w:kern w:val="0"/>
                      <w:sz w:val="21"/>
                    </w:rPr>
                  </w:pPr>
                  <w:r>
                    <w:rPr>
                      <w:color w:val="auto"/>
                      <w:sz w:val="21"/>
                    </w:rPr>
                    <w:t>固态</w:t>
                  </w:r>
                </w:p>
              </w:tc>
              <w:tc>
                <w:tcPr>
                  <w:tcW w:w="580" w:type="dxa"/>
                  <w:tcBorders>
                    <w:tl2br w:val="nil"/>
                    <w:tr2bl w:val="nil"/>
                  </w:tcBorders>
                  <w:vAlign w:val="center"/>
                </w:tcPr>
                <w:p w14:paraId="4D505410">
                  <w:pPr>
                    <w:pStyle w:val="271"/>
                    <w:spacing w:line="240" w:lineRule="auto"/>
                    <w:ind w:firstLine="0" w:firstLineChars="0"/>
                    <w:jc w:val="center"/>
                    <w:rPr>
                      <w:color w:val="auto"/>
                      <w:kern w:val="0"/>
                      <w:sz w:val="21"/>
                      <w:szCs w:val="18"/>
                    </w:rPr>
                  </w:pPr>
                  <w:r>
                    <w:rPr>
                      <w:color w:val="auto"/>
                      <w:kern w:val="0"/>
                      <w:sz w:val="21"/>
                      <w:szCs w:val="18"/>
                    </w:rPr>
                    <w:t>/</w:t>
                  </w:r>
                </w:p>
              </w:tc>
              <w:tc>
                <w:tcPr>
                  <w:tcW w:w="626" w:type="dxa"/>
                  <w:tcBorders>
                    <w:tl2br w:val="nil"/>
                    <w:tr2bl w:val="nil"/>
                  </w:tcBorders>
                  <w:vAlign w:val="center"/>
                </w:tcPr>
                <w:p w14:paraId="1DB5C11B">
                  <w:pPr>
                    <w:jc w:val="center"/>
                    <w:rPr>
                      <w:color w:val="auto"/>
                      <w:kern w:val="0"/>
                    </w:rPr>
                  </w:pPr>
                  <w:r>
                    <w:rPr>
                      <w:color w:val="auto"/>
                      <w:kern w:val="0"/>
                    </w:rPr>
                    <w:t>15</w:t>
                  </w:r>
                </w:p>
              </w:tc>
              <w:tc>
                <w:tcPr>
                  <w:tcW w:w="722" w:type="dxa"/>
                  <w:tcBorders>
                    <w:tl2br w:val="nil"/>
                    <w:tr2bl w:val="nil"/>
                  </w:tcBorders>
                  <w:vAlign w:val="center"/>
                </w:tcPr>
                <w:p w14:paraId="60BDF3BC">
                  <w:pPr>
                    <w:pStyle w:val="271"/>
                    <w:spacing w:line="240" w:lineRule="auto"/>
                    <w:ind w:firstLine="0" w:firstLineChars="0"/>
                    <w:jc w:val="center"/>
                    <w:rPr>
                      <w:color w:val="auto"/>
                      <w:kern w:val="0"/>
                      <w:sz w:val="21"/>
                    </w:rPr>
                  </w:pPr>
                  <w:r>
                    <w:rPr>
                      <w:color w:val="auto"/>
                      <w:sz w:val="21"/>
                    </w:rPr>
                    <w:t>桶装</w:t>
                  </w:r>
                </w:p>
              </w:tc>
              <w:tc>
                <w:tcPr>
                  <w:tcW w:w="680" w:type="dxa"/>
                  <w:tcBorders>
                    <w:tl2br w:val="nil"/>
                    <w:tr2bl w:val="nil"/>
                  </w:tcBorders>
                  <w:vAlign w:val="center"/>
                </w:tcPr>
                <w:p w14:paraId="723C65B6">
                  <w:pPr>
                    <w:autoSpaceDE w:val="0"/>
                    <w:jc w:val="center"/>
                    <w:rPr>
                      <w:color w:val="auto"/>
                      <w:kern w:val="0"/>
                    </w:rPr>
                  </w:pPr>
                  <w:r>
                    <w:rPr>
                      <w:bCs/>
                      <w:color w:val="auto"/>
                      <w:lang w:bidi="ar"/>
                    </w:rPr>
                    <w:t>环卫部门</w:t>
                  </w:r>
                </w:p>
              </w:tc>
              <w:tc>
                <w:tcPr>
                  <w:tcW w:w="797" w:type="dxa"/>
                  <w:tcBorders>
                    <w:tl2br w:val="nil"/>
                    <w:tr2bl w:val="nil"/>
                  </w:tcBorders>
                  <w:vAlign w:val="center"/>
                </w:tcPr>
                <w:p w14:paraId="1216DEF9">
                  <w:pPr>
                    <w:jc w:val="center"/>
                    <w:rPr>
                      <w:color w:val="auto"/>
                      <w:kern w:val="0"/>
                    </w:rPr>
                  </w:pPr>
                  <w:r>
                    <w:rPr>
                      <w:color w:val="auto"/>
                      <w:kern w:val="0"/>
                    </w:rPr>
                    <w:t>15</w:t>
                  </w:r>
                </w:p>
              </w:tc>
            </w:tr>
            <w:tr w14:paraId="0B9357CD">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283" w:hRule="atLeast"/>
                <w:jc w:val="center"/>
              </w:trPr>
              <w:tc>
                <w:tcPr>
                  <w:tcW w:w="428" w:type="dxa"/>
                  <w:tcBorders>
                    <w:tl2br w:val="nil"/>
                    <w:tr2bl w:val="nil"/>
                  </w:tcBorders>
                  <w:vAlign w:val="center"/>
                </w:tcPr>
                <w:p w14:paraId="1F439789">
                  <w:pPr>
                    <w:pStyle w:val="271"/>
                    <w:spacing w:line="240" w:lineRule="auto"/>
                    <w:ind w:firstLine="0" w:firstLineChars="0"/>
                    <w:jc w:val="center"/>
                    <w:rPr>
                      <w:color w:val="auto"/>
                      <w:sz w:val="21"/>
                    </w:rPr>
                  </w:pPr>
                  <w:bookmarkStart w:id="100" w:name="OLE_LINK253" w:colFirst="4" w:colLast="9"/>
                  <w:bookmarkStart w:id="101" w:name="OLE_LINK279" w:colFirst="2" w:colLast="2"/>
                  <w:r>
                    <w:rPr>
                      <w:color w:val="auto"/>
                      <w:sz w:val="21"/>
                    </w:rPr>
                    <w:t>2</w:t>
                  </w:r>
                </w:p>
              </w:tc>
              <w:tc>
                <w:tcPr>
                  <w:tcW w:w="428" w:type="dxa"/>
                  <w:vMerge w:val="restart"/>
                  <w:tcBorders>
                    <w:tl2br w:val="nil"/>
                    <w:tr2bl w:val="nil"/>
                  </w:tcBorders>
                  <w:vAlign w:val="center"/>
                </w:tcPr>
                <w:p w14:paraId="7F192215">
                  <w:pPr>
                    <w:jc w:val="center"/>
                    <w:rPr>
                      <w:bCs/>
                      <w:color w:val="auto"/>
                      <w:lang w:bidi="ar"/>
                    </w:rPr>
                  </w:pPr>
                  <w:r>
                    <w:rPr>
                      <w:bCs/>
                      <w:color w:val="auto"/>
                      <w:lang w:bidi="ar"/>
                    </w:rPr>
                    <w:t>生产过程</w:t>
                  </w:r>
                </w:p>
              </w:tc>
              <w:tc>
                <w:tcPr>
                  <w:tcW w:w="915" w:type="dxa"/>
                  <w:tcBorders>
                    <w:tl2br w:val="nil"/>
                    <w:tr2bl w:val="nil"/>
                  </w:tcBorders>
                  <w:vAlign w:val="center"/>
                </w:tcPr>
                <w:p w14:paraId="023D6C21">
                  <w:pPr>
                    <w:jc w:val="center"/>
                    <w:rPr>
                      <w:color w:val="auto"/>
                    </w:rPr>
                  </w:pPr>
                  <w:r>
                    <w:rPr>
                      <w:color w:val="auto"/>
                    </w:rPr>
                    <w:t>塑胶边角料、PE保护膜边角料</w:t>
                  </w:r>
                </w:p>
              </w:tc>
              <w:tc>
                <w:tcPr>
                  <w:tcW w:w="660" w:type="dxa"/>
                  <w:vMerge w:val="restart"/>
                  <w:tcBorders>
                    <w:tl2br w:val="nil"/>
                    <w:tr2bl w:val="nil"/>
                  </w:tcBorders>
                  <w:vAlign w:val="center"/>
                </w:tcPr>
                <w:p w14:paraId="0969E211">
                  <w:pPr>
                    <w:pStyle w:val="271"/>
                    <w:spacing w:line="240" w:lineRule="auto"/>
                    <w:ind w:firstLine="0" w:firstLineChars="0"/>
                    <w:jc w:val="center"/>
                    <w:rPr>
                      <w:color w:val="auto"/>
                      <w:kern w:val="0"/>
                      <w:sz w:val="21"/>
                    </w:rPr>
                  </w:pPr>
                  <w:r>
                    <w:rPr>
                      <w:color w:val="auto"/>
                      <w:kern w:val="0"/>
                      <w:sz w:val="21"/>
                    </w:rPr>
                    <w:t>一般固体废物</w:t>
                  </w:r>
                </w:p>
                <w:p w14:paraId="3E1262DF">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6267D46D">
                  <w:pPr>
                    <w:snapToGrid w:val="0"/>
                    <w:contextualSpacing/>
                    <w:jc w:val="center"/>
                    <w:rPr>
                      <w:color w:val="auto"/>
                      <w:kern w:val="0"/>
                    </w:rPr>
                  </w:pPr>
                  <w:r>
                    <w:rPr>
                      <w:color w:val="auto"/>
                    </w:rPr>
                    <w:t>900-003-S17</w:t>
                  </w:r>
                </w:p>
              </w:tc>
              <w:tc>
                <w:tcPr>
                  <w:tcW w:w="1177" w:type="dxa"/>
                  <w:tcBorders>
                    <w:tl2br w:val="nil"/>
                    <w:tr2bl w:val="nil"/>
                  </w:tcBorders>
                  <w:vAlign w:val="center"/>
                </w:tcPr>
                <w:p w14:paraId="444D38D5">
                  <w:pPr>
                    <w:snapToGrid w:val="0"/>
                    <w:contextualSpacing/>
                    <w:jc w:val="center"/>
                    <w:rPr>
                      <w:color w:val="auto"/>
                    </w:rPr>
                  </w:pPr>
                  <w:r>
                    <w:rPr>
                      <w:color w:val="auto"/>
                    </w:rPr>
                    <w:t>/</w:t>
                  </w:r>
                </w:p>
              </w:tc>
              <w:tc>
                <w:tcPr>
                  <w:tcW w:w="428" w:type="dxa"/>
                  <w:tcBorders>
                    <w:tl2br w:val="nil"/>
                    <w:tr2bl w:val="nil"/>
                  </w:tcBorders>
                  <w:vAlign w:val="center"/>
                </w:tcPr>
                <w:p w14:paraId="618A180C">
                  <w:pPr>
                    <w:pStyle w:val="271"/>
                    <w:spacing w:line="240" w:lineRule="auto"/>
                    <w:ind w:firstLine="0" w:firstLineChars="0"/>
                    <w:jc w:val="center"/>
                    <w:rPr>
                      <w:color w:val="auto"/>
                      <w:kern w:val="0"/>
                      <w:sz w:val="21"/>
                    </w:rPr>
                  </w:pPr>
                  <w:r>
                    <w:rPr>
                      <w:color w:val="auto"/>
                      <w:sz w:val="21"/>
                    </w:rPr>
                    <w:t>固态</w:t>
                  </w:r>
                </w:p>
              </w:tc>
              <w:tc>
                <w:tcPr>
                  <w:tcW w:w="580" w:type="dxa"/>
                  <w:tcBorders>
                    <w:tl2br w:val="nil"/>
                    <w:tr2bl w:val="nil"/>
                  </w:tcBorders>
                  <w:vAlign w:val="center"/>
                </w:tcPr>
                <w:p w14:paraId="09C967F1">
                  <w:pPr>
                    <w:pStyle w:val="271"/>
                    <w:spacing w:line="240" w:lineRule="auto"/>
                    <w:ind w:firstLine="0" w:firstLineChars="0"/>
                    <w:jc w:val="center"/>
                    <w:rPr>
                      <w:color w:val="auto"/>
                      <w:kern w:val="0"/>
                      <w:sz w:val="21"/>
                      <w:szCs w:val="18"/>
                    </w:rPr>
                  </w:pPr>
                  <w:r>
                    <w:rPr>
                      <w:color w:val="auto"/>
                      <w:kern w:val="0"/>
                      <w:sz w:val="21"/>
                      <w:szCs w:val="18"/>
                    </w:rPr>
                    <w:t>/</w:t>
                  </w:r>
                </w:p>
              </w:tc>
              <w:tc>
                <w:tcPr>
                  <w:tcW w:w="626" w:type="dxa"/>
                  <w:tcBorders>
                    <w:tl2br w:val="nil"/>
                    <w:tr2bl w:val="nil"/>
                  </w:tcBorders>
                  <w:vAlign w:val="center"/>
                </w:tcPr>
                <w:p w14:paraId="0EA54B64">
                  <w:pPr>
                    <w:jc w:val="center"/>
                    <w:rPr>
                      <w:color w:val="auto"/>
                      <w:kern w:val="0"/>
                    </w:rPr>
                  </w:pPr>
                  <w:r>
                    <w:rPr>
                      <w:bCs/>
                      <w:color w:val="auto"/>
                      <w:lang w:bidi="ar"/>
                    </w:rPr>
                    <w:t>900</w:t>
                  </w:r>
                </w:p>
              </w:tc>
              <w:tc>
                <w:tcPr>
                  <w:tcW w:w="722" w:type="dxa"/>
                  <w:tcBorders>
                    <w:tl2br w:val="nil"/>
                    <w:tr2bl w:val="nil"/>
                  </w:tcBorders>
                  <w:vAlign w:val="center"/>
                </w:tcPr>
                <w:p w14:paraId="7649EFB3">
                  <w:pPr>
                    <w:pStyle w:val="271"/>
                    <w:spacing w:line="240" w:lineRule="auto"/>
                    <w:ind w:firstLine="0" w:firstLineChars="0"/>
                    <w:jc w:val="center"/>
                    <w:rPr>
                      <w:color w:val="auto"/>
                      <w:kern w:val="0"/>
                      <w:sz w:val="21"/>
                    </w:rPr>
                  </w:pPr>
                  <w:r>
                    <w:rPr>
                      <w:color w:val="auto"/>
                      <w:sz w:val="21"/>
                    </w:rPr>
                    <w:t>袋装</w:t>
                  </w:r>
                </w:p>
              </w:tc>
              <w:tc>
                <w:tcPr>
                  <w:tcW w:w="680" w:type="dxa"/>
                  <w:vMerge w:val="restart"/>
                  <w:tcBorders>
                    <w:tl2br w:val="nil"/>
                    <w:tr2bl w:val="nil"/>
                  </w:tcBorders>
                  <w:vAlign w:val="center"/>
                </w:tcPr>
                <w:p w14:paraId="0D7DA4F6">
                  <w:pPr>
                    <w:autoSpaceDE w:val="0"/>
                    <w:jc w:val="center"/>
                    <w:rPr>
                      <w:rFonts w:hint="default" w:eastAsia="宋体"/>
                      <w:color w:val="auto"/>
                      <w:kern w:val="0"/>
                      <w:lang w:val="en-US" w:eastAsia="zh-CN"/>
                    </w:rPr>
                  </w:pPr>
                  <w:r>
                    <w:rPr>
                      <w:rFonts w:hint="eastAsia"/>
                      <w:color w:val="auto"/>
                      <w:kern w:val="0"/>
                      <w:lang w:val="en-US" w:eastAsia="zh-CN"/>
                    </w:rPr>
                    <w:t>交由专业回收公司回收处理</w:t>
                  </w:r>
                </w:p>
              </w:tc>
              <w:tc>
                <w:tcPr>
                  <w:tcW w:w="797" w:type="dxa"/>
                  <w:tcBorders>
                    <w:tl2br w:val="nil"/>
                    <w:tr2bl w:val="nil"/>
                  </w:tcBorders>
                  <w:vAlign w:val="center"/>
                </w:tcPr>
                <w:p w14:paraId="282E1975">
                  <w:pPr>
                    <w:jc w:val="center"/>
                    <w:rPr>
                      <w:color w:val="auto"/>
                      <w:kern w:val="0"/>
                    </w:rPr>
                  </w:pPr>
                  <w:r>
                    <w:rPr>
                      <w:color w:val="auto"/>
                      <w:kern w:val="0"/>
                    </w:rPr>
                    <w:t>900</w:t>
                  </w:r>
                </w:p>
              </w:tc>
            </w:tr>
            <w:bookmarkEnd w:id="100"/>
            <w:tr w14:paraId="2C9D0CB8">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vAlign w:val="center"/>
                </w:tcPr>
                <w:p w14:paraId="2E9C1317">
                  <w:pPr>
                    <w:pStyle w:val="271"/>
                    <w:spacing w:line="240" w:lineRule="auto"/>
                    <w:ind w:firstLine="0" w:firstLineChars="0"/>
                    <w:jc w:val="center"/>
                    <w:rPr>
                      <w:color w:val="auto"/>
                      <w:sz w:val="21"/>
                    </w:rPr>
                  </w:pPr>
                  <w:bookmarkStart w:id="102" w:name="OLE_LINK221" w:colFirst="4" w:colLast="9"/>
                  <w:r>
                    <w:rPr>
                      <w:color w:val="auto"/>
                      <w:sz w:val="21"/>
                    </w:rPr>
                    <w:t>3</w:t>
                  </w:r>
                </w:p>
              </w:tc>
              <w:tc>
                <w:tcPr>
                  <w:tcW w:w="428" w:type="dxa"/>
                  <w:vMerge w:val="continue"/>
                  <w:tcBorders>
                    <w:tl2br w:val="nil"/>
                    <w:tr2bl w:val="nil"/>
                  </w:tcBorders>
                  <w:vAlign w:val="center"/>
                </w:tcPr>
                <w:p w14:paraId="34951500">
                  <w:pPr>
                    <w:jc w:val="center"/>
                    <w:rPr>
                      <w:bCs/>
                      <w:color w:val="auto"/>
                      <w:lang w:bidi="ar"/>
                    </w:rPr>
                  </w:pPr>
                </w:p>
              </w:tc>
              <w:tc>
                <w:tcPr>
                  <w:tcW w:w="915" w:type="dxa"/>
                  <w:tcBorders>
                    <w:tl2br w:val="nil"/>
                    <w:tr2bl w:val="nil"/>
                  </w:tcBorders>
                  <w:vAlign w:val="center"/>
                </w:tcPr>
                <w:p w14:paraId="56536AF4">
                  <w:pPr>
                    <w:jc w:val="center"/>
                    <w:rPr>
                      <w:color w:val="auto"/>
                    </w:rPr>
                  </w:pPr>
                  <w:r>
                    <w:rPr>
                      <w:color w:val="auto"/>
                    </w:rPr>
                    <w:t>废包装袋</w:t>
                  </w:r>
                </w:p>
              </w:tc>
              <w:tc>
                <w:tcPr>
                  <w:tcW w:w="660" w:type="dxa"/>
                  <w:vMerge w:val="continue"/>
                  <w:tcBorders>
                    <w:tl2br w:val="nil"/>
                    <w:tr2bl w:val="nil"/>
                  </w:tcBorders>
                  <w:vAlign w:val="center"/>
                </w:tcPr>
                <w:p w14:paraId="593AF731">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462A09DD">
                  <w:pPr>
                    <w:snapToGrid w:val="0"/>
                    <w:contextualSpacing/>
                    <w:jc w:val="center"/>
                    <w:rPr>
                      <w:color w:val="auto"/>
                    </w:rPr>
                  </w:pPr>
                  <w:r>
                    <w:rPr>
                      <w:color w:val="auto"/>
                    </w:rPr>
                    <w:t>900-003-S17</w:t>
                  </w:r>
                </w:p>
              </w:tc>
              <w:tc>
                <w:tcPr>
                  <w:tcW w:w="1177" w:type="dxa"/>
                  <w:tcBorders>
                    <w:tl2br w:val="nil"/>
                    <w:tr2bl w:val="nil"/>
                  </w:tcBorders>
                  <w:vAlign w:val="center"/>
                </w:tcPr>
                <w:p w14:paraId="55C92ED0">
                  <w:pPr>
                    <w:snapToGrid w:val="0"/>
                    <w:contextualSpacing/>
                    <w:jc w:val="center"/>
                    <w:rPr>
                      <w:color w:val="auto"/>
                    </w:rPr>
                  </w:pPr>
                  <w:r>
                    <w:rPr>
                      <w:color w:val="auto"/>
                    </w:rPr>
                    <w:t>/</w:t>
                  </w:r>
                </w:p>
              </w:tc>
              <w:tc>
                <w:tcPr>
                  <w:tcW w:w="428" w:type="dxa"/>
                  <w:tcBorders>
                    <w:tl2br w:val="nil"/>
                    <w:tr2bl w:val="nil"/>
                  </w:tcBorders>
                  <w:vAlign w:val="center"/>
                </w:tcPr>
                <w:p w14:paraId="2215BF00">
                  <w:pPr>
                    <w:pStyle w:val="271"/>
                    <w:spacing w:line="240" w:lineRule="auto"/>
                    <w:ind w:firstLine="0" w:firstLineChars="0"/>
                    <w:jc w:val="center"/>
                    <w:rPr>
                      <w:color w:val="auto"/>
                      <w:sz w:val="21"/>
                    </w:rPr>
                  </w:pPr>
                  <w:r>
                    <w:rPr>
                      <w:color w:val="auto"/>
                      <w:sz w:val="21"/>
                    </w:rPr>
                    <w:t>固态</w:t>
                  </w:r>
                </w:p>
              </w:tc>
              <w:tc>
                <w:tcPr>
                  <w:tcW w:w="580" w:type="dxa"/>
                  <w:tcBorders>
                    <w:tl2br w:val="nil"/>
                    <w:tr2bl w:val="nil"/>
                  </w:tcBorders>
                  <w:vAlign w:val="center"/>
                </w:tcPr>
                <w:p w14:paraId="374D29E2">
                  <w:pPr>
                    <w:pStyle w:val="271"/>
                    <w:spacing w:line="240" w:lineRule="auto"/>
                    <w:ind w:firstLine="0" w:firstLineChars="0"/>
                    <w:jc w:val="center"/>
                    <w:rPr>
                      <w:color w:val="auto"/>
                      <w:kern w:val="0"/>
                      <w:sz w:val="21"/>
                      <w:szCs w:val="18"/>
                    </w:rPr>
                  </w:pPr>
                  <w:r>
                    <w:rPr>
                      <w:color w:val="auto"/>
                      <w:kern w:val="0"/>
                      <w:sz w:val="21"/>
                      <w:szCs w:val="18"/>
                    </w:rPr>
                    <w:t>/</w:t>
                  </w:r>
                </w:p>
              </w:tc>
              <w:tc>
                <w:tcPr>
                  <w:tcW w:w="626" w:type="dxa"/>
                  <w:tcBorders>
                    <w:tl2br w:val="nil"/>
                    <w:tr2bl w:val="nil"/>
                  </w:tcBorders>
                  <w:vAlign w:val="center"/>
                </w:tcPr>
                <w:p w14:paraId="264C9680">
                  <w:pPr>
                    <w:jc w:val="center"/>
                    <w:rPr>
                      <w:bCs/>
                      <w:color w:val="auto"/>
                      <w:lang w:bidi="ar"/>
                    </w:rPr>
                  </w:pPr>
                  <w:r>
                    <w:rPr>
                      <w:bCs/>
                      <w:color w:val="auto"/>
                      <w:lang w:bidi="ar"/>
                    </w:rPr>
                    <w:t>15</w:t>
                  </w:r>
                </w:p>
              </w:tc>
              <w:tc>
                <w:tcPr>
                  <w:tcW w:w="722" w:type="dxa"/>
                  <w:tcBorders>
                    <w:tl2br w:val="nil"/>
                    <w:tr2bl w:val="nil"/>
                  </w:tcBorders>
                  <w:vAlign w:val="center"/>
                </w:tcPr>
                <w:p w14:paraId="63366658">
                  <w:pPr>
                    <w:pStyle w:val="271"/>
                    <w:spacing w:line="240" w:lineRule="auto"/>
                    <w:ind w:firstLine="0" w:firstLineChars="0"/>
                    <w:jc w:val="center"/>
                    <w:rPr>
                      <w:color w:val="auto"/>
                      <w:sz w:val="21"/>
                    </w:rPr>
                  </w:pPr>
                  <w:r>
                    <w:rPr>
                      <w:color w:val="auto"/>
                      <w:sz w:val="21"/>
                    </w:rPr>
                    <w:t>袋装</w:t>
                  </w:r>
                </w:p>
              </w:tc>
              <w:tc>
                <w:tcPr>
                  <w:tcW w:w="680" w:type="dxa"/>
                  <w:vMerge w:val="continue"/>
                  <w:tcBorders>
                    <w:tl2br w:val="nil"/>
                    <w:tr2bl w:val="nil"/>
                  </w:tcBorders>
                  <w:vAlign w:val="center"/>
                </w:tcPr>
                <w:p w14:paraId="39012080">
                  <w:pPr>
                    <w:autoSpaceDE w:val="0"/>
                    <w:jc w:val="center"/>
                    <w:rPr>
                      <w:color w:val="auto"/>
                      <w:kern w:val="0"/>
                    </w:rPr>
                  </w:pPr>
                </w:p>
              </w:tc>
              <w:tc>
                <w:tcPr>
                  <w:tcW w:w="797" w:type="dxa"/>
                  <w:tcBorders>
                    <w:tl2br w:val="nil"/>
                    <w:tr2bl w:val="nil"/>
                  </w:tcBorders>
                  <w:vAlign w:val="center"/>
                </w:tcPr>
                <w:p w14:paraId="7B48A2DE">
                  <w:pPr>
                    <w:jc w:val="center"/>
                    <w:rPr>
                      <w:color w:val="auto"/>
                      <w:kern w:val="0"/>
                    </w:rPr>
                  </w:pPr>
                  <w:r>
                    <w:rPr>
                      <w:color w:val="auto"/>
                      <w:kern w:val="0"/>
                    </w:rPr>
                    <w:t>15</w:t>
                  </w:r>
                </w:p>
              </w:tc>
            </w:tr>
            <w:bookmarkEnd w:id="98"/>
            <w:bookmarkEnd w:id="101"/>
            <w:bookmarkEnd w:id="102"/>
            <w:tr w14:paraId="3F2A0780">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op w:val="single" w:color="auto" w:sz="4" w:space="0"/>
                    <w:tl2br w:val="nil"/>
                    <w:tr2bl w:val="nil"/>
                  </w:tcBorders>
                  <w:shd w:val="clear" w:color="auto" w:fill="auto"/>
                  <w:vAlign w:val="center"/>
                </w:tcPr>
                <w:p w14:paraId="1FFDC23E">
                  <w:pPr>
                    <w:pStyle w:val="271"/>
                    <w:spacing w:line="240" w:lineRule="auto"/>
                    <w:ind w:firstLine="0" w:firstLineChars="0"/>
                    <w:jc w:val="center"/>
                    <w:rPr>
                      <w:color w:val="auto"/>
                      <w:kern w:val="0"/>
                      <w:sz w:val="21"/>
                      <w:szCs w:val="21"/>
                    </w:rPr>
                  </w:pPr>
                  <w:bookmarkStart w:id="103" w:name="OLE_LINK257" w:colFirst="0" w:colLast="0"/>
                  <w:bookmarkStart w:id="104" w:name="OLE_LINK265" w:colFirst="1" w:colLast="1"/>
                  <w:bookmarkStart w:id="105" w:name="OLE_LINK260" w:colFirst="9" w:colLast="9"/>
                  <w:bookmarkStart w:id="106" w:name="OLE_LINK266" w:colFirst="6" w:colLast="6"/>
                  <w:bookmarkStart w:id="107" w:name="OLE_LINK270" w:colFirst="7" w:colLast="7"/>
                  <w:bookmarkStart w:id="108" w:name="OLE_LINK258" w:colFirst="2" w:colLast="2"/>
                  <w:bookmarkStart w:id="109" w:name="OLE_LINK267" w:colFirst="5" w:colLast="5"/>
                  <w:bookmarkStart w:id="110" w:name="OLE_LINK259" w:colFirst="4" w:colLast="4"/>
                  <w:bookmarkStart w:id="111" w:name="OLE_LINK264" w:colFirst="8" w:colLast="8"/>
                  <w:r>
                    <w:rPr>
                      <w:color w:val="auto"/>
                      <w:kern w:val="0"/>
                      <w:sz w:val="21"/>
                    </w:rPr>
                    <w:t>4</w:t>
                  </w:r>
                </w:p>
              </w:tc>
              <w:tc>
                <w:tcPr>
                  <w:tcW w:w="428" w:type="dxa"/>
                  <w:tcBorders>
                    <w:top w:val="single" w:color="auto" w:sz="4" w:space="0"/>
                    <w:tl2br w:val="nil"/>
                    <w:tr2bl w:val="nil"/>
                  </w:tcBorders>
                  <w:vAlign w:val="center"/>
                </w:tcPr>
                <w:p w14:paraId="65117E5E">
                  <w:pPr>
                    <w:pStyle w:val="286"/>
                    <w:rPr>
                      <w:bCs/>
                      <w:color w:val="auto"/>
                      <w:szCs w:val="21"/>
                      <w:lang w:bidi="ar"/>
                    </w:rPr>
                  </w:pPr>
                  <w:r>
                    <w:rPr>
                      <w:bCs/>
                      <w:color w:val="auto"/>
                      <w:szCs w:val="21"/>
                      <w:lang w:bidi="ar"/>
                    </w:rPr>
                    <w:t>固化房</w:t>
                  </w:r>
                </w:p>
              </w:tc>
              <w:tc>
                <w:tcPr>
                  <w:tcW w:w="915" w:type="dxa"/>
                  <w:tcBorders>
                    <w:top w:val="single" w:color="auto" w:sz="4" w:space="0"/>
                    <w:tl2br w:val="nil"/>
                    <w:tr2bl w:val="nil"/>
                  </w:tcBorders>
                  <w:vAlign w:val="center"/>
                </w:tcPr>
                <w:p w14:paraId="6B29BEAD">
                  <w:pPr>
                    <w:pStyle w:val="286"/>
                    <w:rPr>
                      <w:color w:val="auto"/>
                      <w:szCs w:val="21"/>
                    </w:rPr>
                  </w:pPr>
                  <w:r>
                    <w:rPr>
                      <w:color w:val="auto"/>
                      <w:szCs w:val="21"/>
                    </w:rPr>
                    <w:t>废UV灯管</w:t>
                  </w:r>
                </w:p>
              </w:tc>
              <w:tc>
                <w:tcPr>
                  <w:tcW w:w="660" w:type="dxa"/>
                  <w:vMerge w:val="restart"/>
                  <w:tcBorders>
                    <w:top w:val="single" w:color="auto" w:sz="4" w:space="0"/>
                    <w:tl2br w:val="nil"/>
                    <w:tr2bl w:val="nil"/>
                  </w:tcBorders>
                  <w:vAlign w:val="center"/>
                </w:tcPr>
                <w:p w14:paraId="3B84ED95">
                  <w:pPr>
                    <w:pStyle w:val="271"/>
                    <w:spacing w:line="240" w:lineRule="auto"/>
                    <w:ind w:firstLine="0" w:firstLineChars="0"/>
                    <w:jc w:val="center"/>
                    <w:rPr>
                      <w:color w:val="auto"/>
                      <w:kern w:val="0"/>
                      <w:sz w:val="21"/>
                    </w:rPr>
                  </w:pPr>
                  <w:r>
                    <w:rPr>
                      <w:color w:val="auto"/>
                      <w:kern w:val="0"/>
                      <w:sz w:val="21"/>
                    </w:rPr>
                    <w:t>危险废物</w:t>
                  </w:r>
                </w:p>
              </w:tc>
              <w:tc>
                <w:tcPr>
                  <w:tcW w:w="1335" w:type="dxa"/>
                  <w:tcBorders>
                    <w:tl2br w:val="nil"/>
                    <w:tr2bl w:val="nil"/>
                  </w:tcBorders>
                  <w:vAlign w:val="center"/>
                </w:tcPr>
                <w:p w14:paraId="759B34FB">
                  <w:pPr>
                    <w:topLinePunct/>
                    <w:adjustRightInd w:val="0"/>
                    <w:snapToGrid w:val="0"/>
                    <w:ind w:left="-105" w:leftChars="-50" w:right="-105" w:rightChars="-50"/>
                    <w:jc w:val="center"/>
                    <w:rPr>
                      <w:bCs/>
                      <w:color w:val="auto"/>
                      <w:kern w:val="0"/>
                    </w:rPr>
                  </w:pPr>
                  <w:r>
                    <w:rPr>
                      <w:bCs/>
                      <w:color w:val="auto"/>
                      <w:kern w:val="0"/>
                    </w:rPr>
                    <w:t>900-253-12</w:t>
                  </w:r>
                </w:p>
              </w:tc>
              <w:tc>
                <w:tcPr>
                  <w:tcW w:w="1177" w:type="dxa"/>
                  <w:tcBorders>
                    <w:tl2br w:val="nil"/>
                    <w:tr2bl w:val="nil"/>
                  </w:tcBorders>
                  <w:vAlign w:val="center"/>
                </w:tcPr>
                <w:p w14:paraId="5E4C88CD">
                  <w:pPr>
                    <w:topLinePunct/>
                    <w:adjustRightInd w:val="0"/>
                    <w:snapToGrid w:val="0"/>
                    <w:ind w:left="-105" w:leftChars="-50" w:right="-105" w:rightChars="-50"/>
                    <w:jc w:val="center"/>
                    <w:rPr>
                      <w:bCs/>
                      <w:color w:val="auto"/>
                      <w:kern w:val="0"/>
                    </w:rPr>
                  </w:pPr>
                  <w:r>
                    <w:rPr>
                      <w:bCs/>
                      <w:color w:val="auto"/>
                      <w:kern w:val="0"/>
                    </w:rPr>
                    <w:t>汞</w:t>
                  </w:r>
                </w:p>
              </w:tc>
              <w:tc>
                <w:tcPr>
                  <w:tcW w:w="428" w:type="dxa"/>
                  <w:tcBorders>
                    <w:tl2br w:val="nil"/>
                    <w:tr2bl w:val="nil"/>
                  </w:tcBorders>
                  <w:vAlign w:val="center"/>
                </w:tcPr>
                <w:p w14:paraId="392917FC">
                  <w:pPr>
                    <w:topLinePunct/>
                    <w:adjustRightInd w:val="0"/>
                    <w:snapToGrid w:val="0"/>
                    <w:ind w:left="-105" w:leftChars="-50" w:right="-105" w:rightChars="-50"/>
                    <w:jc w:val="center"/>
                    <w:rPr>
                      <w:color w:val="auto"/>
                    </w:rPr>
                  </w:pPr>
                  <w:r>
                    <w:rPr>
                      <w:color w:val="auto"/>
                    </w:rPr>
                    <w:t>固态</w:t>
                  </w:r>
                </w:p>
              </w:tc>
              <w:tc>
                <w:tcPr>
                  <w:tcW w:w="580" w:type="dxa"/>
                  <w:tcBorders>
                    <w:tl2br w:val="nil"/>
                    <w:tr2bl w:val="nil"/>
                  </w:tcBorders>
                  <w:vAlign w:val="center"/>
                </w:tcPr>
                <w:p w14:paraId="7889ED85">
                  <w:pPr>
                    <w:topLinePunct/>
                    <w:adjustRightInd w:val="0"/>
                    <w:snapToGrid w:val="0"/>
                    <w:ind w:left="-105" w:leftChars="-50" w:right="-105" w:rightChars="-50"/>
                    <w:jc w:val="center"/>
                    <w:rPr>
                      <w:bCs/>
                      <w:color w:val="auto"/>
                      <w:kern w:val="0"/>
                    </w:rPr>
                  </w:pPr>
                  <w:r>
                    <w:rPr>
                      <w:bCs/>
                      <w:color w:val="auto"/>
                      <w:kern w:val="0"/>
                    </w:rPr>
                    <w:t>T</w:t>
                  </w:r>
                </w:p>
              </w:tc>
              <w:tc>
                <w:tcPr>
                  <w:tcW w:w="626" w:type="dxa"/>
                  <w:tcBorders>
                    <w:tl2br w:val="nil"/>
                    <w:tr2bl w:val="nil"/>
                  </w:tcBorders>
                  <w:vAlign w:val="center"/>
                </w:tcPr>
                <w:p w14:paraId="5E69F263">
                  <w:pPr>
                    <w:topLinePunct/>
                    <w:adjustRightInd w:val="0"/>
                    <w:snapToGrid w:val="0"/>
                    <w:ind w:left="-105" w:leftChars="-50" w:right="-105" w:rightChars="-50"/>
                    <w:jc w:val="center"/>
                    <w:rPr>
                      <w:bCs/>
                      <w:color w:val="auto"/>
                      <w:kern w:val="0"/>
                    </w:rPr>
                  </w:pPr>
                  <w:r>
                    <w:rPr>
                      <w:bCs/>
                      <w:color w:val="auto"/>
                      <w:kern w:val="0"/>
                    </w:rPr>
                    <w:t>0.075</w:t>
                  </w:r>
                </w:p>
              </w:tc>
              <w:tc>
                <w:tcPr>
                  <w:tcW w:w="722" w:type="dxa"/>
                  <w:tcBorders>
                    <w:top w:val="single" w:color="auto" w:sz="4" w:space="0"/>
                    <w:tl2br w:val="nil"/>
                    <w:tr2bl w:val="nil"/>
                  </w:tcBorders>
                  <w:vAlign w:val="center"/>
                </w:tcPr>
                <w:p w14:paraId="2184AF89">
                  <w:pPr>
                    <w:pStyle w:val="271"/>
                    <w:spacing w:line="240" w:lineRule="auto"/>
                    <w:ind w:firstLine="0" w:firstLineChars="0"/>
                    <w:jc w:val="center"/>
                    <w:rPr>
                      <w:color w:val="auto"/>
                      <w:sz w:val="21"/>
                    </w:rPr>
                  </w:pPr>
                  <w:r>
                    <w:rPr>
                      <w:color w:val="auto"/>
                      <w:sz w:val="21"/>
                    </w:rPr>
                    <w:t>袋装</w:t>
                  </w:r>
                </w:p>
              </w:tc>
              <w:tc>
                <w:tcPr>
                  <w:tcW w:w="680" w:type="dxa"/>
                  <w:vMerge w:val="restart"/>
                  <w:tcBorders>
                    <w:top w:val="single" w:color="auto" w:sz="4" w:space="0"/>
                    <w:tl2br w:val="nil"/>
                    <w:tr2bl w:val="nil"/>
                  </w:tcBorders>
                  <w:vAlign w:val="center"/>
                </w:tcPr>
                <w:p w14:paraId="7A4EE000">
                  <w:pPr>
                    <w:adjustRightInd w:val="0"/>
                    <w:snapToGrid w:val="0"/>
                    <w:jc w:val="center"/>
                    <w:rPr>
                      <w:bCs/>
                      <w:color w:val="auto"/>
                      <w:szCs w:val="18"/>
                      <w:lang w:bidi="ar"/>
                    </w:rPr>
                  </w:pPr>
                  <w:r>
                    <w:rPr>
                      <w:bCs/>
                      <w:color w:val="auto"/>
                      <w:szCs w:val="18"/>
                      <w:lang w:bidi="ar"/>
                    </w:rPr>
                    <w:t>交由有危险废物处置资质的单位处置</w:t>
                  </w:r>
                </w:p>
              </w:tc>
              <w:tc>
                <w:tcPr>
                  <w:tcW w:w="797" w:type="dxa"/>
                  <w:tcBorders>
                    <w:tl2br w:val="nil"/>
                    <w:tr2bl w:val="nil"/>
                  </w:tcBorders>
                  <w:vAlign w:val="center"/>
                </w:tcPr>
                <w:p w14:paraId="3EF459E9">
                  <w:pPr>
                    <w:pStyle w:val="286"/>
                    <w:rPr>
                      <w:color w:val="auto"/>
                      <w:szCs w:val="21"/>
                    </w:rPr>
                  </w:pPr>
                  <w:r>
                    <w:rPr>
                      <w:color w:val="auto"/>
                      <w:szCs w:val="21"/>
                    </w:rPr>
                    <w:t>0.075</w:t>
                  </w:r>
                </w:p>
              </w:tc>
            </w:tr>
            <w:tr w14:paraId="14E54678">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4A6E9AC2">
                  <w:pPr>
                    <w:pStyle w:val="271"/>
                    <w:spacing w:line="240" w:lineRule="auto"/>
                    <w:ind w:firstLine="0" w:firstLineChars="0"/>
                    <w:jc w:val="center"/>
                    <w:rPr>
                      <w:color w:val="auto"/>
                      <w:kern w:val="0"/>
                      <w:sz w:val="21"/>
                      <w:szCs w:val="21"/>
                    </w:rPr>
                  </w:pPr>
                  <w:r>
                    <w:rPr>
                      <w:color w:val="auto"/>
                      <w:kern w:val="0"/>
                      <w:sz w:val="21"/>
                    </w:rPr>
                    <w:t>5</w:t>
                  </w:r>
                </w:p>
              </w:tc>
              <w:tc>
                <w:tcPr>
                  <w:tcW w:w="428" w:type="dxa"/>
                  <w:tcBorders>
                    <w:tl2br w:val="nil"/>
                    <w:tr2bl w:val="nil"/>
                  </w:tcBorders>
                  <w:vAlign w:val="center"/>
                </w:tcPr>
                <w:p w14:paraId="1033D57A">
                  <w:pPr>
                    <w:topLinePunct/>
                    <w:adjustRightInd w:val="0"/>
                    <w:snapToGrid w:val="0"/>
                    <w:ind w:left="-105" w:leftChars="-50" w:right="-105" w:rightChars="-50"/>
                    <w:jc w:val="center"/>
                    <w:rPr>
                      <w:bCs/>
                      <w:color w:val="auto"/>
                      <w:kern w:val="0"/>
                    </w:rPr>
                  </w:pPr>
                  <w:r>
                    <w:rPr>
                      <w:bCs/>
                      <w:color w:val="auto"/>
                      <w:kern w:val="0"/>
                    </w:rPr>
                    <w:t>设备辅助</w:t>
                  </w:r>
                </w:p>
              </w:tc>
              <w:tc>
                <w:tcPr>
                  <w:tcW w:w="915" w:type="dxa"/>
                  <w:tcBorders>
                    <w:tl2br w:val="nil"/>
                    <w:tr2bl w:val="nil"/>
                  </w:tcBorders>
                  <w:vAlign w:val="center"/>
                </w:tcPr>
                <w:p w14:paraId="2F916A5C">
                  <w:pPr>
                    <w:jc w:val="center"/>
                    <w:rPr>
                      <w:color w:val="auto"/>
                    </w:rPr>
                  </w:pPr>
                  <w:r>
                    <w:rPr>
                      <w:color w:val="auto"/>
                    </w:rPr>
                    <w:t>废润滑油</w:t>
                  </w:r>
                </w:p>
              </w:tc>
              <w:tc>
                <w:tcPr>
                  <w:tcW w:w="660" w:type="dxa"/>
                  <w:vMerge w:val="continue"/>
                  <w:tcBorders>
                    <w:tl2br w:val="nil"/>
                    <w:tr2bl w:val="nil"/>
                  </w:tcBorders>
                  <w:vAlign w:val="center"/>
                </w:tcPr>
                <w:p w14:paraId="78AA185F">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3075E342">
                  <w:pPr>
                    <w:topLinePunct/>
                    <w:adjustRightInd w:val="0"/>
                    <w:snapToGrid w:val="0"/>
                    <w:ind w:left="-105" w:leftChars="-50" w:right="-105" w:rightChars="-50"/>
                    <w:jc w:val="center"/>
                    <w:rPr>
                      <w:bCs/>
                      <w:color w:val="auto"/>
                      <w:kern w:val="0"/>
                    </w:rPr>
                  </w:pPr>
                  <w:r>
                    <w:rPr>
                      <w:color w:val="auto"/>
                    </w:rPr>
                    <w:t>900-214-08</w:t>
                  </w:r>
                </w:p>
              </w:tc>
              <w:tc>
                <w:tcPr>
                  <w:tcW w:w="1177" w:type="dxa"/>
                  <w:tcBorders>
                    <w:tl2br w:val="nil"/>
                    <w:tr2bl w:val="nil"/>
                  </w:tcBorders>
                  <w:vAlign w:val="center"/>
                </w:tcPr>
                <w:p w14:paraId="359C2070">
                  <w:pPr>
                    <w:topLinePunct/>
                    <w:adjustRightInd w:val="0"/>
                    <w:snapToGrid w:val="0"/>
                    <w:ind w:left="-105" w:leftChars="-50" w:right="-105" w:rightChars="-50"/>
                    <w:jc w:val="center"/>
                    <w:rPr>
                      <w:bCs/>
                      <w:color w:val="auto"/>
                      <w:kern w:val="0"/>
                    </w:rPr>
                  </w:pPr>
                  <w:r>
                    <w:rPr>
                      <w:bCs/>
                      <w:color w:val="auto"/>
                      <w:kern w:val="0"/>
                    </w:rPr>
                    <w:t>废矿物油</w:t>
                  </w:r>
                </w:p>
              </w:tc>
              <w:tc>
                <w:tcPr>
                  <w:tcW w:w="428" w:type="dxa"/>
                  <w:tcBorders>
                    <w:tl2br w:val="nil"/>
                    <w:tr2bl w:val="nil"/>
                  </w:tcBorders>
                  <w:vAlign w:val="center"/>
                </w:tcPr>
                <w:p w14:paraId="41952AC6">
                  <w:pPr>
                    <w:topLinePunct/>
                    <w:adjustRightInd w:val="0"/>
                    <w:snapToGrid w:val="0"/>
                    <w:ind w:left="-105" w:leftChars="-50" w:right="-105" w:rightChars="-50"/>
                    <w:jc w:val="center"/>
                    <w:rPr>
                      <w:bCs/>
                      <w:color w:val="auto"/>
                      <w:kern w:val="0"/>
                    </w:rPr>
                  </w:pPr>
                  <w:r>
                    <w:rPr>
                      <w:bCs/>
                      <w:color w:val="auto"/>
                      <w:kern w:val="0"/>
                    </w:rPr>
                    <w:t>液态</w:t>
                  </w:r>
                </w:p>
              </w:tc>
              <w:tc>
                <w:tcPr>
                  <w:tcW w:w="580" w:type="dxa"/>
                  <w:tcBorders>
                    <w:tl2br w:val="nil"/>
                    <w:tr2bl w:val="nil"/>
                  </w:tcBorders>
                  <w:vAlign w:val="center"/>
                </w:tcPr>
                <w:p w14:paraId="1296CFB7">
                  <w:pPr>
                    <w:topLinePunct/>
                    <w:adjustRightInd w:val="0"/>
                    <w:snapToGrid w:val="0"/>
                    <w:ind w:left="-105" w:leftChars="-50" w:right="-105" w:rightChars="-50"/>
                    <w:jc w:val="center"/>
                    <w:rPr>
                      <w:bCs/>
                      <w:color w:val="auto"/>
                      <w:kern w:val="0"/>
                    </w:rPr>
                  </w:pPr>
                  <w:r>
                    <w:rPr>
                      <w:color w:val="auto"/>
                    </w:rPr>
                    <w:t>T，I</w:t>
                  </w:r>
                </w:p>
              </w:tc>
              <w:tc>
                <w:tcPr>
                  <w:tcW w:w="626" w:type="dxa"/>
                  <w:tcBorders>
                    <w:tl2br w:val="nil"/>
                    <w:tr2bl w:val="nil"/>
                  </w:tcBorders>
                  <w:vAlign w:val="center"/>
                </w:tcPr>
                <w:p w14:paraId="3EAB5488">
                  <w:pPr>
                    <w:topLinePunct/>
                    <w:adjustRightInd w:val="0"/>
                    <w:snapToGrid w:val="0"/>
                    <w:ind w:left="-105" w:leftChars="-50" w:right="-105" w:rightChars="-50"/>
                    <w:jc w:val="center"/>
                    <w:rPr>
                      <w:bCs/>
                      <w:color w:val="auto"/>
                      <w:kern w:val="0"/>
                    </w:rPr>
                  </w:pPr>
                  <w:r>
                    <w:rPr>
                      <w:bCs/>
                      <w:color w:val="auto"/>
                      <w:kern w:val="0"/>
                    </w:rPr>
                    <w:t>0.04</w:t>
                  </w:r>
                </w:p>
              </w:tc>
              <w:tc>
                <w:tcPr>
                  <w:tcW w:w="722" w:type="dxa"/>
                  <w:tcBorders>
                    <w:tl2br w:val="nil"/>
                    <w:tr2bl w:val="nil"/>
                  </w:tcBorders>
                  <w:vAlign w:val="center"/>
                </w:tcPr>
                <w:p w14:paraId="4DD6AFF6">
                  <w:pPr>
                    <w:pStyle w:val="271"/>
                    <w:spacing w:line="240" w:lineRule="auto"/>
                    <w:ind w:firstLine="0" w:firstLineChars="0"/>
                    <w:jc w:val="center"/>
                    <w:rPr>
                      <w:color w:val="auto"/>
                      <w:kern w:val="0"/>
                      <w:sz w:val="21"/>
                    </w:rPr>
                  </w:pPr>
                  <w:r>
                    <w:rPr>
                      <w:color w:val="auto"/>
                      <w:sz w:val="21"/>
                    </w:rPr>
                    <w:t>桶装</w:t>
                  </w:r>
                </w:p>
              </w:tc>
              <w:tc>
                <w:tcPr>
                  <w:tcW w:w="680" w:type="dxa"/>
                  <w:vMerge w:val="continue"/>
                  <w:tcBorders>
                    <w:tl2br w:val="nil"/>
                    <w:tr2bl w:val="nil"/>
                  </w:tcBorders>
                  <w:vAlign w:val="center"/>
                </w:tcPr>
                <w:p w14:paraId="40293FF1">
                  <w:pPr>
                    <w:pStyle w:val="271"/>
                    <w:spacing w:line="240" w:lineRule="auto"/>
                    <w:ind w:firstLine="0" w:firstLineChars="0"/>
                    <w:jc w:val="center"/>
                    <w:rPr>
                      <w:color w:val="auto"/>
                      <w:kern w:val="0"/>
                      <w:sz w:val="21"/>
                    </w:rPr>
                  </w:pPr>
                </w:p>
              </w:tc>
              <w:tc>
                <w:tcPr>
                  <w:tcW w:w="797" w:type="dxa"/>
                  <w:tcBorders>
                    <w:tl2br w:val="nil"/>
                    <w:tr2bl w:val="nil"/>
                  </w:tcBorders>
                  <w:vAlign w:val="center"/>
                </w:tcPr>
                <w:p w14:paraId="0986D6A6">
                  <w:pPr>
                    <w:topLinePunct/>
                    <w:adjustRightInd w:val="0"/>
                    <w:snapToGrid w:val="0"/>
                    <w:ind w:left="-105" w:leftChars="-50" w:right="-105" w:rightChars="-50"/>
                    <w:jc w:val="center"/>
                    <w:rPr>
                      <w:bCs/>
                      <w:color w:val="auto"/>
                      <w:kern w:val="0"/>
                    </w:rPr>
                  </w:pPr>
                  <w:r>
                    <w:rPr>
                      <w:bCs/>
                      <w:color w:val="auto"/>
                      <w:kern w:val="0"/>
                    </w:rPr>
                    <w:t>0.04</w:t>
                  </w:r>
                </w:p>
              </w:tc>
            </w:tr>
            <w:tr w14:paraId="1F4195C2">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3ACD2ADB">
                  <w:pPr>
                    <w:pStyle w:val="271"/>
                    <w:spacing w:line="240" w:lineRule="auto"/>
                    <w:ind w:firstLine="0" w:firstLineChars="0"/>
                    <w:jc w:val="center"/>
                    <w:rPr>
                      <w:color w:val="auto"/>
                      <w:kern w:val="0"/>
                      <w:sz w:val="21"/>
                      <w:szCs w:val="21"/>
                    </w:rPr>
                  </w:pPr>
                  <w:r>
                    <w:rPr>
                      <w:color w:val="auto"/>
                      <w:kern w:val="0"/>
                      <w:sz w:val="21"/>
                      <w:szCs w:val="21"/>
                    </w:rPr>
                    <w:t>6</w:t>
                  </w:r>
                </w:p>
              </w:tc>
              <w:tc>
                <w:tcPr>
                  <w:tcW w:w="428" w:type="dxa"/>
                  <w:tcBorders>
                    <w:tl2br w:val="nil"/>
                    <w:tr2bl w:val="nil"/>
                  </w:tcBorders>
                  <w:vAlign w:val="center"/>
                </w:tcPr>
                <w:p w14:paraId="6BF1F56A">
                  <w:pPr>
                    <w:topLinePunct/>
                    <w:adjustRightInd w:val="0"/>
                    <w:snapToGrid w:val="0"/>
                    <w:ind w:left="-105" w:leftChars="-50" w:right="-105" w:rightChars="-50"/>
                    <w:jc w:val="center"/>
                    <w:rPr>
                      <w:bCs/>
                      <w:color w:val="auto"/>
                      <w:kern w:val="0"/>
                    </w:rPr>
                  </w:pPr>
                  <w:r>
                    <w:rPr>
                      <w:bCs/>
                      <w:color w:val="auto"/>
                      <w:kern w:val="0"/>
                    </w:rPr>
                    <w:t>设备保养</w:t>
                  </w:r>
                </w:p>
              </w:tc>
              <w:tc>
                <w:tcPr>
                  <w:tcW w:w="915" w:type="dxa"/>
                  <w:tcBorders>
                    <w:tl2br w:val="nil"/>
                    <w:tr2bl w:val="nil"/>
                  </w:tcBorders>
                  <w:vAlign w:val="center"/>
                </w:tcPr>
                <w:p w14:paraId="3C60C5E4">
                  <w:pPr>
                    <w:jc w:val="center"/>
                    <w:rPr>
                      <w:color w:val="auto"/>
                    </w:rPr>
                  </w:pPr>
                  <w:r>
                    <w:rPr>
                      <w:color w:val="auto"/>
                    </w:rPr>
                    <w:t>废含油抹布及手套</w:t>
                  </w:r>
                </w:p>
              </w:tc>
              <w:tc>
                <w:tcPr>
                  <w:tcW w:w="660" w:type="dxa"/>
                  <w:vMerge w:val="continue"/>
                  <w:tcBorders>
                    <w:tl2br w:val="nil"/>
                    <w:tr2bl w:val="nil"/>
                  </w:tcBorders>
                  <w:vAlign w:val="center"/>
                </w:tcPr>
                <w:p w14:paraId="67948255">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4758F429">
                  <w:pPr>
                    <w:topLinePunct/>
                    <w:adjustRightInd w:val="0"/>
                    <w:snapToGrid w:val="0"/>
                    <w:ind w:left="-105" w:leftChars="-50" w:right="-105" w:rightChars="-50"/>
                    <w:jc w:val="center"/>
                    <w:rPr>
                      <w:bCs/>
                      <w:color w:val="auto"/>
                      <w:kern w:val="0"/>
                    </w:rPr>
                  </w:pPr>
                  <w:r>
                    <w:rPr>
                      <w:bCs/>
                      <w:color w:val="auto"/>
                      <w:kern w:val="0"/>
                    </w:rPr>
                    <w:t>900-041-49</w:t>
                  </w:r>
                </w:p>
              </w:tc>
              <w:tc>
                <w:tcPr>
                  <w:tcW w:w="1177" w:type="dxa"/>
                  <w:tcBorders>
                    <w:tl2br w:val="nil"/>
                    <w:tr2bl w:val="nil"/>
                  </w:tcBorders>
                  <w:vAlign w:val="center"/>
                </w:tcPr>
                <w:p w14:paraId="3A9B9758">
                  <w:pPr>
                    <w:topLinePunct/>
                    <w:adjustRightInd w:val="0"/>
                    <w:snapToGrid w:val="0"/>
                    <w:ind w:left="-105" w:leftChars="-50" w:right="-105" w:rightChars="-50"/>
                    <w:jc w:val="center"/>
                    <w:rPr>
                      <w:bCs/>
                      <w:color w:val="auto"/>
                      <w:kern w:val="0"/>
                    </w:rPr>
                  </w:pPr>
                  <w:r>
                    <w:rPr>
                      <w:bCs/>
                      <w:color w:val="auto"/>
                      <w:kern w:val="0"/>
                    </w:rPr>
                    <w:t>废矿物油、纤维</w:t>
                  </w:r>
                </w:p>
              </w:tc>
              <w:tc>
                <w:tcPr>
                  <w:tcW w:w="428" w:type="dxa"/>
                  <w:tcBorders>
                    <w:tl2br w:val="nil"/>
                    <w:tr2bl w:val="nil"/>
                  </w:tcBorders>
                  <w:vAlign w:val="center"/>
                </w:tcPr>
                <w:p w14:paraId="7E09EB9F">
                  <w:pPr>
                    <w:topLinePunct/>
                    <w:adjustRightInd w:val="0"/>
                    <w:snapToGrid w:val="0"/>
                    <w:ind w:left="-105" w:leftChars="-50" w:right="-105" w:rightChars="-50"/>
                    <w:jc w:val="center"/>
                    <w:rPr>
                      <w:bCs/>
                      <w:color w:val="auto"/>
                      <w:kern w:val="0"/>
                    </w:rPr>
                  </w:pPr>
                  <w:r>
                    <w:rPr>
                      <w:color w:val="auto"/>
                    </w:rPr>
                    <w:t>固态</w:t>
                  </w:r>
                </w:p>
              </w:tc>
              <w:tc>
                <w:tcPr>
                  <w:tcW w:w="580" w:type="dxa"/>
                  <w:tcBorders>
                    <w:tl2br w:val="nil"/>
                    <w:tr2bl w:val="nil"/>
                  </w:tcBorders>
                  <w:vAlign w:val="center"/>
                </w:tcPr>
                <w:p w14:paraId="5DA13F1A">
                  <w:pPr>
                    <w:topLinePunct/>
                    <w:adjustRightInd w:val="0"/>
                    <w:snapToGrid w:val="0"/>
                    <w:ind w:left="-105" w:leftChars="-50" w:right="-105" w:rightChars="-50"/>
                    <w:jc w:val="center"/>
                    <w:rPr>
                      <w:bCs/>
                      <w:color w:val="auto"/>
                      <w:kern w:val="0"/>
                    </w:rPr>
                  </w:pPr>
                  <w:r>
                    <w:rPr>
                      <w:bCs/>
                      <w:color w:val="auto"/>
                      <w:kern w:val="0"/>
                    </w:rPr>
                    <w:t>T/In</w:t>
                  </w:r>
                </w:p>
              </w:tc>
              <w:tc>
                <w:tcPr>
                  <w:tcW w:w="626" w:type="dxa"/>
                  <w:tcBorders>
                    <w:tl2br w:val="nil"/>
                    <w:tr2bl w:val="nil"/>
                  </w:tcBorders>
                  <w:vAlign w:val="center"/>
                </w:tcPr>
                <w:p w14:paraId="0DFEAA88">
                  <w:pPr>
                    <w:topLinePunct/>
                    <w:adjustRightInd w:val="0"/>
                    <w:snapToGrid w:val="0"/>
                    <w:ind w:left="-105" w:leftChars="-50" w:right="-105" w:rightChars="-50"/>
                    <w:jc w:val="center"/>
                    <w:rPr>
                      <w:bCs/>
                      <w:color w:val="auto"/>
                      <w:kern w:val="0"/>
                    </w:rPr>
                  </w:pPr>
                  <w:r>
                    <w:rPr>
                      <w:bCs/>
                      <w:color w:val="auto"/>
                      <w:kern w:val="0"/>
                    </w:rPr>
                    <w:t>0.01</w:t>
                  </w:r>
                </w:p>
              </w:tc>
              <w:tc>
                <w:tcPr>
                  <w:tcW w:w="722" w:type="dxa"/>
                  <w:tcBorders>
                    <w:tl2br w:val="nil"/>
                    <w:tr2bl w:val="nil"/>
                  </w:tcBorders>
                  <w:vAlign w:val="center"/>
                </w:tcPr>
                <w:p w14:paraId="7DE0CDF6">
                  <w:pPr>
                    <w:pStyle w:val="271"/>
                    <w:spacing w:line="240" w:lineRule="auto"/>
                    <w:ind w:firstLine="0" w:firstLineChars="0"/>
                    <w:jc w:val="center"/>
                    <w:rPr>
                      <w:color w:val="auto"/>
                      <w:kern w:val="0"/>
                      <w:sz w:val="21"/>
                    </w:rPr>
                  </w:pPr>
                  <w:r>
                    <w:rPr>
                      <w:color w:val="auto"/>
                      <w:sz w:val="21"/>
                    </w:rPr>
                    <w:t>袋装</w:t>
                  </w:r>
                </w:p>
              </w:tc>
              <w:tc>
                <w:tcPr>
                  <w:tcW w:w="680" w:type="dxa"/>
                  <w:vMerge w:val="continue"/>
                  <w:tcBorders>
                    <w:tl2br w:val="nil"/>
                    <w:tr2bl w:val="nil"/>
                  </w:tcBorders>
                  <w:vAlign w:val="center"/>
                </w:tcPr>
                <w:p w14:paraId="344A5D2A">
                  <w:pPr>
                    <w:pStyle w:val="271"/>
                    <w:spacing w:line="240" w:lineRule="auto"/>
                    <w:ind w:firstLine="0" w:firstLineChars="0"/>
                    <w:jc w:val="center"/>
                    <w:rPr>
                      <w:color w:val="auto"/>
                      <w:kern w:val="0"/>
                      <w:sz w:val="21"/>
                    </w:rPr>
                  </w:pPr>
                </w:p>
              </w:tc>
              <w:tc>
                <w:tcPr>
                  <w:tcW w:w="797" w:type="dxa"/>
                  <w:tcBorders>
                    <w:tl2br w:val="nil"/>
                    <w:tr2bl w:val="nil"/>
                  </w:tcBorders>
                  <w:vAlign w:val="center"/>
                </w:tcPr>
                <w:p w14:paraId="23E4E568">
                  <w:pPr>
                    <w:topLinePunct/>
                    <w:adjustRightInd w:val="0"/>
                    <w:snapToGrid w:val="0"/>
                    <w:ind w:left="-105" w:leftChars="-50" w:right="-105" w:rightChars="-50"/>
                    <w:jc w:val="center"/>
                    <w:rPr>
                      <w:bCs/>
                      <w:color w:val="auto"/>
                      <w:kern w:val="0"/>
                    </w:rPr>
                  </w:pPr>
                  <w:r>
                    <w:rPr>
                      <w:bCs/>
                      <w:color w:val="auto"/>
                      <w:kern w:val="0"/>
                    </w:rPr>
                    <w:t>0.01</w:t>
                  </w:r>
                </w:p>
              </w:tc>
            </w:tr>
            <w:bookmarkEnd w:id="103"/>
            <w:tr w14:paraId="4FBD4623">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321AF830">
                  <w:pPr>
                    <w:pStyle w:val="271"/>
                    <w:spacing w:line="240" w:lineRule="auto"/>
                    <w:ind w:firstLine="0" w:firstLineChars="0"/>
                    <w:jc w:val="center"/>
                    <w:rPr>
                      <w:color w:val="auto"/>
                      <w:kern w:val="0"/>
                      <w:sz w:val="21"/>
                      <w:szCs w:val="21"/>
                    </w:rPr>
                  </w:pPr>
                  <w:r>
                    <w:rPr>
                      <w:color w:val="auto"/>
                      <w:kern w:val="0"/>
                      <w:sz w:val="21"/>
                      <w:szCs w:val="21"/>
                    </w:rPr>
                    <w:t>7</w:t>
                  </w:r>
                </w:p>
              </w:tc>
              <w:tc>
                <w:tcPr>
                  <w:tcW w:w="428" w:type="dxa"/>
                  <w:vMerge w:val="restart"/>
                  <w:tcBorders>
                    <w:tl2br w:val="nil"/>
                    <w:tr2bl w:val="nil"/>
                  </w:tcBorders>
                  <w:vAlign w:val="center"/>
                </w:tcPr>
                <w:p w14:paraId="4FB01291">
                  <w:pPr>
                    <w:topLinePunct/>
                    <w:adjustRightInd w:val="0"/>
                    <w:snapToGrid w:val="0"/>
                    <w:ind w:left="-105" w:leftChars="-50" w:right="-105" w:rightChars="-50"/>
                    <w:jc w:val="center"/>
                    <w:rPr>
                      <w:bCs/>
                      <w:color w:val="auto"/>
                      <w:kern w:val="0"/>
                    </w:rPr>
                  </w:pPr>
                  <w:r>
                    <w:rPr>
                      <w:bCs/>
                      <w:color w:val="auto"/>
                      <w:kern w:val="0"/>
                    </w:rPr>
                    <w:t>原料包装</w:t>
                  </w:r>
                </w:p>
              </w:tc>
              <w:tc>
                <w:tcPr>
                  <w:tcW w:w="915" w:type="dxa"/>
                  <w:tcBorders>
                    <w:tl2br w:val="nil"/>
                    <w:tr2bl w:val="nil"/>
                  </w:tcBorders>
                  <w:vAlign w:val="center"/>
                </w:tcPr>
                <w:p w14:paraId="30C5294E">
                  <w:pPr>
                    <w:jc w:val="center"/>
                    <w:rPr>
                      <w:color w:val="auto"/>
                    </w:rPr>
                  </w:pPr>
                  <w:r>
                    <w:rPr>
                      <w:color w:val="auto"/>
                    </w:rPr>
                    <w:t>含油废包装桶</w:t>
                  </w:r>
                </w:p>
              </w:tc>
              <w:tc>
                <w:tcPr>
                  <w:tcW w:w="660" w:type="dxa"/>
                  <w:vMerge w:val="continue"/>
                  <w:tcBorders>
                    <w:tl2br w:val="nil"/>
                    <w:tr2bl w:val="nil"/>
                  </w:tcBorders>
                  <w:vAlign w:val="center"/>
                </w:tcPr>
                <w:p w14:paraId="16CE6D01">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083886C6">
                  <w:pPr>
                    <w:topLinePunct/>
                    <w:adjustRightInd w:val="0"/>
                    <w:snapToGrid w:val="0"/>
                    <w:ind w:left="-105" w:leftChars="-50" w:right="-105" w:rightChars="-50"/>
                    <w:jc w:val="center"/>
                    <w:rPr>
                      <w:bCs/>
                      <w:color w:val="auto"/>
                      <w:kern w:val="0"/>
                    </w:rPr>
                  </w:pPr>
                  <w:r>
                    <w:rPr>
                      <w:color w:val="auto"/>
                    </w:rPr>
                    <w:t>900-249-08</w:t>
                  </w:r>
                </w:p>
              </w:tc>
              <w:tc>
                <w:tcPr>
                  <w:tcW w:w="1177" w:type="dxa"/>
                  <w:tcBorders>
                    <w:tl2br w:val="nil"/>
                    <w:tr2bl w:val="nil"/>
                  </w:tcBorders>
                  <w:vAlign w:val="center"/>
                </w:tcPr>
                <w:p w14:paraId="7B971160">
                  <w:pPr>
                    <w:topLinePunct/>
                    <w:adjustRightInd w:val="0"/>
                    <w:snapToGrid w:val="0"/>
                    <w:ind w:left="-105" w:leftChars="-50" w:right="-105" w:rightChars="-50"/>
                    <w:jc w:val="center"/>
                    <w:rPr>
                      <w:bCs/>
                      <w:color w:val="auto"/>
                      <w:kern w:val="0"/>
                    </w:rPr>
                  </w:pPr>
                  <w:r>
                    <w:rPr>
                      <w:bCs/>
                      <w:color w:val="auto"/>
                      <w:kern w:val="0"/>
                    </w:rPr>
                    <w:t>油类物质</w:t>
                  </w:r>
                </w:p>
              </w:tc>
              <w:tc>
                <w:tcPr>
                  <w:tcW w:w="428" w:type="dxa"/>
                  <w:tcBorders>
                    <w:tl2br w:val="nil"/>
                    <w:tr2bl w:val="nil"/>
                  </w:tcBorders>
                  <w:vAlign w:val="center"/>
                </w:tcPr>
                <w:p w14:paraId="6D827999">
                  <w:pPr>
                    <w:topLinePunct/>
                    <w:adjustRightInd w:val="0"/>
                    <w:snapToGrid w:val="0"/>
                    <w:ind w:left="-105" w:leftChars="-50" w:right="-105" w:rightChars="-50"/>
                    <w:jc w:val="center"/>
                    <w:rPr>
                      <w:bCs/>
                      <w:color w:val="auto"/>
                      <w:kern w:val="0"/>
                    </w:rPr>
                  </w:pPr>
                  <w:r>
                    <w:rPr>
                      <w:color w:val="auto"/>
                    </w:rPr>
                    <w:t>固态</w:t>
                  </w:r>
                </w:p>
              </w:tc>
              <w:tc>
                <w:tcPr>
                  <w:tcW w:w="580" w:type="dxa"/>
                  <w:tcBorders>
                    <w:tl2br w:val="nil"/>
                    <w:tr2bl w:val="nil"/>
                  </w:tcBorders>
                  <w:vAlign w:val="center"/>
                </w:tcPr>
                <w:p w14:paraId="417FC7CF">
                  <w:pPr>
                    <w:topLinePunct/>
                    <w:adjustRightInd w:val="0"/>
                    <w:snapToGrid w:val="0"/>
                    <w:ind w:left="-105" w:leftChars="-50" w:right="-105" w:rightChars="-50"/>
                    <w:jc w:val="center"/>
                    <w:rPr>
                      <w:bCs/>
                      <w:color w:val="auto"/>
                      <w:kern w:val="0"/>
                    </w:rPr>
                  </w:pPr>
                  <w:r>
                    <w:rPr>
                      <w:color w:val="auto"/>
                    </w:rPr>
                    <w:t>T，I</w:t>
                  </w:r>
                </w:p>
              </w:tc>
              <w:tc>
                <w:tcPr>
                  <w:tcW w:w="626" w:type="dxa"/>
                  <w:tcBorders>
                    <w:tl2br w:val="nil"/>
                    <w:tr2bl w:val="nil"/>
                  </w:tcBorders>
                  <w:vAlign w:val="center"/>
                </w:tcPr>
                <w:p w14:paraId="5E213952">
                  <w:pPr>
                    <w:topLinePunct/>
                    <w:adjustRightInd w:val="0"/>
                    <w:snapToGrid w:val="0"/>
                    <w:ind w:left="-105" w:leftChars="-50" w:right="-105" w:rightChars="-50"/>
                    <w:jc w:val="center"/>
                    <w:rPr>
                      <w:bCs/>
                      <w:color w:val="auto"/>
                      <w:kern w:val="0"/>
                    </w:rPr>
                  </w:pPr>
                  <w:r>
                    <w:rPr>
                      <w:bCs/>
                      <w:color w:val="auto"/>
                      <w:kern w:val="0"/>
                    </w:rPr>
                    <w:t>0.025</w:t>
                  </w:r>
                </w:p>
              </w:tc>
              <w:tc>
                <w:tcPr>
                  <w:tcW w:w="722" w:type="dxa"/>
                  <w:tcBorders>
                    <w:tl2br w:val="nil"/>
                    <w:tr2bl w:val="nil"/>
                  </w:tcBorders>
                  <w:vAlign w:val="center"/>
                </w:tcPr>
                <w:p w14:paraId="3BA0F8EC">
                  <w:pPr>
                    <w:pStyle w:val="271"/>
                    <w:spacing w:line="240" w:lineRule="auto"/>
                    <w:ind w:firstLine="0" w:firstLineChars="0"/>
                    <w:jc w:val="center"/>
                    <w:rPr>
                      <w:color w:val="auto"/>
                      <w:kern w:val="0"/>
                      <w:sz w:val="21"/>
                    </w:rPr>
                  </w:pPr>
                  <w:r>
                    <w:rPr>
                      <w:color w:val="auto"/>
                      <w:kern w:val="0"/>
                      <w:sz w:val="21"/>
                    </w:rPr>
                    <w:t>袋装</w:t>
                  </w:r>
                </w:p>
              </w:tc>
              <w:tc>
                <w:tcPr>
                  <w:tcW w:w="680" w:type="dxa"/>
                  <w:vMerge w:val="continue"/>
                  <w:tcBorders>
                    <w:tl2br w:val="nil"/>
                    <w:tr2bl w:val="nil"/>
                  </w:tcBorders>
                  <w:vAlign w:val="center"/>
                </w:tcPr>
                <w:p w14:paraId="297A526C">
                  <w:pPr>
                    <w:pStyle w:val="271"/>
                    <w:spacing w:line="240" w:lineRule="auto"/>
                    <w:ind w:firstLine="0" w:firstLineChars="0"/>
                    <w:jc w:val="center"/>
                    <w:rPr>
                      <w:color w:val="auto"/>
                      <w:kern w:val="0"/>
                      <w:sz w:val="21"/>
                    </w:rPr>
                  </w:pPr>
                </w:p>
              </w:tc>
              <w:tc>
                <w:tcPr>
                  <w:tcW w:w="797" w:type="dxa"/>
                  <w:tcBorders>
                    <w:tl2br w:val="nil"/>
                    <w:tr2bl w:val="nil"/>
                  </w:tcBorders>
                  <w:vAlign w:val="center"/>
                </w:tcPr>
                <w:p w14:paraId="54B8C729">
                  <w:pPr>
                    <w:topLinePunct/>
                    <w:adjustRightInd w:val="0"/>
                    <w:snapToGrid w:val="0"/>
                    <w:ind w:left="-105" w:leftChars="-50" w:right="-105" w:rightChars="-50"/>
                    <w:jc w:val="center"/>
                    <w:rPr>
                      <w:bCs/>
                      <w:color w:val="auto"/>
                      <w:kern w:val="0"/>
                    </w:rPr>
                  </w:pPr>
                  <w:r>
                    <w:rPr>
                      <w:bCs/>
                      <w:color w:val="auto"/>
                      <w:kern w:val="0"/>
                    </w:rPr>
                    <w:t>0.025</w:t>
                  </w:r>
                </w:p>
              </w:tc>
            </w:tr>
            <w:tr w14:paraId="753F9CEB">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2B38892E">
                  <w:pPr>
                    <w:pStyle w:val="271"/>
                    <w:spacing w:line="240" w:lineRule="auto"/>
                    <w:ind w:firstLine="0" w:firstLineChars="0"/>
                    <w:jc w:val="center"/>
                    <w:rPr>
                      <w:color w:val="auto"/>
                      <w:kern w:val="0"/>
                      <w:sz w:val="21"/>
                      <w:szCs w:val="21"/>
                    </w:rPr>
                  </w:pPr>
                  <w:r>
                    <w:rPr>
                      <w:color w:val="auto"/>
                      <w:kern w:val="0"/>
                      <w:sz w:val="21"/>
                      <w:szCs w:val="21"/>
                    </w:rPr>
                    <w:t>8</w:t>
                  </w:r>
                </w:p>
              </w:tc>
              <w:tc>
                <w:tcPr>
                  <w:tcW w:w="428" w:type="dxa"/>
                  <w:vMerge w:val="continue"/>
                  <w:tcBorders>
                    <w:tl2br w:val="nil"/>
                    <w:tr2bl w:val="nil"/>
                  </w:tcBorders>
                  <w:vAlign w:val="center"/>
                </w:tcPr>
                <w:p w14:paraId="32F362BC">
                  <w:pPr>
                    <w:topLinePunct/>
                    <w:adjustRightInd w:val="0"/>
                    <w:snapToGrid w:val="0"/>
                    <w:ind w:left="-105" w:leftChars="-50" w:right="-105" w:rightChars="-50"/>
                    <w:jc w:val="center"/>
                    <w:rPr>
                      <w:bCs/>
                      <w:color w:val="auto"/>
                      <w:kern w:val="0"/>
                    </w:rPr>
                  </w:pPr>
                </w:p>
              </w:tc>
              <w:tc>
                <w:tcPr>
                  <w:tcW w:w="915" w:type="dxa"/>
                  <w:tcBorders>
                    <w:tl2br w:val="nil"/>
                    <w:tr2bl w:val="nil"/>
                  </w:tcBorders>
                  <w:vAlign w:val="center"/>
                </w:tcPr>
                <w:p w14:paraId="3E1F828A">
                  <w:pPr>
                    <w:jc w:val="center"/>
                    <w:rPr>
                      <w:color w:val="auto"/>
                    </w:rPr>
                  </w:pPr>
                  <w:r>
                    <w:rPr>
                      <w:color w:val="auto"/>
                      <w:szCs w:val="21"/>
                    </w:rPr>
                    <w:t>含胶废包装桶</w:t>
                  </w:r>
                </w:p>
              </w:tc>
              <w:tc>
                <w:tcPr>
                  <w:tcW w:w="660" w:type="dxa"/>
                  <w:vMerge w:val="continue"/>
                  <w:tcBorders>
                    <w:tl2br w:val="nil"/>
                    <w:tr2bl w:val="nil"/>
                  </w:tcBorders>
                  <w:vAlign w:val="center"/>
                </w:tcPr>
                <w:p w14:paraId="59DFC378">
                  <w:pPr>
                    <w:pStyle w:val="271"/>
                    <w:spacing w:line="240" w:lineRule="auto"/>
                    <w:ind w:firstLine="0" w:firstLineChars="0"/>
                    <w:jc w:val="center"/>
                    <w:rPr>
                      <w:color w:val="auto"/>
                      <w:kern w:val="0"/>
                      <w:sz w:val="21"/>
                    </w:rPr>
                  </w:pPr>
                </w:p>
              </w:tc>
              <w:tc>
                <w:tcPr>
                  <w:tcW w:w="1335" w:type="dxa"/>
                  <w:tcBorders>
                    <w:tl2br w:val="nil"/>
                    <w:tr2bl w:val="nil"/>
                  </w:tcBorders>
                  <w:shd w:val="clear" w:color="auto" w:fill="auto"/>
                  <w:vAlign w:val="center"/>
                </w:tcPr>
                <w:p w14:paraId="785ABC8A">
                  <w:pPr>
                    <w:topLinePunct/>
                    <w:adjustRightInd w:val="0"/>
                    <w:snapToGrid w:val="0"/>
                    <w:ind w:left="-105" w:leftChars="-50" w:right="-105" w:rightChars="-50"/>
                    <w:jc w:val="center"/>
                    <w:rPr>
                      <w:bCs/>
                      <w:color w:val="auto"/>
                      <w:kern w:val="0"/>
                    </w:rPr>
                  </w:pPr>
                  <w:r>
                    <w:rPr>
                      <w:bCs/>
                      <w:color w:val="auto"/>
                      <w:kern w:val="0"/>
                    </w:rPr>
                    <w:t>900-041-49</w:t>
                  </w:r>
                </w:p>
              </w:tc>
              <w:tc>
                <w:tcPr>
                  <w:tcW w:w="1177" w:type="dxa"/>
                  <w:tcBorders>
                    <w:tl2br w:val="nil"/>
                    <w:tr2bl w:val="nil"/>
                  </w:tcBorders>
                  <w:shd w:val="clear" w:color="auto" w:fill="auto"/>
                  <w:vAlign w:val="center"/>
                </w:tcPr>
                <w:p w14:paraId="4BFFF431">
                  <w:pPr>
                    <w:topLinePunct/>
                    <w:adjustRightInd w:val="0"/>
                    <w:snapToGrid w:val="0"/>
                    <w:ind w:left="-105" w:leftChars="-50" w:right="-105" w:rightChars="-50"/>
                    <w:jc w:val="center"/>
                    <w:rPr>
                      <w:bCs/>
                      <w:color w:val="auto"/>
                      <w:kern w:val="0"/>
                    </w:rPr>
                  </w:pPr>
                  <w:r>
                    <w:rPr>
                      <w:bCs/>
                      <w:color w:val="auto"/>
                      <w:kern w:val="0"/>
                    </w:rPr>
                    <w:t>环氧树脂、固化剂</w:t>
                  </w:r>
                </w:p>
              </w:tc>
              <w:tc>
                <w:tcPr>
                  <w:tcW w:w="428" w:type="dxa"/>
                  <w:tcBorders>
                    <w:tl2br w:val="nil"/>
                    <w:tr2bl w:val="nil"/>
                  </w:tcBorders>
                  <w:shd w:val="clear" w:color="auto" w:fill="auto"/>
                  <w:vAlign w:val="center"/>
                </w:tcPr>
                <w:p w14:paraId="3547D198">
                  <w:pPr>
                    <w:topLinePunct/>
                    <w:adjustRightInd w:val="0"/>
                    <w:snapToGrid w:val="0"/>
                    <w:ind w:left="-105" w:leftChars="-50" w:right="-105" w:rightChars="-50"/>
                    <w:jc w:val="center"/>
                    <w:rPr>
                      <w:bCs/>
                      <w:color w:val="auto"/>
                      <w:kern w:val="0"/>
                    </w:rPr>
                  </w:pPr>
                  <w:r>
                    <w:rPr>
                      <w:color w:val="auto"/>
                    </w:rPr>
                    <w:t>固态</w:t>
                  </w:r>
                </w:p>
              </w:tc>
              <w:tc>
                <w:tcPr>
                  <w:tcW w:w="580" w:type="dxa"/>
                  <w:tcBorders>
                    <w:tl2br w:val="nil"/>
                    <w:tr2bl w:val="nil"/>
                  </w:tcBorders>
                  <w:shd w:val="clear" w:color="auto" w:fill="auto"/>
                  <w:vAlign w:val="center"/>
                </w:tcPr>
                <w:p w14:paraId="1F408D3C">
                  <w:pPr>
                    <w:topLinePunct/>
                    <w:adjustRightInd w:val="0"/>
                    <w:snapToGrid w:val="0"/>
                    <w:ind w:left="-105" w:leftChars="-50" w:right="-105" w:rightChars="-50"/>
                    <w:jc w:val="center"/>
                    <w:rPr>
                      <w:bCs/>
                      <w:color w:val="auto"/>
                      <w:kern w:val="0"/>
                    </w:rPr>
                  </w:pPr>
                  <w:r>
                    <w:rPr>
                      <w:bCs/>
                      <w:color w:val="auto"/>
                      <w:kern w:val="0"/>
                    </w:rPr>
                    <w:t>T/In</w:t>
                  </w:r>
                </w:p>
              </w:tc>
              <w:tc>
                <w:tcPr>
                  <w:tcW w:w="626" w:type="dxa"/>
                  <w:tcBorders>
                    <w:tl2br w:val="nil"/>
                    <w:tr2bl w:val="nil"/>
                  </w:tcBorders>
                  <w:shd w:val="clear" w:color="auto" w:fill="auto"/>
                  <w:vAlign w:val="center"/>
                </w:tcPr>
                <w:p w14:paraId="0A77088C">
                  <w:pPr>
                    <w:topLinePunct/>
                    <w:adjustRightInd w:val="0"/>
                    <w:snapToGrid w:val="0"/>
                    <w:ind w:left="-105" w:leftChars="-50" w:right="-105" w:rightChars="-50"/>
                    <w:jc w:val="center"/>
                    <w:rPr>
                      <w:bCs/>
                      <w:color w:val="auto"/>
                      <w:kern w:val="0"/>
                    </w:rPr>
                  </w:pPr>
                  <w:r>
                    <w:rPr>
                      <w:rFonts w:hint="eastAsia"/>
                      <w:bCs/>
                      <w:color w:val="auto"/>
                      <w:kern w:val="0"/>
                    </w:rPr>
                    <w:t>0.376</w:t>
                  </w:r>
                </w:p>
              </w:tc>
              <w:tc>
                <w:tcPr>
                  <w:tcW w:w="722" w:type="dxa"/>
                  <w:tcBorders>
                    <w:tl2br w:val="nil"/>
                    <w:tr2bl w:val="nil"/>
                  </w:tcBorders>
                  <w:shd w:val="clear" w:color="auto" w:fill="auto"/>
                  <w:vAlign w:val="center"/>
                </w:tcPr>
                <w:p w14:paraId="138F9CDB">
                  <w:pPr>
                    <w:pStyle w:val="271"/>
                    <w:spacing w:line="240" w:lineRule="auto"/>
                    <w:ind w:firstLine="0" w:firstLineChars="0"/>
                    <w:jc w:val="center"/>
                    <w:rPr>
                      <w:color w:val="auto"/>
                      <w:kern w:val="0"/>
                      <w:sz w:val="21"/>
                    </w:rPr>
                  </w:pPr>
                  <w:r>
                    <w:rPr>
                      <w:color w:val="auto"/>
                      <w:sz w:val="21"/>
                    </w:rPr>
                    <w:t>袋装</w:t>
                  </w:r>
                </w:p>
              </w:tc>
              <w:tc>
                <w:tcPr>
                  <w:tcW w:w="680" w:type="dxa"/>
                  <w:vMerge w:val="continue"/>
                  <w:tcBorders>
                    <w:tl2br w:val="nil"/>
                    <w:tr2bl w:val="nil"/>
                  </w:tcBorders>
                  <w:vAlign w:val="center"/>
                </w:tcPr>
                <w:p w14:paraId="078147AB">
                  <w:pPr>
                    <w:pStyle w:val="271"/>
                    <w:spacing w:line="240" w:lineRule="auto"/>
                    <w:ind w:firstLine="0" w:firstLineChars="0"/>
                    <w:jc w:val="center"/>
                    <w:rPr>
                      <w:color w:val="auto"/>
                      <w:kern w:val="0"/>
                      <w:sz w:val="21"/>
                    </w:rPr>
                  </w:pPr>
                </w:p>
              </w:tc>
              <w:tc>
                <w:tcPr>
                  <w:tcW w:w="797" w:type="dxa"/>
                  <w:tcBorders>
                    <w:tl2br w:val="nil"/>
                    <w:tr2bl w:val="nil"/>
                  </w:tcBorders>
                  <w:vAlign w:val="center"/>
                </w:tcPr>
                <w:p w14:paraId="05A710E4">
                  <w:pPr>
                    <w:topLinePunct/>
                    <w:adjustRightInd w:val="0"/>
                    <w:snapToGrid w:val="0"/>
                    <w:ind w:left="-105" w:leftChars="-50" w:right="-105" w:rightChars="-50"/>
                    <w:jc w:val="center"/>
                    <w:rPr>
                      <w:bCs/>
                      <w:color w:val="auto"/>
                      <w:kern w:val="0"/>
                    </w:rPr>
                  </w:pPr>
                  <w:r>
                    <w:rPr>
                      <w:rFonts w:hint="eastAsia"/>
                      <w:bCs/>
                      <w:color w:val="auto"/>
                      <w:kern w:val="0"/>
                    </w:rPr>
                    <w:t>0.376</w:t>
                  </w:r>
                </w:p>
              </w:tc>
            </w:tr>
            <w:tr w14:paraId="53631C9E">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2473D603">
                  <w:pPr>
                    <w:pStyle w:val="271"/>
                    <w:spacing w:line="240" w:lineRule="auto"/>
                    <w:ind w:firstLine="0" w:firstLineChars="0"/>
                    <w:jc w:val="center"/>
                    <w:rPr>
                      <w:color w:val="auto"/>
                      <w:kern w:val="0"/>
                      <w:sz w:val="21"/>
                    </w:rPr>
                  </w:pPr>
                  <w:r>
                    <w:rPr>
                      <w:color w:val="auto"/>
                      <w:kern w:val="0"/>
                      <w:sz w:val="21"/>
                    </w:rPr>
                    <w:t>9</w:t>
                  </w:r>
                </w:p>
              </w:tc>
              <w:tc>
                <w:tcPr>
                  <w:tcW w:w="428" w:type="dxa"/>
                  <w:vMerge w:val="restart"/>
                  <w:tcBorders>
                    <w:tl2br w:val="nil"/>
                    <w:tr2bl w:val="nil"/>
                  </w:tcBorders>
                  <w:vAlign w:val="center"/>
                </w:tcPr>
                <w:p w14:paraId="0AE607A3">
                  <w:pPr>
                    <w:pStyle w:val="286"/>
                    <w:rPr>
                      <w:color w:val="auto"/>
                      <w:szCs w:val="21"/>
                    </w:rPr>
                  </w:pPr>
                  <w:r>
                    <w:rPr>
                      <w:color w:val="auto"/>
                      <w:szCs w:val="21"/>
                    </w:rPr>
                    <w:t>废气处理设施</w:t>
                  </w:r>
                </w:p>
              </w:tc>
              <w:tc>
                <w:tcPr>
                  <w:tcW w:w="915" w:type="dxa"/>
                  <w:tcBorders>
                    <w:tl2br w:val="nil"/>
                    <w:tr2bl w:val="nil"/>
                  </w:tcBorders>
                  <w:vAlign w:val="center"/>
                </w:tcPr>
                <w:p w14:paraId="35BFA3D3">
                  <w:pPr>
                    <w:pStyle w:val="286"/>
                    <w:rPr>
                      <w:color w:val="auto"/>
                      <w:szCs w:val="21"/>
                    </w:rPr>
                  </w:pPr>
                  <w:r>
                    <w:rPr>
                      <w:color w:val="auto"/>
                      <w:szCs w:val="21"/>
                    </w:rPr>
                    <w:t>废活性炭</w:t>
                  </w:r>
                </w:p>
              </w:tc>
              <w:tc>
                <w:tcPr>
                  <w:tcW w:w="660" w:type="dxa"/>
                  <w:vMerge w:val="continue"/>
                  <w:tcBorders>
                    <w:tl2br w:val="nil"/>
                    <w:tr2bl w:val="nil"/>
                  </w:tcBorders>
                  <w:vAlign w:val="center"/>
                </w:tcPr>
                <w:p w14:paraId="13FCA48E">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5E419953">
                  <w:pPr>
                    <w:pStyle w:val="286"/>
                    <w:rPr>
                      <w:color w:val="auto"/>
                      <w:szCs w:val="21"/>
                    </w:rPr>
                  </w:pPr>
                  <w:r>
                    <w:rPr>
                      <w:color w:val="auto"/>
                      <w:szCs w:val="21"/>
                    </w:rPr>
                    <w:t>900-039-49</w:t>
                  </w:r>
                </w:p>
              </w:tc>
              <w:tc>
                <w:tcPr>
                  <w:tcW w:w="1177" w:type="dxa"/>
                  <w:tcBorders>
                    <w:tl2br w:val="nil"/>
                    <w:tr2bl w:val="nil"/>
                  </w:tcBorders>
                  <w:vAlign w:val="center"/>
                </w:tcPr>
                <w:p w14:paraId="15A3F8C5">
                  <w:pPr>
                    <w:pStyle w:val="286"/>
                    <w:rPr>
                      <w:color w:val="auto"/>
                      <w:szCs w:val="21"/>
                    </w:rPr>
                  </w:pPr>
                  <w:r>
                    <w:rPr>
                      <w:color w:val="auto"/>
                      <w:szCs w:val="21"/>
                    </w:rPr>
                    <w:t>有机</w:t>
                  </w:r>
                </w:p>
                <w:p w14:paraId="4E8B5B75">
                  <w:pPr>
                    <w:pStyle w:val="286"/>
                    <w:rPr>
                      <w:color w:val="auto"/>
                      <w:szCs w:val="21"/>
                    </w:rPr>
                  </w:pPr>
                  <w:r>
                    <w:rPr>
                      <w:color w:val="auto"/>
                      <w:szCs w:val="21"/>
                    </w:rPr>
                    <w:t>废气</w:t>
                  </w:r>
                </w:p>
              </w:tc>
              <w:tc>
                <w:tcPr>
                  <w:tcW w:w="428" w:type="dxa"/>
                  <w:tcBorders>
                    <w:tl2br w:val="nil"/>
                    <w:tr2bl w:val="nil"/>
                  </w:tcBorders>
                  <w:vAlign w:val="center"/>
                </w:tcPr>
                <w:p w14:paraId="534072B1">
                  <w:pPr>
                    <w:pStyle w:val="286"/>
                    <w:rPr>
                      <w:color w:val="auto"/>
                      <w:szCs w:val="21"/>
                    </w:rPr>
                  </w:pPr>
                  <w:r>
                    <w:rPr>
                      <w:color w:val="auto"/>
                      <w:szCs w:val="21"/>
                    </w:rPr>
                    <w:t>固态</w:t>
                  </w:r>
                </w:p>
              </w:tc>
              <w:tc>
                <w:tcPr>
                  <w:tcW w:w="580" w:type="dxa"/>
                  <w:tcBorders>
                    <w:tl2br w:val="nil"/>
                    <w:tr2bl w:val="nil"/>
                  </w:tcBorders>
                  <w:vAlign w:val="center"/>
                </w:tcPr>
                <w:p w14:paraId="6A7CCC4F">
                  <w:pPr>
                    <w:pStyle w:val="286"/>
                    <w:rPr>
                      <w:color w:val="auto"/>
                      <w:szCs w:val="21"/>
                    </w:rPr>
                  </w:pPr>
                  <w:r>
                    <w:rPr>
                      <w:color w:val="auto"/>
                      <w:szCs w:val="21"/>
                    </w:rPr>
                    <w:t>T</w:t>
                  </w:r>
                </w:p>
              </w:tc>
              <w:tc>
                <w:tcPr>
                  <w:tcW w:w="626" w:type="dxa"/>
                  <w:tcBorders>
                    <w:tl2br w:val="nil"/>
                    <w:tr2bl w:val="nil"/>
                  </w:tcBorders>
                  <w:vAlign w:val="center"/>
                </w:tcPr>
                <w:p w14:paraId="50B6F500">
                  <w:pPr>
                    <w:pStyle w:val="286"/>
                    <w:rPr>
                      <w:rFonts w:hint="eastAsia" w:eastAsia="宋体"/>
                      <w:color w:val="auto"/>
                      <w:szCs w:val="21"/>
                      <w:lang w:eastAsia="zh-CN"/>
                    </w:rPr>
                  </w:pPr>
                  <w:r>
                    <w:rPr>
                      <w:rStyle w:val="57"/>
                      <w:rFonts w:hint="eastAsia"/>
                      <w:color w:val="auto"/>
                      <w:kern w:val="0"/>
                      <w:szCs w:val="20"/>
                      <w:lang w:eastAsia="zh-CN"/>
                    </w:rPr>
                    <w:t>417.613</w:t>
                  </w:r>
                </w:p>
              </w:tc>
              <w:tc>
                <w:tcPr>
                  <w:tcW w:w="722" w:type="dxa"/>
                  <w:tcBorders>
                    <w:tl2br w:val="nil"/>
                    <w:tr2bl w:val="nil"/>
                  </w:tcBorders>
                  <w:vAlign w:val="center"/>
                </w:tcPr>
                <w:p w14:paraId="15E1D5F9">
                  <w:pPr>
                    <w:pStyle w:val="271"/>
                    <w:spacing w:line="240" w:lineRule="auto"/>
                    <w:ind w:firstLine="0" w:firstLineChars="0"/>
                    <w:jc w:val="center"/>
                    <w:rPr>
                      <w:color w:val="auto"/>
                      <w:kern w:val="0"/>
                      <w:sz w:val="21"/>
                    </w:rPr>
                  </w:pPr>
                  <w:r>
                    <w:rPr>
                      <w:color w:val="auto"/>
                      <w:sz w:val="21"/>
                    </w:rPr>
                    <w:t>袋装</w:t>
                  </w:r>
                </w:p>
              </w:tc>
              <w:tc>
                <w:tcPr>
                  <w:tcW w:w="680" w:type="dxa"/>
                  <w:vMerge w:val="continue"/>
                  <w:tcBorders>
                    <w:tl2br w:val="nil"/>
                    <w:tr2bl w:val="nil"/>
                  </w:tcBorders>
                  <w:vAlign w:val="center"/>
                </w:tcPr>
                <w:p w14:paraId="13DA6430">
                  <w:pPr>
                    <w:pStyle w:val="271"/>
                    <w:spacing w:line="240" w:lineRule="auto"/>
                    <w:ind w:firstLine="0" w:firstLineChars="0"/>
                    <w:jc w:val="center"/>
                    <w:rPr>
                      <w:color w:val="auto"/>
                      <w:kern w:val="0"/>
                      <w:sz w:val="21"/>
                    </w:rPr>
                  </w:pPr>
                </w:p>
              </w:tc>
              <w:tc>
                <w:tcPr>
                  <w:tcW w:w="797" w:type="dxa"/>
                  <w:tcBorders>
                    <w:tl2br w:val="nil"/>
                    <w:tr2bl w:val="nil"/>
                  </w:tcBorders>
                  <w:vAlign w:val="center"/>
                </w:tcPr>
                <w:p w14:paraId="3C4237CA">
                  <w:pPr>
                    <w:topLinePunct/>
                    <w:adjustRightInd w:val="0"/>
                    <w:snapToGrid w:val="0"/>
                    <w:ind w:left="-105" w:leftChars="-50" w:right="-105" w:rightChars="-50"/>
                    <w:jc w:val="center"/>
                    <w:rPr>
                      <w:rFonts w:hint="eastAsia" w:eastAsia="宋体"/>
                      <w:bCs/>
                      <w:color w:val="auto"/>
                      <w:kern w:val="0"/>
                      <w:lang w:eastAsia="zh-CN"/>
                    </w:rPr>
                  </w:pPr>
                  <w:r>
                    <w:rPr>
                      <w:rFonts w:hint="eastAsia"/>
                      <w:bCs/>
                      <w:color w:val="auto"/>
                      <w:kern w:val="0"/>
                      <w:lang w:eastAsia="zh-CN"/>
                    </w:rPr>
                    <w:t>417.613</w:t>
                  </w:r>
                </w:p>
              </w:tc>
            </w:tr>
            <w:bookmarkEnd w:id="104"/>
            <w:tr w14:paraId="407E4094">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1C4DCA3E">
                  <w:pPr>
                    <w:pStyle w:val="271"/>
                    <w:spacing w:line="240" w:lineRule="auto"/>
                    <w:ind w:firstLine="0" w:firstLineChars="0"/>
                    <w:jc w:val="center"/>
                    <w:rPr>
                      <w:color w:val="auto"/>
                      <w:kern w:val="0"/>
                      <w:sz w:val="21"/>
                    </w:rPr>
                  </w:pPr>
                  <w:r>
                    <w:rPr>
                      <w:color w:val="auto"/>
                      <w:kern w:val="0"/>
                      <w:sz w:val="21"/>
                    </w:rPr>
                    <w:t>10</w:t>
                  </w:r>
                </w:p>
              </w:tc>
              <w:tc>
                <w:tcPr>
                  <w:tcW w:w="428" w:type="dxa"/>
                  <w:vMerge w:val="continue"/>
                  <w:tcBorders>
                    <w:tl2br w:val="nil"/>
                    <w:tr2bl w:val="nil"/>
                  </w:tcBorders>
                  <w:vAlign w:val="center"/>
                </w:tcPr>
                <w:p w14:paraId="6F547520">
                  <w:pPr>
                    <w:pStyle w:val="286"/>
                    <w:rPr>
                      <w:color w:val="auto"/>
                      <w:szCs w:val="21"/>
                    </w:rPr>
                  </w:pPr>
                </w:p>
              </w:tc>
              <w:tc>
                <w:tcPr>
                  <w:tcW w:w="915" w:type="dxa"/>
                  <w:tcBorders>
                    <w:tl2br w:val="nil"/>
                    <w:tr2bl w:val="nil"/>
                  </w:tcBorders>
                  <w:vAlign w:val="center"/>
                </w:tcPr>
                <w:p w14:paraId="161E4D34">
                  <w:pPr>
                    <w:pStyle w:val="286"/>
                    <w:rPr>
                      <w:color w:val="auto"/>
                    </w:rPr>
                  </w:pPr>
                  <w:r>
                    <w:rPr>
                      <w:color w:val="auto"/>
                    </w:rPr>
                    <w:t>喷淋塔废水</w:t>
                  </w:r>
                </w:p>
              </w:tc>
              <w:tc>
                <w:tcPr>
                  <w:tcW w:w="660" w:type="dxa"/>
                  <w:vMerge w:val="continue"/>
                  <w:tcBorders>
                    <w:tl2br w:val="nil"/>
                    <w:tr2bl w:val="nil"/>
                  </w:tcBorders>
                  <w:vAlign w:val="center"/>
                </w:tcPr>
                <w:p w14:paraId="2384920B">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2FE374C8">
                  <w:pPr>
                    <w:pStyle w:val="286"/>
                    <w:rPr>
                      <w:bCs/>
                      <w:color w:val="auto"/>
                      <w:kern w:val="0"/>
                    </w:rPr>
                  </w:pPr>
                  <w:r>
                    <w:rPr>
                      <w:bCs/>
                      <w:color w:val="auto"/>
                      <w:kern w:val="0"/>
                    </w:rPr>
                    <w:t>900-006-09</w:t>
                  </w:r>
                </w:p>
              </w:tc>
              <w:tc>
                <w:tcPr>
                  <w:tcW w:w="1177" w:type="dxa"/>
                  <w:tcBorders>
                    <w:tl2br w:val="nil"/>
                    <w:tr2bl w:val="nil"/>
                  </w:tcBorders>
                  <w:vAlign w:val="center"/>
                </w:tcPr>
                <w:p w14:paraId="4403ECC1">
                  <w:pPr>
                    <w:pStyle w:val="286"/>
                    <w:rPr>
                      <w:color w:val="auto"/>
                      <w:szCs w:val="21"/>
                    </w:rPr>
                  </w:pPr>
                  <w:r>
                    <w:rPr>
                      <w:color w:val="auto"/>
                      <w:szCs w:val="21"/>
                    </w:rPr>
                    <w:t>有机</w:t>
                  </w:r>
                </w:p>
                <w:p w14:paraId="659E889E">
                  <w:pPr>
                    <w:pStyle w:val="286"/>
                    <w:rPr>
                      <w:color w:val="auto"/>
                      <w:szCs w:val="21"/>
                    </w:rPr>
                  </w:pPr>
                  <w:r>
                    <w:rPr>
                      <w:color w:val="auto"/>
                      <w:szCs w:val="21"/>
                    </w:rPr>
                    <w:t>废气</w:t>
                  </w:r>
                </w:p>
              </w:tc>
              <w:tc>
                <w:tcPr>
                  <w:tcW w:w="428" w:type="dxa"/>
                  <w:tcBorders>
                    <w:tl2br w:val="nil"/>
                    <w:tr2bl w:val="nil"/>
                  </w:tcBorders>
                  <w:vAlign w:val="center"/>
                </w:tcPr>
                <w:p w14:paraId="0DEC13CE">
                  <w:pPr>
                    <w:pStyle w:val="286"/>
                    <w:rPr>
                      <w:color w:val="auto"/>
                      <w:szCs w:val="21"/>
                    </w:rPr>
                  </w:pPr>
                  <w:r>
                    <w:rPr>
                      <w:color w:val="auto"/>
                      <w:szCs w:val="21"/>
                    </w:rPr>
                    <w:t>液态</w:t>
                  </w:r>
                </w:p>
              </w:tc>
              <w:tc>
                <w:tcPr>
                  <w:tcW w:w="580" w:type="dxa"/>
                  <w:tcBorders>
                    <w:tl2br w:val="nil"/>
                    <w:tr2bl w:val="nil"/>
                  </w:tcBorders>
                  <w:vAlign w:val="center"/>
                </w:tcPr>
                <w:p w14:paraId="34C089B9">
                  <w:pPr>
                    <w:pStyle w:val="286"/>
                    <w:rPr>
                      <w:bCs/>
                      <w:color w:val="auto"/>
                      <w:kern w:val="0"/>
                    </w:rPr>
                  </w:pPr>
                  <w:r>
                    <w:rPr>
                      <w:bCs/>
                      <w:color w:val="auto"/>
                      <w:kern w:val="0"/>
                    </w:rPr>
                    <w:t>T/In</w:t>
                  </w:r>
                </w:p>
              </w:tc>
              <w:tc>
                <w:tcPr>
                  <w:tcW w:w="626" w:type="dxa"/>
                  <w:tcBorders>
                    <w:tl2br w:val="nil"/>
                    <w:tr2bl w:val="nil"/>
                  </w:tcBorders>
                  <w:vAlign w:val="center"/>
                </w:tcPr>
                <w:p w14:paraId="59704769">
                  <w:pPr>
                    <w:pStyle w:val="286"/>
                    <w:rPr>
                      <w:rStyle w:val="57"/>
                      <w:color w:val="auto"/>
                      <w:kern w:val="0"/>
                      <w:szCs w:val="20"/>
                    </w:rPr>
                  </w:pPr>
                  <w:r>
                    <w:rPr>
                      <w:rStyle w:val="57"/>
                      <w:color w:val="auto"/>
                      <w:kern w:val="0"/>
                      <w:szCs w:val="20"/>
                    </w:rPr>
                    <w:t>19.6</w:t>
                  </w:r>
                </w:p>
              </w:tc>
              <w:tc>
                <w:tcPr>
                  <w:tcW w:w="722" w:type="dxa"/>
                  <w:tcBorders>
                    <w:tl2br w:val="nil"/>
                    <w:tr2bl w:val="nil"/>
                  </w:tcBorders>
                  <w:vAlign w:val="center"/>
                </w:tcPr>
                <w:p w14:paraId="437072BE">
                  <w:pPr>
                    <w:pStyle w:val="271"/>
                    <w:spacing w:line="240" w:lineRule="auto"/>
                    <w:ind w:firstLine="0" w:firstLineChars="0"/>
                    <w:jc w:val="center"/>
                    <w:rPr>
                      <w:color w:val="auto"/>
                      <w:sz w:val="21"/>
                    </w:rPr>
                  </w:pPr>
                  <w:r>
                    <w:rPr>
                      <w:color w:val="auto"/>
                      <w:sz w:val="21"/>
                    </w:rPr>
                    <w:t>桶装</w:t>
                  </w:r>
                </w:p>
              </w:tc>
              <w:tc>
                <w:tcPr>
                  <w:tcW w:w="680" w:type="dxa"/>
                  <w:vMerge w:val="continue"/>
                  <w:tcBorders>
                    <w:tl2br w:val="nil"/>
                    <w:tr2bl w:val="nil"/>
                  </w:tcBorders>
                  <w:vAlign w:val="center"/>
                </w:tcPr>
                <w:p w14:paraId="4BEEB691">
                  <w:pPr>
                    <w:pStyle w:val="271"/>
                    <w:spacing w:line="240" w:lineRule="auto"/>
                    <w:ind w:firstLine="0" w:firstLineChars="0"/>
                    <w:jc w:val="center"/>
                    <w:rPr>
                      <w:color w:val="auto"/>
                      <w:kern w:val="0"/>
                      <w:sz w:val="21"/>
                    </w:rPr>
                  </w:pPr>
                </w:p>
              </w:tc>
              <w:tc>
                <w:tcPr>
                  <w:tcW w:w="797" w:type="dxa"/>
                  <w:tcBorders>
                    <w:tl2br w:val="nil"/>
                    <w:tr2bl w:val="nil"/>
                  </w:tcBorders>
                  <w:vAlign w:val="center"/>
                </w:tcPr>
                <w:p w14:paraId="1FDEC6D3">
                  <w:pPr>
                    <w:topLinePunct/>
                    <w:adjustRightInd w:val="0"/>
                    <w:snapToGrid w:val="0"/>
                    <w:ind w:left="-105" w:leftChars="-50" w:right="-105" w:rightChars="-50"/>
                    <w:jc w:val="center"/>
                    <w:rPr>
                      <w:bCs/>
                      <w:color w:val="auto"/>
                      <w:kern w:val="0"/>
                    </w:rPr>
                  </w:pPr>
                  <w:r>
                    <w:rPr>
                      <w:rFonts w:hint="eastAsia"/>
                      <w:bCs/>
                      <w:color w:val="auto"/>
                      <w:kern w:val="0"/>
                    </w:rPr>
                    <w:t>8.1</w:t>
                  </w:r>
                </w:p>
              </w:tc>
            </w:tr>
            <w:tr w14:paraId="6F5CCC41">
              <w:tblPrEx>
                <w:tblBorders>
                  <w:top w:val="single" w:color="000000" w:sz="12" w:space="0"/>
                  <w:left w:val="none" w:color="auto" w:sz="0" w:space="0"/>
                  <w:bottom w:val="single" w:color="000000" w:sz="12" w:space="0"/>
                  <w:right w:val="none" w:color="auto" w:sz="0" w:space="0"/>
                  <w:insideH w:val="single" w:color="000000" w:sz="8" w:space="0"/>
                  <w:insideV w:val="single" w:color="000000" w:sz="6" w:space="0"/>
                </w:tblBorders>
                <w:tblCellMar>
                  <w:top w:w="0" w:type="dxa"/>
                  <w:left w:w="108" w:type="dxa"/>
                  <w:bottom w:w="0" w:type="dxa"/>
                  <w:right w:w="108" w:type="dxa"/>
                </w:tblCellMar>
              </w:tblPrEx>
              <w:trPr>
                <w:trHeight w:val="90" w:hRule="atLeast"/>
                <w:jc w:val="center"/>
              </w:trPr>
              <w:tc>
                <w:tcPr>
                  <w:tcW w:w="428" w:type="dxa"/>
                  <w:tcBorders>
                    <w:tl2br w:val="nil"/>
                    <w:tr2bl w:val="nil"/>
                  </w:tcBorders>
                  <w:shd w:val="clear" w:color="auto" w:fill="auto"/>
                  <w:vAlign w:val="center"/>
                </w:tcPr>
                <w:p w14:paraId="468042E2">
                  <w:pPr>
                    <w:pStyle w:val="271"/>
                    <w:spacing w:line="240" w:lineRule="auto"/>
                    <w:ind w:firstLine="0" w:firstLineChars="0"/>
                    <w:jc w:val="center"/>
                    <w:rPr>
                      <w:color w:val="auto"/>
                      <w:kern w:val="0"/>
                      <w:sz w:val="21"/>
                    </w:rPr>
                  </w:pPr>
                  <w:r>
                    <w:rPr>
                      <w:color w:val="auto"/>
                      <w:kern w:val="0"/>
                      <w:sz w:val="21"/>
                    </w:rPr>
                    <w:t>11</w:t>
                  </w:r>
                </w:p>
              </w:tc>
              <w:tc>
                <w:tcPr>
                  <w:tcW w:w="428" w:type="dxa"/>
                  <w:vMerge w:val="continue"/>
                  <w:tcBorders>
                    <w:tl2br w:val="nil"/>
                    <w:tr2bl w:val="nil"/>
                  </w:tcBorders>
                  <w:vAlign w:val="center"/>
                </w:tcPr>
                <w:p w14:paraId="4192BF21">
                  <w:pPr>
                    <w:pStyle w:val="286"/>
                    <w:rPr>
                      <w:color w:val="auto"/>
                      <w:szCs w:val="21"/>
                    </w:rPr>
                  </w:pPr>
                </w:p>
              </w:tc>
              <w:tc>
                <w:tcPr>
                  <w:tcW w:w="915" w:type="dxa"/>
                  <w:tcBorders>
                    <w:tl2br w:val="nil"/>
                    <w:tr2bl w:val="nil"/>
                  </w:tcBorders>
                  <w:vAlign w:val="center"/>
                </w:tcPr>
                <w:p w14:paraId="35BB2576">
                  <w:pPr>
                    <w:pStyle w:val="286"/>
                    <w:rPr>
                      <w:color w:val="auto"/>
                      <w:szCs w:val="21"/>
                    </w:rPr>
                  </w:pPr>
                  <w:r>
                    <w:rPr>
                      <w:color w:val="auto"/>
                    </w:rPr>
                    <w:t>废过滤棉</w:t>
                  </w:r>
                </w:p>
              </w:tc>
              <w:tc>
                <w:tcPr>
                  <w:tcW w:w="660" w:type="dxa"/>
                  <w:vMerge w:val="continue"/>
                  <w:tcBorders>
                    <w:tl2br w:val="nil"/>
                    <w:tr2bl w:val="nil"/>
                  </w:tcBorders>
                  <w:vAlign w:val="center"/>
                </w:tcPr>
                <w:p w14:paraId="6798FCDA">
                  <w:pPr>
                    <w:pStyle w:val="271"/>
                    <w:spacing w:line="240" w:lineRule="auto"/>
                    <w:ind w:firstLine="0" w:firstLineChars="0"/>
                    <w:jc w:val="center"/>
                    <w:rPr>
                      <w:color w:val="auto"/>
                      <w:kern w:val="0"/>
                      <w:sz w:val="21"/>
                    </w:rPr>
                  </w:pPr>
                </w:p>
              </w:tc>
              <w:tc>
                <w:tcPr>
                  <w:tcW w:w="1335" w:type="dxa"/>
                  <w:tcBorders>
                    <w:tl2br w:val="nil"/>
                    <w:tr2bl w:val="nil"/>
                  </w:tcBorders>
                  <w:vAlign w:val="center"/>
                </w:tcPr>
                <w:p w14:paraId="732920FE">
                  <w:pPr>
                    <w:pStyle w:val="286"/>
                    <w:rPr>
                      <w:color w:val="auto"/>
                      <w:szCs w:val="21"/>
                    </w:rPr>
                  </w:pPr>
                  <w:r>
                    <w:rPr>
                      <w:bCs/>
                      <w:color w:val="auto"/>
                      <w:kern w:val="0"/>
                    </w:rPr>
                    <w:t>900-041-49</w:t>
                  </w:r>
                </w:p>
              </w:tc>
              <w:tc>
                <w:tcPr>
                  <w:tcW w:w="1177" w:type="dxa"/>
                  <w:tcBorders>
                    <w:tl2br w:val="nil"/>
                    <w:tr2bl w:val="nil"/>
                  </w:tcBorders>
                  <w:vAlign w:val="center"/>
                </w:tcPr>
                <w:p w14:paraId="0BE39C66">
                  <w:pPr>
                    <w:pStyle w:val="286"/>
                    <w:rPr>
                      <w:color w:val="auto"/>
                      <w:szCs w:val="21"/>
                    </w:rPr>
                  </w:pPr>
                  <w:r>
                    <w:rPr>
                      <w:color w:val="auto"/>
                      <w:szCs w:val="21"/>
                    </w:rPr>
                    <w:t>有机</w:t>
                  </w:r>
                </w:p>
                <w:p w14:paraId="35F3ACBA">
                  <w:pPr>
                    <w:pStyle w:val="286"/>
                    <w:rPr>
                      <w:color w:val="auto"/>
                      <w:szCs w:val="21"/>
                    </w:rPr>
                  </w:pPr>
                  <w:r>
                    <w:rPr>
                      <w:color w:val="auto"/>
                      <w:szCs w:val="21"/>
                    </w:rPr>
                    <w:t>废气</w:t>
                  </w:r>
                </w:p>
              </w:tc>
              <w:tc>
                <w:tcPr>
                  <w:tcW w:w="428" w:type="dxa"/>
                  <w:tcBorders>
                    <w:tl2br w:val="nil"/>
                    <w:tr2bl w:val="nil"/>
                  </w:tcBorders>
                  <w:vAlign w:val="center"/>
                </w:tcPr>
                <w:p w14:paraId="603633D6">
                  <w:pPr>
                    <w:pStyle w:val="286"/>
                    <w:rPr>
                      <w:color w:val="auto"/>
                      <w:szCs w:val="21"/>
                    </w:rPr>
                  </w:pPr>
                  <w:r>
                    <w:rPr>
                      <w:color w:val="auto"/>
                      <w:szCs w:val="21"/>
                    </w:rPr>
                    <w:t>固态</w:t>
                  </w:r>
                </w:p>
              </w:tc>
              <w:tc>
                <w:tcPr>
                  <w:tcW w:w="580" w:type="dxa"/>
                  <w:tcBorders>
                    <w:tl2br w:val="nil"/>
                    <w:tr2bl w:val="nil"/>
                  </w:tcBorders>
                  <w:vAlign w:val="center"/>
                </w:tcPr>
                <w:p w14:paraId="1A6F7189">
                  <w:pPr>
                    <w:pStyle w:val="286"/>
                    <w:rPr>
                      <w:color w:val="auto"/>
                      <w:szCs w:val="21"/>
                    </w:rPr>
                  </w:pPr>
                  <w:r>
                    <w:rPr>
                      <w:bCs/>
                      <w:color w:val="auto"/>
                      <w:kern w:val="0"/>
                    </w:rPr>
                    <w:t>T/In</w:t>
                  </w:r>
                </w:p>
              </w:tc>
              <w:tc>
                <w:tcPr>
                  <w:tcW w:w="626" w:type="dxa"/>
                  <w:tcBorders>
                    <w:tl2br w:val="nil"/>
                    <w:tr2bl w:val="nil"/>
                  </w:tcBorders>
                  <w:vAlign w:val="center"/>
                </w:tcPr>
                <w:p w14:paraId="4063519D">
                  <w:pPr>
                    <w:pStyle w:val="286"/>
                    <w:rPr>
                      <w:rStyle w:val="57"/>
                      <w:color w:val="auto"/>
                      <w:kern w:val="0"/>
                      <w:szCs w:val="20"/>
                    </w:rPr>
                  </w:pPr>
                  <w:r>
                    <w:rPr>
                      <w:rStyle w:val="57"/>
                      <w:color w:val="auto"/>
                      <w:kern w:val="0"/>
                      <w:szCs w:val="20"/>
                    </w:rPr>
                    <w:t>1.5</w:t>
                  </w:r>
                </w:p>
              </w:tc>
              <w:tc>
                <w:tcPr>
                  <w:tcW w:w="722" w:type="dxa"/>
                  <w:tcBorders>
                    <w:tl2br w:val="nil"/>
                    <w:tr2bl w:val="nil"/>
                  </w:tcBorders>
                  <w:vAlign w:val="center"/>
                </w:tcPr>
                <w:p w14:paraId="3D3EBA65">
                  <w:pPr>
                    <w:pStyle w:val="271"/>
                    <w:spacing w:line="240" w:lineRule="auto"/>
                    <w:ind w:firstLine="0" w:firstLineChars="0"/>
                    <w:jc w:val="center"/>
                    <w:rPr>
                      <w:color w:val="auto"/>
                      <w:sz w:val="21"/>
                    </w:rPr>
                  </w:pPr>
                  <w:r>
                    <w:rPr>
                      <w:color w:val="auto"/>
                      <w:sz w:val="21"/>
                    </w:rPr>
                    <w:t>袋装</w:t>
                  </w:r>
                </w:p>
              </w:tc>
              <w:tc>
                <w:tcPr>
                  <w:tcW w:w="680" w:type="dxa"/>
                  <w:vMerge w:val="continue"/>
                  <w:tcBorders>
                    <w:tl2br w:val="nil"/>
                    <w:tr2bl w:val="nil"/>
                  </w:tcBorders>
                  <w:vAlign w:val="center"/>
                </w:tcPr>
                <w:p w14:paraId="2A817DAC">
                  <w:pPr>
                    <w:pStyle w:val="271"/>
                    <w:spacing w:line="240" w:lineRule="auto"/>
                    <w:ind w:firstLine="0" w:firstLineChars="0"/>
                    <w:jc w:val="center"/>
                    <w:rPr>
                      <w:color w:val="auto"/>
                      <w:kern w:val="0"/>
                      <w:sz w:val="21"/>
                    </w:rPr>
                  </w:pPr>
                </w:p>
              </w:tc>
              <w:tc>
                <w:tcPr>
                  <w:tcW w:w="797" w:type="dxa"/>
                  <w:tcBorders>
                    <w:tl2br w:val="nil"/>
                    <w:tr2bl w:val="nil"/>
                  </w:tcBorders>
                  <w:vAlign w:val="center"/>
                </w:tcPr>
                <w:p w14:paraId="44BF062D">
                  <w:pPr>
                    <w:topLinePunct/>
                    <w:adjustRightInd w:val="0"/>
                    <w:snapToGrid w:val="0"/>
                    <w:ind w:left="-105" w:leftChars="-50" w:right="-105" w:rightChars="-50"/>
                    <w:jc w:val="center"/>
                    <w:rPr>
                      <w:bCs/>
                      <w:color w:val="auto"/>
                      <w:kern w:val="0"/>
                    </w:rPr>
                  </w:pPr>
                  <w:r>
                    <w:rPr>
                      <w:bCs/>
                      <w:color w:val="auto"/>
                      <w:kern w:val="0"/>
                    </w:rPr>
                    <w:t>1.5</w:t>
                  </w:r>
                </w:p>
              </w:tc>
            </w:tr>
            <w:bookmarkEnd w:id="99"/>
            <w:bookmarkEnd w:id="105"/>
            <w:bookmarkEnd w:id="106"/>
            <w:bookmarkEnd w:id="107"/>
            <w:bookmarkEnd w:id="108"/>
            <w:bookmarkEnd w:id="109"/>
            <w:bookmarkEnd w:id="110"/>
            <w:bookmarkEnd w:id="111"/>
          </w:tbl>
          <w:p w14:paraId="5614C6A2">
            <w:pPr>
              <w:numPr>
                <w:ilvl w:val="0"/>
                <w:numId w:val="31"/>
              </w:numPr>
              <w:tabs>
                <w:tab w:val="left" w:pos="3450"/>
              </w:tabs>
              <w:spacing w:line="360" w:lineRule="auto"/>
              <w:ind w:firstLine="482" w:firstLineChars="200"/>
              <w:rPr>
                <w:b/>
                <w:bCs/>
                <w:color w:val="auto"/>
                <w:sz w:val="24"/>
                <w:szCs w:val="22"/>
              </w:rPr>
            </w:pPr>
            <w:r>
              <w:rPr>
                <w:b/>
                <w:bCs/>
                <w:color w:val="auto"/>
                <w:sz w:val="24"/>
                <w:szCs w:val="22"/>
              </w:rPr>
              <w:t>生活垃圾</w:t>
            </w:r>
          </w:p>
          <w:p w14:paraId="761519C7">
            <w:pPr>
              <w:pStyle w:val="58"/>
              <w:spacing w:line="360" w:lineRule="auto"/>
              <w:ind w:firstLine="480" w:firstLineChars="200"/>
              <w:rPr>
                <w:rFonts w:ascii="Times New Roman" w:hAnsi="Times New Roman"/>
                <w:b/>
                <w:bCs/>
                <w:color w:val="auto"/>
                <w:szCs w:val="22"/>
              </w:rPr>
            </w:pPr>
            <w:r>
              <w:rPr>
                <w:rFonts w:ascii="Times New Roman" w:hAnsi="Times New Roman"/>
                <w:color w:val="auto"/>
              </w:rPr>
              <w:t>项目生活垃圾主要为废纸、布类、皮革、瓜果皮核、饮料包装瓶、塑料等。员工生活垃圾排放量计算如下：1公斤/人·日×50人＝50公斤/天，即15吨/年，根据《固体废物分类与代码目录》中SW64其他垃圾，固废代码为00-099-S64，生活垃圾经分类收集后交由环卫部门处理。</w:t>
            </w:r>
          </w:p>
          <w:p w14:paraId="228ADAD6">
            <w:pPr>
              <w:numPr>
                <w:ilvl w:val="0"/>
                <w:numId w:val="31"/>
              </w:numPr>
              <w:tabs>
                <w:tab w:val="left" w:pos="3450"/>
              </w:tabs>
              <w:spacing w:line="360" w:lineRule="auto"/>
              <w:ind w:firstLine="482" w:firstLineChars="200"/>
              <w:rPr>
                <w:b/>
                <w:bCs/>
                <w:color w:val="auto"/>
                <w:sz w:val="24"/>
                <w:szCs w:val="22"/>
              </w:rPr>
            </w:pPr>
            <w:r>
              <w:rPr>
                <w:b/>
                <w:bCs/>
                <w:color w:val="auto"/>
                <w:sz w:val="24"/>
                <w:szCs w:val="22"/>
              </w:rPr>
              <w:t>一般固废</w:t>
            </w:r>
          </w:p>
          <w:p w14:paraId="43F9FAD1">
            <w:pPr>
              <w:tabs>
                <w:tab w:val="left" w:pos="3450"/>
              </w:tabs>
              <w:spacing w:line="360" w:lineRule="auto"/>
              <w:ind w:left="420" w:leftChars="200"/>
              <w:rPr>
                <w:b/>
                <w:bCs/>
                <w:color w:val="auto"/>
                <w:sz w:val="24"/>
                <w:szCs w:val="22"/>
              </w:rPr>
            </w:pPr>
            <w:r>
              <w:rPr>
                <w:b/>
                <w:bCs/>
                <w:color w:val="auto"/>
                <w:sz w:val="24"/>
                <w:szCs w:val="22"/>
              </w:rPr>
              <w:t>A.塑胶边角料、PE保护膜边角料</w:t>
            </w:r>
          </w:p>
          <w:p w14:paraId="6817EACE">
            <w:pPr>
              <w:snapToGrid w:val="0"/>
              <w:spacing w:line="360" w:lineRule="auto"/>
              <w:ind w:firstLine="480" w:firstLineChars="200"/>
              <w:rPr>
                <w:color w:val="auto"/>
                <w:sz w:val="24"/>
              </w:rPr>
            </w:pPr>
            <w:r>
              <w:rPr>
                <w:color w:val="auto"/>
                <w:sz w:val="24"/>
                <w:szCs w:val="22"/>
              </w:rPr>
              <w:t>根据建设单位提供的资料，项目板材裁切过程中会产生塑胶边角料、PE膜保护膜边角料，产生量约占板材产量的1‰，</w:t>
            </w:r>
            <w:bookmarkStart w:id="112" w:name="OLE_LINK240"/>
            <w:r>
              <w:rPr>
                <w:color w:val="auto"/>
                <w:sz w:val="24"/>
                <w:szCs w:val="22"/>
              </w:rPr>
              <w:t>项目PC板材、PMMA板材、复合板材年产量为30000t，则塑胶边角料、PE保护膜边角料产生量为30000t/a×3%=900t/a，塑胶边角料、PE保护膜边角料</w:t>
            </w:r>
            <w:r>
              <w:rPr>
                <w:color w:val="auto"/>
                <w:sz w:val="24"/>
              </w:rPr>
              <w:t>属于</w:t>
            </w:r>
            <w:r>
              <w:rPr>
                <w:color w:val="auto"/>
                <w:sz w:val="24"/>
                <w:szCs w:val="32"/>
              </w:rPr>
              <w:t>《固体废物分类与代码目录》中SW17可再生类废物，固废代码为900-003-S17，定期交由专业回收公司回收处理</w:t>
            </w:r>
            <w:r>
              <w:rPr>
                <w:color w:val="auto"/>
                <w:sz w:val="24"/>
              </w:rPr>
              <w:t>。</w:t>
            </w:r>
          </w:p>
          <w:bookmarkEnd w:id="112"/>
          <w:p w14:paraId="7897DA97">
            <w:pPr>
              <w:tabs>
                <w:tab w:val="left" w:pos="3450"/>
              </w:tabs>
              <w:spacing w:line="360" w:lineRule="auto"/>
              <w:ind w:left="420" w:leftChars="200"/>
              <w:rPr>
                <w:b/>
                <w:bCs/>
                <w:color w:val="auto"/>
                <w:sz w:val="24"/>
                <w:szCs w:val="22"/>
              </w:rPr>
            </w:pPr>
            <w:bookmarkStart w:id="113" w:name="OLE_LINK40"/>
            <w:r>
              <w:rPr>
                <w:b/>
                <w:bCs/>
                <w:color w:val="auto"/>
                <w:sz w:val="24"/>
                <w:szCs w:val="22"/>
              </w:rPr>
              <w:t>B.废包装袋</w:t>
            </w:r>
          </w:p>
          <w:p w14:paraId="74A9D96C">
            <w:pPr>
              <w:snapToGrid w:val="0"/>
              <w:spacing w:line="360" w:lineRule="auto"/>
              <w:ind w:firstLine="480" w:firstLineChars="200"/>
              <w:rPr>
                <w:color w:val="auto"/>
                <w:sz w:val="24"/>
              </w:rPr>
            </w:pPr>
            <w:r>
              <w:rPr>
                <w:color w:val="auto"/>
                <w:sz w:val="24"/>
                <w:szCs w:val="22"/>
              </w:rPr>
              <w:t>根据建设单位提供的资料，项目PC塑胶粒、PMMA塑胶粒在使用过程中会产生废包装袋。PC塑胶粒、PMMA塑胶粒年用量为30000t，包装规格均为1t/袋，则会产生30000个废包装袋，每个包装袋约重0.5kg，则废包装袋产生量为30000个/a×0.5kg/个=15t/a，废包装袋</w:t>
            </w:r>
            <w:r>
              <w:rPr>
                <w:color w:val="auto"/>
                <w:sz w:val="24"/>
              </w:rPr>
              <w:t>属于</w:t>
            </w:r>
            <w:r>
              <w:rPr>
                <w:color w:val="auto"/>
                <w:sz w:val="24"/>
                <w:szCs w:val="32"/>
              </w:rPr>
              <w:t>《固体废物分类与代码目录》中SW17可再生类废物，固废代码为900-003-S17，定期交由专业回收公司回收处理</w:t>
            </w:r>
            <w:r>
              <w:rPr>
                <w:color w:val="auto"/>
                <w:sz w:val="24"/>
              </w:rPr>
              <w:t>。</w:t>
            </w:r>
          </w:p>
          <w:bookmarkEnd w:id="113"/>
          <w:p w14:paraId="33070D21">
            <w:pPr>
              <w:numPr>
                <w:ilvl w:val="0"/>
                <w:numId w:val="31"/>
              </w:numPr>
              <w:tabs>
                <w:tab w:val="left" w:pos="3450"/>
              </w:tabs>
              <w:spacing w:line="360" w:lineRule="auto"/>
              <w:ind w:firstLine="482" w:firstLineChars="200"/>
              <w:rPr>
                <w:b/>
                <w:bCs/>
                <w:color w:val="auto"/>
                <w:sz w:val="24"/>
                <w:szCs w:val="22"/>
              </w:rPr>
            </w:pPr>
            <w:r>
              <w:rPr>
                <w:b/>
                <w:bCs/>
                <w:color w:val="auto"/>
                <w:sz w:val="24"/>
              </w:rPr>
              <w:t>危险废物</w:t>
            </w:r>
          </w:p>
          <w:p w14:paraId="308F7F6F">
            <w:pPr>
              <w:tabs>
                <w:tab w:val="left" w:pos="3450"/>
              </w:tabs>
              <w:spacing w:line="360" w:lineRule="auto"/>
              <w:ind w:left="420" w:leftChars="200"/>
              <w:rPr>
                <w:b/>
                <w:bCs/>
                <w:color w:val="auto"/>
                <w:sz w:val="24"/>
              </w:rPr>
            </w:pPr>
            <w:r>
              <w:rPr>
                <w:b/>
                <w:bCs/>
                <w:color w:val="auto"/>
                <w:sz w:val="24"/>
              </w:rPr>
              <w:t>A.含胶废包装桶</w:t>
            </w:r>
          </w:p>
          <w:p w14:paraId="0C189401">
            <w:pPr>
              <w:tabs>
                <w:tab w:val="left" w:pos="3450"/>
              </w:tabs>
              <w:spacing w:line="360" w:lineRule="auto"/>
              <w:ind w:firstLine="480" w:firstLineChars="200"/>
              <w:rPr>
                <w:color w:val="auto"/>
                <w:sz w:val="24"/>
              </w:rPr>
            </w:pPr>
            <w:r>
              <w:rPr>
                <w:color w:val="auto"/>
                <w:sz w:val="24"/>
              </w:rPr>
              <w:t>项目的搅拌过程中会产生的环氧树脂、固化剂废包装桶，其中环氧树脂年用量为4.182t，固化剂年用量为2.091t，包装规格均为50kg/桶，每个含胶废包装桶约重</w:t>
            </w:r>
            <w:r>
              <w:rPr>
                <w:rFonts w:hint="eastAsia"/>
                <w:color w:val="auto"/>
                <w:sz w:val="24"/>
              </w:rPr>
              <w:t>3</w:t>
            </w:r>
            <w:r>
              <w:rPr>
                <w:color w:val="auto"/>
                <w:sz w:val="24"/>
              </w:rPr>
              <w:t>kg，则项目含胶废包装桶年产生量为</w:t>
            </w:r>
            <w:r>
              <w:rPr>
                <w:rFonts w:hint="eastAsia"/>
                <w:color w:val="auto"/>
                <w:sz w:val="24"/>
              </w:rPr>
              <w:t>（</w:t>
            </w:r>
            <w:r>
              <w:rPr>
                <w:color w:val="auto"/>
                <w:sz w:val="24"/>
              </w:rPr>
              <w:t>4.182t/a+2.091t/a</w:t>
            </w:r>
            <w:r>
              <w:rPr>
                <w:rFonts w:hint="eastAsia"/>
                <w:color w:val="auto"/>
                <w:sz w:val="24"/>
              </w:rPr>
              <w:t>）</w:t>
            </w:r>
            <w:r>
              <w:rPr>
                <w:color w:val="auto"/>
                <w:sz w:val="24"/>
              </w:rPr>
              <w:t>÷50kg/桶×</w:t>
            </w:r>
            <w:r>
              <w:rPr>
                <w:rFonts w:hint="eastAsia"/>
                <w:color w:val="auto"/>
                <w:sz w:val="24"/>
              </w:rPr>
              <w:t>3</w:t>
            </w:r>
            <w:r>
              <w:rPr>
                <w:color w:val="auto"/>
                <w:sz w:val="24"/>
              </w:rPr>
              <w:t>kg/桶=</w:t>
            </w:r>
            <w:r>
              <w:rPr>
                <w:rFonts w:hint="eastAsia"/>
                <w:color w:val="auto"/>
                <w:sz w:val="24"/>
              </w:rPr>
              <w:t>0.376</w:t>
            </w:r>
            <w:r>
              <w:rPr>
                <w:color w:val="auto"/>
                <w:sz w:val="24"/>
              </w:rPr>
              <w:t>t。含胶废包装桶</w:t>
            </w:r>
            <w:r>
              <w:rPr>
                <w:bCs/>
                <w:color w:val="auto"/>
                <w:sz w:val="24"/>
              </w:rPr>
              <w:t>属于《国家危险废物名录》（2025年版）中的</w:t>
            </w:r>
            <w:r>
              <w:rPr>
                <w:color w:val="auto"/>
                <w:sz w:val="24"/>
              </w:rPr>
              <w:t>HW49</w:t>
            </w:r>
            <w:r>
              <w:rPr>
                <w:bCs/>
                <w:color w:val="auto"/>
                <w:sz w:val="24"/>
              </w:rPr>
              <w:t>类别，废物代码为非特定行业900-041-49，为危险废物，</w:t>
            </w:r>
            <w:r>
              <w:rPr>
                <w:bCs/>
                <w:color w:val="auto"/>
                <w:kern w:val="0"/>
                <w:sz w:val="24"/>
              </w:rPr>
              <w:t>收集后暂存于危险废物贮存间，</w:t>
            </w:r>
            <w:r>
              <w:rPr>
                <w:bCs/>
                <w:color w:val="auto"/>
                <w:sz w:val="24"/>
              </w:rPr>
              <w:t>集中收集后交由有危险废物处理资质的单位处理</w:t>
            </w:r>
            <w:r>
              <w:rPr>
                <w:color w:val="auto"/>
                <w:sz w:val="24"/>
              </w:rPr>
              <w:t>。</w:t>
            </w:r>
          </w:p>
          <w:p w14:paraId="25F29333">
            <w:pPr>
              <w:tabs>
                <w:tab w:val="left" w:pos="3450"/>
              </w:tabs>
              <w:spacing w:line="360" w:lineRule="auto"/>
              <w:ind w:left="420" w:leftChars="200"/>
              <w:rPr>
                <w:b/>
                <w:bCs/>
                <w:color w:val="auto"/>
                <w:sz w:val="24"/>
              </w:rPr>
            </w:pPr>
            <w:r>
              <w:rPr>
                <w:b/>
                <w:bCs/>
                <w:color w:val="auto"/>
                <w:sz w:val="24"/>
              </w:rPr>
              <w:t>B.废UV灯管</w:t>
            </w:r>
          </w:p>
          <w:p w14:paraId="6605E524">
            <w:pPr>
              <w:pStyle w:val="271"/>
              <w:ind w:firstLine="480" w:firstLineChars="0"/>
              <w:rPr>
                <w:color w:val="auto"/>
              </w:rPr>
            </w:pPr>
            <w:bookmarkStart w:id="114" w:name="OLE_LINK251"/>
            <w:r>
              <w:rPr>
                <w:color w:val="auto"/>
              </w:rPr>
              <w:t>项目树脂胶水固化过程中需要使用UV灯管对板材表面进行光固化，固化房内的UV灯管需定期更换。根据建设单位提供的资料，约1年更换一次UV灯管，每次更换50根，每根UV灯管约中1.5kg，则废UV灯管产生量为0.075t/a。废UV灯管属于《国家危险废物名录》（2021年版）的危险废物，类别为HW29含汞废物，废物代码为：900-023-29，由建设单位设置专人负责定期收集并搬运至危险废物暂存区分别贮存，定期移交由有危废处理资质的单位回收处理。</w:t>
            </w:r>
          </w:p>
          <w:bookmarkEnd w:id="114"/>
          <w:p w14:paraId="0B347936">
            <w:pPr>
              <w:adjustRightInd w:val="0"/>
              <w:spacing w:line="360" w:lineRule="auto"/>
              <w:ind w:firstLine="482" w:firstLineChars="200"/>
              <w:rPr>
                <w:b/>
                <w:bCs/>
                <w:color w:val="auto"/>
                <w:kern w:val="18"/>
                <w:sz w:val="24"/>
              </w:rPr>
            </w:pPr>
            <w:r>
              <w:rPr>
                <w:b/>
                <w:bCs/>
                <w:color w:val="auto"/>
                <w:sz w:val="24"/>
              </w:rPr>
              <w:t>C.</w:t>
            </w:r>
            <w:r>
              <w:rPr>
                <w:b/>
                <w:bCs/>
                <w:color w:val="auto"/>
                <w:kern w:val="18"/>
                <w:sz w:val="24"/>
              </w:rPr>
              <w:t>喷淋塔废水</w:t>
            </w:r>
          </w:p>
          <w:p w14:paraId="771ACC01">
            <w:pPr>
              <w:adjustRightInd w:val="0"/>
              <w:snapToGrid w:val="0"/>
              <w:spacing w:line="360" w:lineRule="auto"/>
              <w:ind w:firstLine="480" w:firstLineChars="200"/>
              <w:rPr>
                <w:bCs/>
                <w:color w:val="auto"/>
                <w:sz w:val="24"/>
              </w:rPr>
            </w:pPr>
            <w:r>
              <w:rPr>
                <w:color w:val="auto"/>
                <w:kern w:val="18"/>
                <w:sz w:val="24"/>
              </w:rPr>
              <w:t>项目喷淋塔运行过程中会有少量有机废气进入水中，根据上文可知，喷淋塔废水产生量为19.6m</w:t>
            </w:r>
            <w:r>
              <w:rPr>
                <w:color w:val="auto"/>
                <w:kern w:val="18"/>
                <w:sz w:val="24"/>
                <w:vertAlign w:val="superscript"/>
              </w:rPr>
              <w:t>3</w:t>
            </w:r>
            <w:r>
              <w:rPr>
                <w:color w:val="auto"/>
                <w:kern w:val="18"/>
                <w:sz w:val="24"/>
              </w:rPr>
              <w:t>/a。喷淋塔废水属于《国家危险废物名录（2021年版）》中“HW09油/水、烃/水混合物或乳化液/非特定行业/900-007-09/其他工艺过程中产生的油/水、烃/水混合物或乳化液”，</w:t>
            </w:r>
            <w:r>
              <w:rPr>
                <w:bCs/>
                <w:color w:val="auto"/>
                <w:sz w:val="24"/>
              </w:rPr>
              <w:t>由建设单位设置专人负责定期收集并搬运至危险废物暂存区分别贮存，定期移交有危废处理资质的单位回收处理。</w:t>
            </w:r>
          </w:p>
          <w:p w14:paraId="5A1135D4">
            <w:pPr>
              <w:adjustRightInd w:val="0"/>
              <w:snapToGrid w:val="0"/>
              <w:spacing w:line="360" w:lineRule="auto"/>
              <w:ind w:firstLine="482" w:firstLineChars="200"/>
              <w:rPr>
                <w:b/>
                <w:color w:val="auto"/>
                <w:sz w:val="24"/>
              </w:rPr>
            </w:pPr>
            <w:r>
              <w:rPr>
                <w:b/>
                <w:color w:val="auto"/>
                <w:sz w:val="24"/>
              </w:rPr>
              <w:t>D.废过滤棉：</w:t>
            </w:r>
            <w:r>
              <w:rPr>
                <w:color w:val="auto"/>
                <w:sz w:val="24"/>
              </w:rPr>
              <w:t>项目干式过滤器会产生少量的废过滤棉，项目共设有3台干式过滤器，每台干式过滤器每年约更换0.5吨废过滤棉，则废过滤棉产生量为1.5t/a。废过滤棉属于《国家危险废物名录》（2021年版）的危险废物，类别为HW49其他废物，废物代码为“非特定行业-900-041-49”，由</w:t>
            </w:r>
            <w:r>
              <w:rPr>
                <w:bCs/>
                <w:color w:val="auto"/>
                <w:sz w:val="24"/>
              </w:rPr>
              <w:t>建设单位设置专人负责定期收集并搬运至危险废物暂存区分别贮存，定期移交有危废处理资质的单位回收处理。</w:t>
            </w:r>
          </w:p>
          <w:p w14:paraId="614ADC68">
            <w:pPr>
              <w:adjustRightInd w:val="0"/>
              <w:snapToGrid w:val="0"/>
              <w:spacing w:line="360" w:lineRule="auto"/>
              <w:ind w:firstLine="482" w:firstLineChars="200"/>
              <w:rPr>
                <w:bCs/>
                <w:color w:val="auto"/>
                <w:sz w:val="24"/>
              </w:rPr>
            </w:pPr>
            <w:r>
              <w:rPr>
                <w:b/>
                <w:color w:val="auto"/>
                <w:sz w:val="24"/>
              </w:rPr>
              <w:t>E.废润滑油：</w:t>
            </w:r>
            <w:r>
              <w:rPr>
                <w:bCs/>
                <w:color w:val="auto"/>
                <w:sz w:val="24"/>
              </w:rPr>
              <w:t>项目设备运行过程中需定期进行保养维护，设备维护、保养过程中会产生废润滑油。废润滑油约每3个月清理一次，每次约产生废润滑油10kg，则废润滑油产生量约为0.04t/a。废润滑油属于《国家危险废物名录》（2021年版）中的HW08类别，废物代码为900-214-08，由建设单位设置专人负责定期收集并搬运至危险废物暂存区分别贮存，定期移交由有危废处理资质的单位回收处理。</w:t>
            </w:r>
          </w:p>
          <w:p w14:paraId="0FF66C2F">
            <w:pPr>
              <w:adjustRightInd w:val="0"/>
              <w:snapToGrid w:val="0"/>
              <w:spacing w:line="360" w:lineRule="auto"/>
              <w:ind w:firstLine="482" w:firstLineChars="200"/>
              <w:rPr>
                <w:b/>
                <w:color w:val="auto"/>
                <w:sz w:val="24"/>
              </w:rPr>
            </w:pPr>
            <w:r>
              <w:rPr>
                <w:b/>
                <w:color w:val="auto"/>
                <w:sz w:val="24"/>
              </w:rPr>
              <w:t>F.含油废包装桶</w:t>
            </w:r>
          </w:p>
          <w:p w14:paraId="7BA0F7D9">
            <w:pPr>
              <w:adjustRightInd w:val="0"/>
              <w:snapToGrid w:val="0"/>
              <w:spacing w:line="360" w:lineRule="auto"/>
              <w:ind w:firstLine="480" w:firstLineChars="200"/>
              <w:rPr>
                <w:bCs/>
                <w:color w:val="auto"/>
                <w:sz w:val="24"/>
                <w:szCs w:val="32"/>
              </w:rPr>
            </w:pPr>
            <w:r>
              <w:rPr>
                <w:bCs/>
                <w:color w:val="auto"/>
                <w:sz w:val="24"/>
                <w:szCs w:val="32"/>
              </w:rPr>
              <w:t>项目</w:t>
            </w:r>
            <w:r>
              <w:rPr>
                <w:color w:val="auto"/>
                <w:sz w:val="24"/>
                <w:szCs w:val="32"/>
              </w:rPr>
              <w:t>润滑油</w:t>
            </w:r>
            <w:r>
              <w:rPr>
                <w:bCs/>
                <w:color w:val="auto"/>
                <w:sz w:val="24"/>
                <w:szCs w:val="32"/>
              </w:rPr>
              <w:t>用完后会产生一定量废包装桶，根据建设单位提供的资料，项目润滑油年用量为0.5t，包装规格为20kg/桶，则项目约产生25个含油废包装桶，每个约1kg，则项目含油废包装桶产生量为25个/a×1kg/个×10</w:t>
            </w:r>
            <w:r>
              <w:rPr>
                <w:bCs/>
                <w:color w:val="auto"/>
                <w:sz w:val="24"/>
                <w:szCs w:val="32"/>
                <w:vertAlign w:val="superscript"/>
              </w:rPr>
              <w:t>-3</w:t>
            </w:r>
            <w:r>
              <w:rPr>
                <w:bCs/>
                <w:color w:val="auto"/>
                <w:sz w:val="24"/>
                <w:szCs w:val="32"/>
              </w:rPr>
              <w:t>=0.025t/a。含油废包装桶属于《国家危险废物名录》（2025年版）中的HW08类别，废物代码为900-249-08</w:t>
            </w:r>
            <w:r>
              <w:rPr>
                <w:bCs/>
                <w:color w:val="auto"/>
                <w:kern w:val="0"/>
                <w:sz w:val="24"/>
              </w:rPr>
              <w:t>，</w:t>
            </w:r>
            <w:bookmarkStart w:id="115" w:name="OLE_LINK250"/>
            <w:r>
              <w:rPr>
                <w:bCs/>
                <w:color w:val="auto"/>
                <w:kern w:val="0"/>
                <w:sz w:val="24"/>
              </w:rPr>
              <w:t>为危险废物，收集后暂存于危险废物贮存间</w:t>
            </w:r>
            <w:r>
              <w:rPr>
                <w:bCs/>
                <w:color w:val="auto"/>
                <w:sz w:val="24"/>
                <w:szCs w:val="32"/>
              </w:rPr>
              <w:t>，</w:t>
            </w:r>
            <w:bookmarkEnd w:id="115"/>
            <w:r>
              <w:rPr>
                <w:bCs/>
                <w:color w:val="auto"/>
                <w:sz w:val="24"/>
                <w:szCs w:val="32"/>
              </w:rPr>
              <w:t>定期移交由有危废处理资质的单位回收处理。</w:t>
            </w:r>
          </w:p>
          <w:p w14:paraId="6951498C">
            <w:pPr>
              <w:adjustRightInd w:val="0"/>
              <w:spacing w:line="360" w:lineRule="auto"/>
              <w:ind w:firstLine="482" w:firstLineChars="200"/>
              <w:rPr>
                <w:b/>
                <w:color w:val="auto"/>
                <w:sz w:val="24"/>
              </w:rPr>
            </w:pPr>
            <w:r>
              <w:rPr>
                <w:b/>
                <w:color w:val="auto"/>
                <w:sz w:val="24"/>
              </w:rPr>
              <w:t>G.废含油抹布及手套</w:t>
            </w:r>
          </w:p>
          <w:p w14:paraId="6E7F7AAA">
            <w:pPr>
              <w:adjustRightInd w:val="0"/>
              <w:snapToGrid w:val="0"/>
              <w:spacing w:line="360" w:lineRule="auto"/>
              <w:ind w:firstLine="480" w:firstLineChars="200"/>
              <w:rPr>
                <w:color w:val="auto"/>
              </w:rPr>
            </w:pPr>
            <w:r>
              <w:rPr>
                <w:color w:val="auto"/>
                <w:sz w:val="24"/>
              </w:rPr>
              <w:t>项目在使用抹布擦拭清洁设备及维修保养过程中员工需佩戴手套，将产生一定量的废含油抹布及手套，废含油抹布及手套产生量约0.01t/a。</w:t>
            </w:r>
            <w:r>
              <w:rPr>
                <w:bCs/>
                <w:color w:val="auto"/>
                <w:sz w:val="24"/>
              </w:rPr>
              <w:t>废含油抹布及手套属于《国家危险废物名录》（2025年版）中的HW49 类别，废物代码为非特定行业900-041-49，</w:t>
            </w:r>
            <w:r>
              <w:rPr>
                <w:bCs/>
                <w:color w:val="auto"/>
                <w:kern w:val="0"/>
                <w:sz w:val="24"/>
              </w:rPr>
              <w:t>为危险废物，收集后暂存于危险废物贮存间</w:t>
            </w:r>
            <w:r>
              <w:rPr>
                <w:bCs/>
                <w:color w:val="auto"/>
                <w:sz w:val="24"/>
                <w:szCs w:val="32"/>
              </w:rPr>
              <w:t>，</w:t>
            </w:r>
            <w:r>
              <w:rPr>
                <w:bCs/>
                <w:color w:val="auto"/>
                <w:sz w:val="24"/>
              </w:rPr>
              <w:t>定期移交由有危废处理资质的单位回收处理。</w:t>
            </w:r>
          </w:p>
          <w:p w14:paraId="2B91C0CC">
            <w:pPr>
              <w:snapToGrid w:val="0"/>
              <w:spacing w:line="360" w:lineRule="auto"/>
              <w:ind w:firstLine="422" w:firstLineChars="200"/>
              <w:rPr>
                <w:color w:val="auto"/>
                <w:sz w:val="24"/>
              </w:rPr>
            </w:pPr>
            <w:r>
              <w:rPr>
                <w:b/>
                <w:color w:val="auto"/>
              </w:rPr>
              <w:t>H</w:t>
            </w:r>
            <w:r>
              <w:rPr>
                <w:b/>
                <w:bCs/>
                <w:color w:val="auto"/>
                <w:sz w:val="24"/>
              </w:rPr>
              <w:t>.废活性炭</w:t>
            </w:r>
          </w:p>
          <w:p w14:paraId="119E2176">
            <w:pPr>
              <w:spacing w:line="360" w:lineRule="auto"/>
              <w:ind w:firstLine="480" w:firstLineChars="200"/>
              <w:rPr>
                <w:color w:val="auto"/>
                <w:sz w:val="24"/>
              </w:rPr>
            </w:pPr>
            <w:r>
              <w:rPr>
                <w:color w:val="auto"/>
                <w:sz w:val="24"/>
              </w:rPr>
              <w:t>项目挤出、喷胶、固化、搅拌工序产生的非甲烷总烃经二级活性炭吸附装置处理达标后高空排放。根据上文工程分析可知，DA001有组织废气产生量为0.13t/a；</w:t>
            </w:r>
            <w:bookmarkStart w:id="116" w:name="OLE_LINK149"/>
            <w:r>
              <w:rPr>
                <w:color w:val="auto"/>
                <w:sz w:val="24"/>
              </w:rPr>
              <w:t>DA002有组织废气产生量为</w:t>
            </w:r>
            <w:r>
              <w:rPr>
                <w:rFonts w:hint="eastAsia"/>
                <w:color w:val="auto"/>
                <w:sz w:val="24"/>
                <w:lang w:val="en-US" w:eastAsia="zh-CN"/>
              </w:rPr>
              <w:t>42.624</w:t>
            </w:r>
            <w:r>
              <w:rPr>
                <w:color w:val="auto"/>
                <w:sz w:val="24"/>
              </w:rPr>
              <w:t>t/a</w:t>
            </w:r>
            <w:bookmarkEnd w:id="116"/>
            <w:r>
              <w:rPr>
                <w:color w:val="auto"/>
                <w:sz w:val="24"/>
              </w:rPr>
              <w:t>；DA003有组织废气产生量为</w:t>
            </w:r>
            <w:r>
              <w:rPr>
                <w:rFonts w:hint="eastAsia"/>
                <w:color w:val="auto"/>
                <w:sz w:val="24"/>
                <w:lang w:val="en-US" w:eastAsia="zh-CN"/>
              </w:rPr>
              <w:t>21.312</w:t>
            </w:r>
            <w:r>
              <w:rPr>
                <w:color w:val="auto"/>
                <w:sz w:val="24"/>
              </w:rPr>
              <w:t>t/a，活性炭吸附装置处理效率以</w:t>
            </w:r>
            <w:r>
              <w:rPr>
                <w:rFonts w:hint="eastAsia"/>
                <w:color w:val="auto"/>
                <w:sz w:val="24"/>
              </w:rPr>
              <w:t>80</w:t>
            </w:r>
            <w:r>
              <w:rPr>
                <w:color w:val="auto"/>
                <w:sz w:val="24"/>
              </w:rPr>
              <w:t>%计，则DA001活性炭吸附有机废气量约为0.</w:t>
            </w:r>
            <w:r>
              <w:rPr>
                <w:rFonts w:hint="eastAsia"/>
                <w:color w:val="auto"/>
                <w:sz w:val="24"/>
              </w:rPr>
              <w:t>104</w:t>
            </w:r>
            <w:r>
              <w:rPr>
                <w:color w:val="auto"/>
                <w:sz w:val="24"/>
              </w:rPr>
              <w:t>t/a；</w:t>
            </w:r>
            <w:bookmarkStart w:id="117" w:name="OLE_LINK150"/>
            <w:r>
              <w:rPr>
                <w:color w:val="auto"/>
                <w:sz w:val="24"/>
              </w:rPr>
              <w:t>DA002活性炭吸附有机废气量约为</w:t>
            </w:r>
            <w:r>
              <w:rPr>
                <w:rFonts w:hint="eastAsia"/>
                <w:color w:val="auto"/>
                <w:sz w:val="24"/>
                <w:lang w:val="en-US" w:eastAsia="zh-CN"/>
              </w:rPr>
              <w:t>34.339</w:t>
            </w:r>
            <w:r>
              <w:rPr>
                <w:color w:val="auto"/>
                <w:sz w:val="24"/>
              </w:rPr>
              <w:t>/a；</w:t>
            </w:r>
            <w:bookmarkEnd w:id="117"/>
            <w:r>
              <w:rPr>
                <w:color w:val="auto"/>
                <w:sz w:val="24"/>
              </w:rPr>
              <w:t>DA003活性炭吸附有机废气量约为</w:t>
            </w:r>
            <w:r>
              <w:rPr>
                <w:rFonts w:hint="eastAsia"/>
                <w:color w:val="auto"/>
                <w:sz w:val="24"/>
                <w:lang w:val="en-US" w:eastAsia="zh-CN"/>
              </w:rPr>
              <w:t>17.05</w:t>
            </w:r>
            <w:r>
              <w:rPr>
                <w:color w:val="auto"/>
                <w:sz w:val="24"/>
              </w:rPr>
              <w:t>t/a。根据《广东省生态环境厅关于印发工业源挥发性有机物和氮氧化物减排量核算方法的通知》（粤环函〔2023〕538号）的要求：活性炭箱体应设计合理，废气相对湿度高于80%时不适用；废气中颗粒物含量宜低于1mg/m³；装置入口废气温度不高于40</w:t>
            </w:r>
            <w:r>
              <w:rPr>
                <w:rFonts w:hint="eastAsia" w:ascii="宋体" w:hAnsi="宋体" w:cs="宋体"/>
                <w:color w:val="auto"/>
                <w:sz w:val="24"/>
              </w:rPr>
              <w:t>℃</w:t>
            </w:r>
            <w:r>
              <w:rPr>
                <w:color w:val="auto"/>
                <w:sz w:val="24"/>
              </w:rPr>
              <w:t>；颗粒炭过滤风速&lt;0.5m/s；蜂窝状活性炭风速&lt;1.2m/s。活性炭层充填厚度不低于300mm，蜂窝活性炭碘值不低于650mg/g。根据《广东省工业源挥发性有机物减排量核算方法》（2023年修订版），活性炭吸附效率为15%。</w:t>
            </w:r>
          </w:p>
          <w:p w14:paraId="7A766D0D">
            <w:pPr>
              <w:spacing w:line="360" w:lineRule="auto"/>
              <w:ind w:firstLine="480" w:firstLineChars="200"/>
              <w:rPr>
                <w:color w:val="auto"/>
                <w:sz w:val="24"/>
              </w:rPr>
            </w:pPr>
            <w:r>
              <w:rPr>
                <w:color w:val="auto"/>
                <w:sz w:val="24"/>
              </w:rPr>
              <w:t>项目采用蜂窝状吸附剂，活性炭吸附比例取值15%，活性炭密度一般在0.35~0.6g/cm</w:t>
            </w:r>
            <w:r>
              <w:rPr>
                <w:color w:val="auto"/>
                <w:sz w:val="24"/>
                <w:vertAlign w:val="superscript"/>
              </w:rPr>
              <w:t>3</w:t>
            </w:r>
            <w:r>
              <w:rPr>
                <w:color w:val="auto"/>
                <w:sz w:val="24"/>
              </w:rPr>
              <w:t>之间（本环评按0.45g/cm</w:t>
            </w:r>
            <w:r>
              <w:rPr>
                <w:color w:val="auto"/>
                <w:sz w:val="24"/>
                <w:vertAlign w:val="superscript"/>
              </w:rPr>
              <w:t>3</w:t>
            </w:r>
            <w:r>
              <w:rPr>
                <w:color w:val="auto"/>
                <w:sz w:val="24"/>
              </w:rPr>
              <w:t>计）。</w:t>
            </w:r>
          </w:p>
          <w:p w14:paraId="2C428CFA">
            <w:pPr>
              <w:adjustRightInd w:val="0"/>
              <w:snapToGrid w:val="0"/>
              <w:jc w:val="center"/>
              <w:rPr>
                <w:color w:val="auto"/>
              </w:rPr>
            </w:pPr>
            <w:r>
              <w:rPr>
                <w:b/>
                <w:bCs/>
                <w:color w:val="auto"/>
                <w:szCs w:val="21"/>
              </w:rPr>
              <w:t>表4-12</w:t>
            </w:r>
            <w:r>
              <w:rPr>
                <w:b/>
                <w:color w:val="auto"/>
                <w:szCs w:val="21"/>
              </w:rPr>
              <w:t>项目活性炭吸附装置主要技术参数一览表</w:t>
            </w:r>
          </w:p>
          <w:tbl>
            <w:tblPr>
              <w:tblStyle w:val="4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60"/>
              <w:gridCol w:w="1407"/>
              <w:gridCol w:w="90"/>
              <w:gridCol w:w="2559"/>
              <w:gridCol w:w="2460"/>
            </w:tblGrid>
            <w:tr w14:paraId="152CFD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tcBorders>
                    <w:tl2br w:val="nil"/>
                    <w:tr2bl w:val="nil"/>
                  </w:tcBorders>
                  <w:vAlign w:val="center"/>
                </w:tcPr>
                <w:p w14:paraId="10271309">
                  <w:pPr>
                    <w:pStyle w:val="287"/>
                    <w:spacing w:line="240" w:lineRule="auto"/>
                    <w:ind w:firstLine="0" w:firstLineChars="0"/>
                    <w:jc w:val="center"/>
                    <w:rPr>
                      <w:b/>
                      <w:bCs/>
                      <w:color w:val="auto"/>
                      <w:sz w:val="21"/>
                      <w:szCs w:val="21"/>
                    </w:rPr>
                  </w:pPr>
                  <w:bookmarkStart w:id="118" w:name="OLE_LINK358"/>
                  <w:r>
                    <w:rPr>
                      <w:b/>
                      <w:bCs/>
                      <w:color w:val="auto"/>
                      <w:sz w:val="21"/>
                      <w:szCs w:val="21"/>
                    </w:rPr>
                    <w:t>排气筒编号</w:t>
                  </w:r>
                </w:p>
              </w:tc>
              <w:tc>
                <w:tcPr>
                  <w:tcW w:w="2392" w:type="pct"/>
                  <w:gridSpan w:val="3"/>
                  <w:tcBorders>
                    <w:tl2br w:val="nil"/>
                    <w:tr2bl w:val="nil"/>
                  </w:tcBorders>
                  <w:vAlign w:val="center"/>
                </w:tcPr>
                <w:p w14:paraId="46120D4C">
                  <w:pPr>
                    <w:pStyle w:val="287"/>
                    <w:spacing w:line="240" w:lineRule="auto"/>
                    <w:ind w:firstLine="0" w:firstLineChars="0"/>
                    <w:jc w:val="center"/>
                    <w:rPr>
                      <w:b/>
                      <w:bCs/>
                      <w:color w:val="auto"/>
                      <w:sz w:val="21"/>
                      <w:szCs w:val="21"/>
                    </w:rPr>
                  </w:pPr>
                  <w:r>
                    <w:rPr>
                      <w:b/>
                      <w:bCs/>
                      <w:color w:val="auto"/>
                      <w:sz w:val="21"/>
                      <w:szCs w:val="21"/>
                    </w:rPr>
                    <w:t>参数</w:t>
                  </w:r>
                </w:p>
              </w:tc>
              <w:tc>
                <w:tcPr>
                  <w:tcW w:w="1451" w:type="pct"/>
                  <w:tcBorders>
                    <w:tl2br w:val="nil"/>
                    <w:tr2bl w:val="nil"/>
                  </w:tcBorders>
                  <w:vAlign w:val="center"/>
                </w:tcPr>
                <w:p w14:paraId="3D94EBF5">
                  <w:pPr>
                    <w:pStyle w:val="287"/>
                    <w:spacing w:line="240" w:lineRule="auto"/>
                    <w:ind w:firstLine="0" w:firstLineChars="0"/>
                    <w:jc w:val="center"/>
                    <w:rPr>
                      <w:b/>
                      <w:bCs/>
                      <w:color w:val="auto"/>
                      <w:sz w:val="21"/>
                      <w:szCs w:val="21"/>
                    </w:rPr>
                  </w:pPr>
                  <w:r>
                    <w:rPr>
                      <w:b/>
                      <w:bCs/>
                      <w:color w:val="auto"/>
                      <w:sz w:val="21"/>
                      <w:szCs w:val="21"/>
                    </w:rPr>
                    <w:t>活性炭吸附</w:t>
                  </w:r>
                </w:p>
              </w:tc>
            </w:tr>
            <w:tr w14:paraId="627DFA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restart"/>
                  <w:tcBorders>
                    <w:tl2br w:val="nil"/>
                    <w:tr2bl w:val="nil"/>
                  </w:tcBorders>
                  <w:vAlign w:val="center"/>
                </w:tcPr>
                <w:p w14:paraId="7A080B79">
                  <w:pPr>
                    <w:pStyle w:val="287"/>
                    <w:spacing w:line="240" w:lineRule="auto"/>
                    <w:ind w:firstLine="0" w:firstLineChars="0"/>
                    <w:jc w:val="center"/>
                    <w:rPr>
                      <w:color w:val="auto"/>
                      <w:sz w:val="21"/>
                      <w:szCs w:val="21"/>
                    </w:rPr>
                  </w:pPr>
                  <w:r>
                    <w:rPr>
                      <w:color w:val="auto"/>
                      <w:sz w:val="21"/>
                      <w:szCs w:val="21"/>
                    </w:rPr>
                    <w:t>DA001（二级活性炭吸附装置）</w:t>
                  </w:r>
                </w:p>
              </w:tc>
              <w:tc>
                <w:tcPr>
                  <w:tcW w:w="2392" w:type="pct"/>
                  <w:gridSpan w:val="3"/>
                  <w:tcBorders>
                    <w:tl2br w:val="nil"/>
                    <w:tr2bl w:val="nil"/>
                  </w:tcBorders>
                  <w:vAlign w:val="center"/>
                </w:tcPr>
                <w:p w14:paraId="21AD0776">
                  <w:pPr>
                    <w:pStyle w:val="287"/>
                    <w:spacing w:line="240" w:lineRule="auto"/>
                    <w:ind w:firstLine="0" w:firstLineChars="0"/>
                    <w:jc w:val="center"/>
                    <w:rPr>
                      <w:color w:val="auto"/>
                      <w:sz w:val="21"/>
                      <w:szCs w:val="21"/>
                    </w:rPr>
                  </w:pPr>
                  <w:r>
                    <w:rPr>
                      <w:color w:val="auto"/>
                      <w:sz w:val="21"/>
                      <w:szCs w:val="21"/>
                    </w:rPr>
                    <w:t>炭箱尺寸（长L×宽B×高H）</w:t>
                  </w:r>
                </w:p>
              </w:tc>
              <w:tc>
                <w:tcPr>
                  <w:tcW w:w="1451" w:type="pct"/>
                  <w:tcBorders>
                    <w:tl2br w:val="nil"/>
                    <w:tr2bl w:val="nil"/>
                  </w:tcBorders>
                  <w:vAlign w:val="center"/>
                </w:tcPr>
                <w:p w14:paraId="0603FFEE">
                  <w:pPr>
                    <w:pStyle w:val="287"/>
                    <w:spacing w:line="240" w:lineRule="auto"/>
                    <w:ind w:firstLine="0" w:firstLineChars="0"/>
                    <w:jc w:val="center"/>
                    <w:rPr>
                      <w:color w:val="auto"/>
                      <w:sz w:val="21"/>
                      <w:szCs w:val="21"/>
                    </w:rPr>
                  </w:pPr>
                  <w:r>
                    <w:rPr>
                      <w:color w:val="auto"/>
                      <w:sz w:val="21"/>
                      <w:szCs w:val="21"/>
                    </w:rPr>
                    <w:t>3m*3m*</w:t>
                  </w:r>
                  <w:r>
                    <w:rPr>
                      <w:rFonts w:hint="eastAsia"/>
                      <w:color w:val="auto"/>
                      <w:sz w:val="21"/>
                      <w:szCs w:val="21"/>
                    </w:rPr>
                    <w:t>2</w:t>
                  </w:r>
                  <w:r>
                    <w:rPr>
                      <w:color w:val="auto"/>
                      <w:sz w:val="21"/>
                      <w:szCs w:val="21"/>
                    </w:rPr>
                    <w:t>m</w:t>
                  </w:r>
                </w:p>
              </w:tc>
            </w:tr>
            <w:tr w14:paraId="1E2C20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60273DB">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7723509A">
                  <w:pPr>
                    <w:pStyle w:val="287"/>
                    <w:spacing w:line="240" w:lineRule="auto"/>
                    <w:ind w:firstLine="0" w:firstLineChars="0"/>
                    <w:jc w:val="center"/>
                    <w:rPr>
                      <w:color w:val="auto"/>
                      <w:sz w:val="21"/>
                      <w:szCs w:val="21"/>
                    </w:rPr>
                  </w:pPr>
                  <w:r>
                    <w:rPr>
                      <w:color w:val="auto"/>
                      <w:sz w:val="21"/>
                      <w:szCs w:val="21"/>
                    </w:rPr>
                    <w:t>有效过滤横截面积（宽B×高H），m</w:t>
                  </w:r>
                  <w:r>
                    <w:rPr>
                      <w:color w:val="auto"/>
                      <w:sz w:val="21"/>
                      <w:szCs w:val="21"/>
                      <w:vertAlign w:val="superscript"/>
                    </w:rPr>
                    <w:t>2</w:t>
                  </w:r>
                </w:p>
              </w:tc>
              <w:tc>
                <w:tcPr>
                  <w:tcW w:w="1451" w:type="pct"/>
                  <w:tcBorders>
                    <w:tl2br w:val="nil"/>
                    <w:tr2bl w:val="nil"/>
                  </w:tcBorders>
                  <w:vAlign w:val="center"/>
                </w:tcPr>
                <w:p w14:paraId="20D81F0E">
                  <w:pPr>
                    <w:pStyle w:val="287"/>
                    <w:spacing w:line="240" w:lineRule="auto"/>
                    <w:ind w:firstLine="0" w:firstLineChars="0"/>
                    <w:jc w:val="center"/>
                    <w:rPr>
                      <w:color w:val="auto"/>
                      <w:sz w:val="21"/>
                      <w:szCs w:val="21"/>
                    </w:rPr>
                  </w:pPr>
                  <w:r>
                    <w:rPr>
                      <w:rFonts w:hint="eastAsia"/>
                      <w:color w:val="auto"/>
                      <w:sz w:val="21"/>
                      <w:szCs w:val="21"/>
                    </w:rPr>
                    <w:t>6</w:t>
                  </w:r>
                </w:p>
              </w:tc>
            </w:tr>
            <w:tr w14:paraId="034C65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DE1BC05">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77F6BC71">
                  <w:pPr>
                    <w:pStyle w:val="287"/>
                    <w:spacing w:line="240" w:lineRule="auto"/>
                    <w:ind w:firstLine="0" w:firstLineChars="0"/>
                    <w:jc w:val="center"/>
                    <w:rPr>
                      <w:color w:val="auto"/>
                      <w:sz w:val="21"/>
                      <w:szCs w:val="21"/>
                    </w:rPr>
                  </w:pPr>
                  <w:r>
                    <w:rPr>
                      <w:color w:val="auto"/>
                      <w:sz w:val="21"/>
                      <w:szCs w:val="21"/>
                    </w:rPr>
                    <w:t>设计风量Q，m</w:t>
                  </w:r>
                  <w:r>
                    <w:rPr>
                      <w:color w:val="auto"/>
                      <w:sz w:val="21"/>
                      <w:szCs w:val="21"/>
                      <w:vertAlign w:val="superscript"/>
                    </w:rPr>
                    <w:t>3</w:t>
                  </w:r>
                  <w:r>
                    <w:rPr>
                      <w:color w:val="auto"/>
                      <w:sz w:val="21"/>
                      <w:szCs w:val="21"/>
                    </w:rPr>
                    <w:t>/h</w:t>
                  </w:r>
                </w:p>
              </w:tc>
              <w:tc>
                <w:tcPr>
                  <w:tcW w:w="1451" w:type="pct"/>
                  <w:tcBorders>
                    <w:tl2br w:val="nil"/>
                    <w:tr2bl w:val="nil"/>
                  </w:tcBorders>
                  <w:vAlign w:val="center"/>
                </w:tcPr>
                <w:p w14:paraId="4FA836D5">
                  <w:pPr>
                    <w:pStyle w:val="287"/>
                    <w:spacing w:line="240" w:lineRule="auto"/>
                    <w:ind w:firstLine="0" w:firstLineChars="0"/>
                    <w:jc w:val="center"/>
                    <w:rPr>
                      <w:color w:val="auto"/>
                      <w:sz w:val="21"/>
                      <w:szCs w:val="21"/>
                    </w:rPr>
                  </w:pPr>
                  <w:r>
                    <w:rPr>
                      <w:color w:val="auto"/>
                      <w:sz w:val="21"/>
                      <w:szCs w:val="21"/>
                    </w:rPr>
                    <w:t>25000m</w:t>
                  </w:r>
                  <w:r>
                    <w:rPr>
                      <w:color w:val="auto"/>
                      <w:sz w:val="21"/>
                      <w:szCs w:val="21"/>
                      <w:vertAlign w:val="superscript"/>
                    </w:rPr>
                    <w:t>3</w:t>
                  </w:r>
                  <w:r>
                    <w:rPr>
                      <w:color w:val="auto"/>
                      <w:sz w:val="21"/>
                      <w:szCs w:val="21"/>
                    </w:rPr>
                    <w:t>/h</w:t>
                  </w:r>
                </w:p>
              </w:tc>
            </w:tr>
            <w:tr w14:paraId="42AD99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24EEA85D">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72BDAFE8">
                  <w:pPr>
                    <w:pStyle w:val="287"/>
                    <w:spacing w:line="240" w:lineRule="auto"/>
                    <w:ind w:firstLine="0" w:firstLineChars="0"/>
                    <w:jc w:val="center"/>
                    <w:rPr>
                      <w:color w:val="auto"/>
                      <w:sz w:val="21"/>
                      <w:szCs w:val="21"/>
                    </w:rPr>
                  </w:pPr>
                  <w:r>
                    <w:rPr>
                      <w:color w:val="auto"/>
                      <w:sz w:val="21"/>
                      <w:szCs w:val="21"/>
                    </w:rPr>
                    <w:t>炭层数量q，层</w:t>
                  </w:r>
                </w:p>
              </w:tc>
              <w:tc>
                <w:tcPr>
                  <w:tcW w:w="1451" w:type="pct"/>
                  <w:tcBorders>
                    <w:tl2br w:val="nil"/>
                    <w:tr2bl w:val="nil"/>
                  </w:tcBorders>
                  <w:vAlign w:val="center"/>
                </w:tcPr>
                <w:p w14:paraId="721249FE">
                  <w:pPr>
                    <w:pStyle w:val="287"/>
                    <w:spacing w:line="240" w:lineRule="auto"/>
                    <w:ind w:firstLine="0" w:firstLineChars="0"/>
                    <w:jc w:val="center"/>
                    <w:rPr>
                      <w:color w:val="auto"/>
                      <w:sz w:val="21"/>
                      <w:szCs w:val="21"/>
                    </w:rPr>
                  </w:pPr>
                  <w:r>
                    <w:rPr>
                      <w:color w:val="auto"/>
                      <w:sz w:val="21"/>
                      <w:szCs w:val="21"/>
                    </w:rPr>
                    <w:t>2</w:t>
                  </w:r>
                </w:p>
              </w:tc>
            </w:tr>
            <w:tr w14:paraId="04E41F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8D634DD">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6CB6B648">
                  <w:pPr>
                    <w:pStyle w:val="287"/>
                    <w:spacing w:line="240" w:lineRule="auto"/>
                    <w:ind w:firstLine="0" w:firstLineChars="0"/>
                    <w:jc w:val="center"/>
                    <w:rPr>
                      <w:color w:val="auto"/>
                      <w:sz w:val="21"/>
                      <w:szCs w:val="21"/>
                    </w:rPr>
                  </w:pPr>
                  <w:r>
                    <w:rPr>
                      <w:color w:val="auto"/>
                      <w:sz w:val="21"/>
                      <w:szCs w:val="21"/>
                    </w:rPr>
                    <w:t>炭层每层厚度h，m</w:t>
                  </w:r>
                </w:p>
              </w:tc>
              <w:tc>
                <w:tcPr>
                  <w:tcW w:w="1451" w:type="pct"/>
                  <w:tcBorders>
                    <w:tl2br w:val="nil"/>
                    <w:tr2bl w:val="nil"/>
                  </w:tcBorders>
                  <w:vAlign w:val="center"/>
                </w:tcPr>
                <w:p w14:paraId="387BEA9B">
                  <w:pPr>
                    <w:pStyle w:val="287"/>
                    <w:spacing w:line="240" w:lineRule="auto"/>
                    <w:ind w:firstLine="0" w:firstLineChars="0"/>
                    <w:jc w:val="center"/>
                    <w:rPr>
                      <w:color w:val="auto"/>
                      <w:sz w:val="21"/>
                      <w:szCs w:val="21"/>
                    </w:rPr>
                  </w:pPr>
                  <w:r>
                    <w:rPr>
                      <w:color w:val="auto"/>
                      <w:sz w:val="21"/>
                      <w:szCs w:val="21"/>
                    </w:rPr>
                    <w:t>0.3</w:t>
                  </w:r>
                </w:p>
              </w:tc>
            </w:tr>
            <w:tr w14:paraId="73DA50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3E9131B3">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632C755E">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过滤风速V（V=Q/3600/（B×H）），m/s</w:t>
                  </w:r>
                </w:p>
              </w:tc>
              <w:tc>
                <w:tcPr>
                  <w:tcW w:w="1451" w:type="pct"/>
                  <w:tcBorders>
                    <w:tl2br w:val="nil"/>
                    <w:tr2bl w:val="nil"/>
                  </w:tcBorders>
                  <w:vAlign w:val="center"/>
                </w:tcPr>
                <w:p w14:paraId="3B9F931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1.16</w:t>
                  </w:r>
                </w:p>
              </w:tc>
            </w:tr>
            <w:tr w14:paraId="5DA845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95840C6">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69B9A4CC">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过滤停留时间T（T=q×h/V），s</w:t>
                  </w:r>
                </w:p>
              </w:tc>
              <w:tc>
                <w:tcPr>
                  <w:tcW w:w="1451" w:type="pct"/>
                  <w:tcBorders>
                    <w:tl2br w:val="nil"/>
                    <w:tr2bl w:val="nil"/>
                  </w:tcBorders>
                  <w:vAlign w:val="center"/>
                </w:tcPr>
                <w:p w14:paraId="11F4212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0.517</w:t>
                  </w:r>
                </w:p>
              </w:tc>
            </w:tr>
            <w:tr w14:paraId="1F5624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B85273C">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5E3EDD2C">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活性炭填装密度ρ，g/cm</w:t>
                  </w:r>
                  <w:r>
                    <w:rPr>
                      <w:rFonts w:ascii="Times New Roman" w:hAnsi="Times New Roman"/>
                      <w:color w:val="auto"/>
                      <w:sz w:val="21"/>
                      <w:szCs w:val="21"/>
                      <w:vertAlign w:val="superscript"/>
                    </w:rPr>
                    <w:t>3</w:t>
                  </w:r>
                </w:p>
              </w:tc>
              <w:tc>
                <w:tcPr>
                  <w:tcW w:w="1451" w:type="pct"/>
                  <w:tcBorders>
                    <w:tl2br w:val="nil"/>
                    <w:tr2bl w:val="nil"/>
                  </w:tcBorders>
                  <w:vAlign w:val="center"/>
                </w:tcPr>
                <w:p w14:paraId="2CB7B98D">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0.45</w:t>
                  </w:r>
                </w:p>
              </w:tc>
            </w:tr>
            <w:tr w14:paraId="70466C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46C3FB67">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67906646">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单级活性炭填装量G（G=B×H×h×q×ρ），t/a</w:t>
                  </w:r>
                </w:p>
              </w:tc>
              <w:tc>
                <w:tcPr>
                  <w:tcW w:w="1451" w:type="pct"/>
                  <w:tcBorders>
                    <w:tl2br w:val="nil"/>
                    <w:tr2bl w:val="nil"/>
                  </w:tcBorders>
                  <w:vAlign w:val="center"/>
                </w:tcPr>
                <w:p w14:paraId="29B06CB0">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1.62</w:t>
                  </w:r>
                </w:p>
              </w:tc>
            </w:tr>
            <w:tr w14:paraId="597A41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58CDF439">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701F220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二级活性炭填装量G（G=B×H×h×q×ρ），t/a</w:t>
                  </w:r>
                </w:p>
              </w:tc>
              <w:tc>
                <w:tcPr>
                  <w:tcW w:w="1451" w:type="pct"/>
                  <w:tcBorders>
                    <w:tl2br w:val="nil"/>
                    <w:tr2bl w:val="nil"/>
                  </w:tcBorders>
                  <w:vAlign w:val="center"/>
                </w:tcPr>
                <w:p w14:paraId="7569088F">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3.24</w:t>
                  </w:r>
                </w:p>
              </w:tc>
            </w:tr>
            <w:tr w14:paraId="5EA5D1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423A0B17">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47C85A1B">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处理量废气，t/a</w:t>
                  </w:r>
                </w:p>
              </w:tc>
              <w:tc>
                <w:tcPr>
                  <w:tcW w:w="1451" w:type="pct"/>
                  <w:tcBorders>
                    <w:tl2br w:val="nil"/>
                    <w:tr2bl w:val="nil"/>
                  </w:tcBorders>
                  <w:vAlign w:val="center"/>
                </w:tcPr>
                <w:p w14:paraId="6C359519">
                  <w:pPr>
                    <w:pStyle w:val="105"/>
                    <w:spacing w:before="24" w:after="24"/>
                    <w:ind w:left="420" w:hanging="420"/>
                    <w:rPr>
                      <w:rFonts w:ascii="Times New Roman" w:hAnsi="Times New Roman"/>
                      <w:color w:val="auto"/>
                      <w:sz w:val="21"/>
                      <w:szCs w:val="21"/>
                    </w:rPr>
                  </w:pPr>
                  <w:r>
                    <w:rPr>
                      <w:rFonts w:hint="eastAsia" w:ascii="Times New Roman" w:hAnsi="Times New Roman"/>
                      <w:color w:val="auto"/>
                      <w:sz w:val="21"/>
                      <w:szCs w:val="21"/>
                    </w:rPr>
                    <w:t>0.104</w:t>
                  </w:r>
                </w:p>
              </w:tc>
            </w:tr>
            <w:tr w14:paraId="01965E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A5E1BEE">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27623AF3">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理论废活性炭产生量，t/a</w:t>
                  </w:r>
                </w:p>
              </w:tc>
              <w:tc>
                <w:tcPr>
                  <w:tcW w:w="1451" w:type="pct"/>
                  <w:tcBorders>
                    <w:tl2br w:val="nil"/>
                    <w:tr2bl w:val="nil"/>
                  </w:tcBorders>
                  <w:vAlign w:val="center"/>
                </w:tcPr>
                <w:p w14:paraId="7E7C4CAC">
                  <w:pPr>
                    <w:pStyle w:val="105"/>
                    <w:spacing w:before="24" w:after="24"/>
                    <w:ind w:left="420" w:hanging="420"/>
                    <w:rPr>
                      <w:rFonts w:ascii="Times New Roman" w:hAnsi="Times New Roman"/>
                      <w:color w:val="auto"/>
                      <w:sz w:val="21"/>
                      <w:szCs w:val="21"/>
                    </w:rPr>
                  </w:pPr>
                  <w:r>
                    <w:rPr>
                      <w:rFonts w:hint="eastAsia" w:ascii="Times New Roman" w:hAnsi="Times New Roman"/>
                      <w:color w:val="auto"/>
                      <w:sz w:val="21"/>
                      <w:szCs w:val="21"/>
                    </w:rPr>
                    <w:t>0.104</w:t>
                  </w:r>
                  <w:r>
                    <w:rPr>
                      <w:rFonts w:ascii="Times New Roman" w:hAnsi="Times New Roman"/>
                      <w:color w:val="auto"/>
                      <w:sz w:val="21"/>
                      <w:szCs w:val="21"/>
                    </w:rPr>
                    <w:t>/15%=0.</w:t>
                  </w:r>
                  <w:r>
                    <w:rPr>
                      <w:rFonts w:hint="eastAsia" w:ascii="Times New Roman" w:hAnsi="Times New Roman"/>
                      <w:color w:val="auto"/>
                      <w:sz w:val="21"/>
                      <w:szCs w:val="21"/>
                    </w:rPr>
                    <w:t>693</w:t>
                  </w:r>
                </w:p>
              </w:tc>
            </w:tr>
            <w:tr w14:paraId="4B7DED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0C23236">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350CE0A4">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更换次数，次</w:t>
                  </w:r>
                </w:p>
              </w:tc>
              <w:tc>
                <w:tcPr>
                  <w:tcW w:w="1451" w:type="pct"/>
                  <w:tcBorders>
                    <w:tl2br w:val="nil"/>
                    <w:tr2bl w:val="nil"/>
                  </w:tcBorders>
                  <w:vAlign w:val="center"/>
                </w:tcPr>
                <w:p w14:paraId="4A12BA32">
                  <w:pPr>
                    <w:pStyle w:val="105"/>
                    <w:spacing w:before="24" w:after="24"/>
                    <w:ind w:left="420" w:hanging="420"/>
                    <w:rPr>
                      <w:rFonts w:ascii="Times New Roman" w:hAnsi="Times New Roman"/>
                      <w:color w:val="auto"/>
                      <w:sz w:val="21"/>
                      <w:szCs w:val="21"/>
                    </w:rPr>
                  </w:pPr>
                  <w:r>
                    <w:rPr>
                      <w:rFonts w:hint="eastAsia" w:ascii="Times New Roman" w:hAnsi="Times New Roman"/>
                      <w:color w:val="auto"/>
                      <w:sz w:val="21"/>
                      <w:szCs w:val="21"/>
                      <w:lang w:val="en-US" w:eastAsia="zh-CN"/>
                    </w:rPr>
                    <w:t>1（</w:t>
                  </w:r>
                  <w:r>
                    <w:rPr>
                      <w:rFonts w:ascii="Times New Roman" w:hAnsi="Times New Roman"/>
                      <w:color w:val="auto"/>
                      <w:sz w:val="21"/>
                      <w:szCs w:val="21"/>
                    </w:rPr>
                    <w:t>每</w:t>
                  </w:r>
                  <w:r>
                    <w:rPr>
                      <w:rFonts w:hint="eastAsia" w:ascii="Times New Roman" w:hAnsi="Times New Roman"/>
                      <w:color w:val="auto"/>
                      <w:sz w:val="21"/>
                      <w:szCs w:val="21"/>
                      <w:lang w:val="en-US" w:eastAsia="zh-CN"/>
                    </w:rPr>
                    <w:t>年</w:t>
                  </w:r>
                  <w:r>
                    <w:rPr>
                      <w:rFonts w:ascii="Times New Roman" w:hAnsi="Times New Roman"/>
                      <w:color w:val="auto"/>
                      <w:sz w:val="21"/>
                      <w:szCs w:val="21"/>
                    </w:rPr>
                    <w:t>更换一次）</w:t>
                  </w:r>
                </w:p>
              </w:tc>
            </w:tr>
            <w:tr w14:paraId="4DA68D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391543AC">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7FD1EE2E">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实际活性炭装填量，t/a</w:t>
                  </w:r>
                </w:p>
              </w:tc>
              <w:tc>
                <w:tcPr>
                  <w:tcW w:w="1451" w:type="pct"/>
                  <w:tcBorders>
                    <w:tl2br w:val="nil"/>
                    <w:tr2bl w:val="nil"/>
                  </w:tcBorders>
                  <w:vAlign w:val="center"/>
                </w:tcPr>
                <w:p w14:paraId="33AB4C9A">
                  <w:pPr>
                    <w:pStyle w:val="105"/>
                    <w:spacing w:before="24" w:after="24"/>
                    <w:ind w:left="420" w:hanging="420"/>
                    <w:rPr>
                      <w:rFonts w:hint="default" w:ascii="Times New Roman" w:hAnsi="Times New Roman" w:eastAsia="宋体"/>
                      <w:color w:val="auto"/>
                      <w:sz w:val="21"/>
                      <w:szCs w:val="21"/>
                      <w:lang w:val="en-US" w:eastAsia="zh-CN"/>
                    </w:rPr>
                  </w:pPr>
                  <w:r>
                    <w:rPr>
                      <w:rFonts w:ascii="Times New Roman" w:hAnsi="Times New Roman"/>
                      <w:color w:val="auto"/>
                      <w:sz w:val="21"/>
                      <w:szCs w:val="21"/>
                    </w:rPr>
                    <w:t>3.24×</w:t>
                  </w:r>
                  <w:r>
                    <w:rPr>
                      <w:rFonts w:hint="eastAsia" w:ascii="Times New Roman" w:hAnsi="Times New Roman"/>
                      <w:color w:val="auto"/>
                      <w:sz w:val="21"/>
                      <w:szCs w:val="21"/>
                      <w:lang w:val="en-US" w:eastAsia="zh-CN"/>
                    </w:rPr>
                    <w:t>1</w:t>
                  </w:r>
                  <w:r>
                    <w:rPr>
                      <w:rFonts w:ascii="Times New Roman" w:hAnsi="Times New Roman"/>
                      <w:color w:val="auto"/>
                      <w:sz w:val="21"/>
                      <w:szCs w:val="21"/>
                    </w:rPr>
                    <w:t>=</w:t>
                  </w:r>
                  <w:r>
                    <w:rPr>
                      <w:rFonts w:hint="eastAsia" w:ascii="Times New Roman" w:hAnsi="Times New Roman"/>
                      <w:color w:val="auto"/>
                      <w:sz w:val="21"/>
                      <w:szCs w:val="21"/>
                      <w:lang w:val="en-US" w:eastAsia="zh-CN"/>
                    </w:rPr>
                    <w:t>3.24</w:t>
                  </w:r>
                </w:p>
              </w:tc>
            </w:tr>
            <w:tr w14:paraId="5083AB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98AAF7D">
                  <w:pPr>
                    <w:pStyle w:val="287"/>
                    <w:spacing w:line="240" w:lineRule="auto"/>
                    <w:ind w:firstLine="0" w:firstLineChars="0"/>
                    <w:jc w:val="center"/>
                    <w:rPr>
                      <w:color w:val="auto"/>
                      <w:sz w:val="21"/>
                      <w:szCs w:val="21"/>
                    </w:rPr>
                  </w:pPr>
                </w:p>
              </w:tc>
              <w:tc>
                <w:tcPr>
                  <w:tcW w:w="830" w:type="pct"/>
                  <w:vMerge w:val="restart"/>
                  <w:tcBorders>
                    <w:tl2br w:val="nil"/>
                    <w:tr2bl w:val="nil"/>
                  </w:tcBorders>
                  <w:vAlign w:val="center"/>
                </w:tcPr>
                <w:p w14:paraId="287AFB72">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合计</w:t>
                  </w:r>
                </w:p>
              </w:tc>
              <w:tc>
                <w:tcPr>
                  <w:tcW w:w="1561" w:type="pct"/>
                  <w:gridSpan w:val="2"/>
                  <w:tcBorders>
                    <w:tl2br w:val="nil"/>
                    <w:tr2bl w:val="nil"/>
                  </w:tcBorders>
                  <w:vAlign w:val="center"/>
                </w:tcPr>
                <w:p w14:paraId="110CFE43">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理论废活性炭产生量，t/a</w:t>
                  </w:r>
                </w:p>
              </w:tc>
              <w:tc>
                <w:tcPr>
                  <w:tcW w:w="1451" w:type="pct"/>
                  <w:tcBorders>
                    <w:tl2br w:val="nil"/>
                    <w:tr2bl w:val="nil"/>
                  </w:tcBorders>
                  <w:vAlign w:val="center"/>
                </w:tcPr>
                <w:p w14:paraId="3A830C82">
                  <w:pPr>
                    <w:pStyle w:val="105"/>
                    <w:spacing w:before="24" w:after="24"/>
                    <w:ind w:left="420" w:hanging="420"/>
                    <w:rPr>
                      <w:rFonts w:ascii="Times New Roman" w:hAnsi="Times New Roman"/>
                      <w:color w:val="auto"/>
                      <w:sz w:val="21"/>
                      <w:szCs w:val="21"/>
                    </w:rPr>
                  </w:pPr>
                  <w:r>
                    <w:rPr>
                      <w:rFonts w:hint="eastAsia" w:ascii="Times New Roman" w:hAnsi="Times New Roman"/>
                      <w:color w:val="auto"/>
                      <w:sz w:val="21"/>
                      <w:szCs w:val="21"/>
                    </w:rPr>
                    <w:t>0.693</w:t>
                  </w:r>
                </w:p>
              </w:tc>
            </w:tr>
            <w:tr w14:paraId="22B449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665AD449">
                  <w:pPr>
                    <w:pStyle w:val="287"/>
                    <w:spacing w:line="240" w:lineRule="auto"/>
                    <w:ind w:firstLine="0" w:firstLineChars="0"/>
                    <w:jc w:val="center"/>
                    <w:rPr>
                      <w:color w:val="auto"/>
                      <w:sz w:val="21"/>
                      <w:szCs w:val="21"/>
                    </w:rPr>
                  </w:pPr>
                </w:p>
              </w:tc>
              <w:tc>
                <w:tcPr>
                  <w:tcW w:w="830" w:type="pct"/>
                  <w:vMerge w:val="continue"/>
                  <w:tcBorders>
                    <w:tl2br w:val="nil"/>
                    <w:tr2bl w:val="nil"/>
                  </w:tcBorders>
                  <w:vAlign w:val="center"/>
                </w:tcPr>
                <w:p w14:paraId="458EEE34">
                  <w:pPr>
                    <w:pStyle w:val="105"/>
                    <w:spacing w:before="24" w:after="24"/>
                    <w:ind w:left="420" w:hanging="420"/>
                    <w:rPr>
                      <w:rFonts w:ascii="Times New Roman" w:hAnsi="Times New Roman"/>
                      <w:color w:val="auto"/>
                      <w:sz w:val="21"/>
                      <w:szCs w:val="21"/>
                    </w:rPr>
                  </w:pPr>
                </w:p>
              </w:tc>
              <w:tc>
                <w:tcPr>
                  <w:tcW w:w="1561" w:type="pct"/>
                  <w:gridSpan w:val="2"/>
                  <w:tcBorders>
                    <w:tl2br w:val="nil"/>
                    <w:tr2bl w:val="nil"/>
                  </w:tcBorders>
                  <w:vAlign w:val="center"/>
                </w:tcPr>
                <w:p w14:paraId="17551A22">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实际活性炭装填量，t/a</w:t>
                  </w:r>
                </w:p>
              </w:tc>
              <w:tc>
                <w:tcPr>
                  <w:tcW w:w="1451" w:type="pct"/>
                  <w:tcBorders>
                    <w:tl2br w:val="nil"/>
                    <w:tr2bl w:val="nil"/>
                  </w:tcBorders>
                  <w:vAlign w:val="center"/>
                </w:tcPr>
                <w:p w14:paraId="36D84AA4">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3.24</w:t>
                  </w:r>
                </w:p>
              </w:tc>
            </w:tr>
            <w:tr w14:paraId="6D76F6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797757A1">
                  <w:pPr>
                    <w:pStyle w:val="287"/>
                    <w:spacing w:line="240" w:lineRule="auto"/>
                    <w:ind w:firstLine="0" w:firstLineChars="0"/>
                    <w:jc w:val="center"/>
                    <w:rPr>
                      <w:color w:val="auto"/>
                      <w:sz w:val="21"/>
                      <w:szCs w:val="21"/>
                    </w:rPr>
                  </w:pPr>
                </w:p>
              </w:tc>
              <w:tc>
                <w:tcPr>
                  <w:tcW w:w="830" w:type="pct"/>
                  <w:vMerge w:val="continue"/>
                  <w:tcBorders>
                    <w:tl2br w:val="nil"/>
                    <w:tr2bl w:val="nil"/>
                  </w:tcBorders>
                  <w:vAlign w:val="center"/>
                </w:tcPr>
                <w:p w14:paraId="7269A369">
                  <w:pPr>
                    <w:pStyle w:val="105"/>
                    <w:spacing w:before="24" w:after="24"/>
                    <w:ind w:left="420" w:hanging="420"/>
                    <w:rPr>
                      <w:rFonts w:ascii="Times New Roman" w:hAnsi="Times New Roman"/>
                      <w:color w:val="auto"/>
                      <w:sz w:val="21"/>
                      <w:szCs w:val="21"/>
                    </w:rPr>
                  </w:pPr>
                </w:p>
              </w:tc>
              <w:tc>
                <w:tcPr>
                  <w:tcW w:w="1561" w:type="pct"/>
                  <w:gridSpan w:val="2"/>
                  <w:tcBorders>
                    <w:tl2br w:val="nil"/>
                    <w:tr2bl w:val="nil"/>
                  </w:tcBorders>
                  <w:vAlign w:val="center"/>
                </w:tcPr>
                <w:p w14:paraId="59AEF0F3">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实际废活性炭产生量，t/a</w:t>
                  </w:r>
                </w:p>
              </w:tc>
              <w:tc>
                <w:tcPr>
                  <w:tcW w:w="1451" w:type="pct"/>
                  <w:tcBorders>
                    <w:tl2br w:val="nil"/>
                    <w:tr2bl w:val="nil"/>
                  </w:tcBorders>
                  <w:vAlign w:val="center"/>
                </w:tcPr>
                <w:p w14:paraId="275E7338">
                  <w:pPr>
                    <w:pStyle w:val="105"/>
                    <w:spacing w:before="24" w:after="24"/>
                    <w:ind w:left="420" w:hanging="420"/>
                    <w:rPr>
                      <w:rFonts w:ascii="Times New Roman" w:hAnsi="Times New Roman"/>
                      <w:color w:val="auto"/>
                      <w:sz w:val="21"/>
                      <w:szCs w:val="21"/>
                    </w:rPr>
                  </w:pPr>
                  <w:r>
                    <w:rPr>
                      <w:rFonts w:hint="eastAsia" w:ascii="Times New Roman" w:hAnsi="Times New Roman"/>
                      <w:color w:val="auto"/>
                      <w:sz w:val="21"/>
                      <w:szCs w:val="21"/>
                      <w:lang w:val="en-US" w:eastAsia="zh-CN"/>
                    </w:rPr>
                    <w:t>3.344</w:t>
                  </w:r>
                  <w:r>
                    <w:rPr>
                      <w:rFonts w:ascii="Times New Roman" w:hAnsi="Times New Roman"/>
                      <w:color w:val="auto"/>
                      <w:sz w:val="21"/>
                      <w:szCs w:val="21"/>
                    </w:rPr>
                    <w:t>（</w:t>
                  </w:r>
                  <w:r>
                    <w:rPr>
                      <w:rFonts w:hint="eastAsia" w:ascii="Times New Roman" w:hAnsi="Times New Roman"/>
                      <w:color w:val="auto"/>
                      <w:sz w:val="21"/>
                      <w:szCs w:val="21"/>
                      <w:lang w:val="en-US" w:eastAsia="zh-CN"/>
                    </w:rPr>
                    <w:t>3.24</w:t>
                  </w:r>
                  <w:r>
                    <w:rPr>
                      <w:rFonts w:ascii="Times New Roman" w:hAnsi="Times New Roman"/>
                      <w:color w:val="auto"/>
                      <w:sz w:val="21"/>
                      <w:szCs w:val="21"/>
                    </w:rPr>
                    <w:t>+</w:t>
                  </w:r>
                  <w:r>
                    <w:rPr>
                      <w:rFonts w:hint="eastAsia" w:ascii="Times New Roman" w:hAnsi="Times New Roman"/>
                      <w:color w:val="auto"/>
                      <w:sz w:val="21"/>
                      <w:szCs w:val="21"/>
                    </w:rPr>
                    <w:t>0.104</w:t>
                  </w:r>
                  <w:r>
                    <w:rPr>
                      <w:rFonts w:ascii="Times New Roman" w:hAnsi="Times New Roman"/>
                      <w:color w:val="auto"/>
                      <w:sz w:val="21"/>
                      <w:szCs w:val="21"/>
                    </w:rPr>
                    <w:t>）</w:t>
                  </w:r>
                </w:p>
              </w:tc>
            </w:tr>
            <w:tr w14:paraId="40F2C3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restart"/>
                  <w:tcBorders>
                    <w:tl2br w:val="nil"/>
                    <w:tr2bl w:val="nil"/>
                  </w:tcBorders>
                  <w:vAlign w:val="center"/>
                </w:tcPr>
                <w:p w14:paraId="07CCE7BF">
                  <w:pPr>
                    <w:pStyle w:val="287"/>
                    <w:spacing w:line="240" w:lineRule="auto"/>
                    <w:ind w:firstLine="0" w:firstLineChars="0"/>
                    <w:jc w:val="center"/>
                    <w:rPr>
                      <w:color w:val="auto"/>
                      <w:sz w:val="21"/>
                      <w:szCs w:val="21"/>
                    </w:rPr>
                  </w:pPr>
                  <w:r>
                    <w:rPr>
                      <w:color w:val="auto"/>
                      <w:sz w:val="21"/>
                      <w:szCs w:val="21"/>
                    </w:rPr>
                    <w:t>DA002（二级活性炭吸附装置）</w:t>
                  </w:r>
                </w:p>
              </w:tc>
              <w:tc>
                <w:tcPr>
                  <w:tcW w:w="2392" w:type="pct"/>
                  <w:gridSpan w:val="3"/>
                  <w:tcBorders>
                    <w:tl2br w:val="nil"/>
                    <w:tr2bl w:val="nil"/>
                  </w:tcBorders>
                  <w:vAlign w:val="center"/>
                </w:tcPr>
                <w:p w14:paraId="5AE32DD4">
                  <w:pPr>
                    <w:pStyle w:val="287"/>
                    <w:spacing w:line="240" w:lineRule="auto"/>
                    <w:ind w:firstLine="0" w:firstLineChars="0"/>
                    <w:jc w:val="center"/>
                    <w:rPr>
                      <w:color w:val="auto"/>
                      <w:sz w:val="21"/>
                      <w:szCs w:val="21"/>
                    </w:rPr>
                  </w:pPr>
                  <w:r>
                    <w:rPr>
                      <w:color w:val="auto"/>
                      <w:sz w:val="21"/>
                      <w:szCs w:val="21"/>
                    </w:rPr>
                    <w:t>炭箱尺寸（长L×宽B×高H）</w:t>
                  </w:r>
                </w:p>
              </w:tc>
              <w:tc>
                <w:tcPr>
                  <w:tcW w:w="1451" w:type="pct"/>
                  <w:tcBorders>
                    <w:tl2br w:val="nil"/>
                    <w:tr2bl w:val="nil"/>
                  </w:tcBorders>
                  <w:vAlign w:val="center"/>
                </w:tcPr>
                <w:p w14:paraId="5861F4A2">
                  <w:pPr>
                    <w:pStyle w:val="287"/>
                    <w:spacing w:line="240" w:lineRule="auto"/>
                    <w:ind w:firstLine="0" w:firstLineChars="0"/>
                    <w:jc w:val="center"/>
                    <w:rPr>
                      <w:color w:val="auto"/>
                      <w:sz w:val="21"/>
                      <w:szCs w:val="21"/>
                    </w:rPr>
                  </w:pPr>
                  <w:r>
                    <w:rPr>
                      <w:color w:val="auto"/>
                      <w:sz w:val="21"/>
                      <w:szCs w:val="21"/>
                    </w:rPr>
                    <w:t>3m*</w:t>
                  </w:r>
                  <w:r>
                    <w:rPr>
                      <w:rFonts w:hint="eastAsia"/>
                      <w:color w:val="auto"/>
                      <w:sz w:val="21"/>
                      <w:szCs w:val="21"/>
                      <w:lang w:val="en-US" w:eastAsia="zh-CN"/>
                    </w:rPr>
                    <w:t>3</w:t>
                  </w:r>
                  <w:r>
                    <w:rPr>
                      <w:color w:val="auto"/>
                      <w:sz w:val="21"/>
                      <w:szCs w:val="21"/>
                    </w:rPr>
                    <w:t>m*</w:t>
                  </w:r>
                  <w:r>
                    <w:rPr>
                      <w:rFonts w:hint="eastAsia"/>
                      <w:color w:val="auto"/>
                      <w:sz w:val="21"/>
                      <w:szCs w:val="21"/>
                      <w:lang w:val="en-US" w:eastAsia="zh-CN"/>
                    </w:rPr>
                    <w:t>3</w:t>
                  </w:r>
                  <w:r>
                    <w:rPr>
                      <w:color w:val="auto"/>
                      <w:sz w:val="21"/>
                      <w:szCs w:val="21"/>
                    </w:rPr>
                    <w:t>m</w:t>
                  </w:r>
                </w:p>
              </w:tc>
            </w:tr>
            <w:tr w14:paraId="0AC001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3C4E0D86">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1969B229">
                  <w:pPr>
                    <w:pStyle w:val="287"/>
                    <w:spacing w:line="240" w:lineRule="auto"/>
                    <w:ind w:firstLine="0" w:firstLineChars="0"/>
                    <w:jc w:val="center"/>
                    <w:rPr>
                      <w:color w:val="auto"/>
                      <w:sz w:val="21"/>
                      <w:szCs w:val="21"/>
                    </w:rPr>
                  </w:pPr>
                  <w:r>
                    <w:rPr>
                      <w:color w:val="auto"/>
                      <w:sz w:val="21"/>
                      <w:szCs w:val="21"/>
                    </w:rPr>
                    <w:t>有效过滤横截面积（宽B×高H），m</w:t>
                  </w:r>
                  <w:r>
                    <w:rPr>
                      <w:color w:val="auto"/>
                      <w:sz w:val="21"/>
                      <w:szCs w:val="21"/>
                      <w:vertAlign w:val="superscript"/>
                    </w:rPr>
                    <w:t>2</w:t>
                  </w:r>
                </w:p>
              </w:tc>
              <w:tc>
                <w:tcPr>
                  <w:tcW w:w="1451" w:type="pct"/>
                  <w:tcBorders>
                    <w:tl2br w:val="nil"/>
                    <w:tr2bl w:val="nil"/>
                  </w:tcBorders>
                  <w:vAlign w:val="center"/>
                </w:tcPr>
                <w:p w14:paraId="06E498A1">
                  <w:pPr>
                    <w:pStyle w:val="287"/>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9</w:t>
                  </w:r>
                </w:p>
              </w:tc>
            </w:tr>
            <w:tr w14:paraId="48DC21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310E5FF">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3A540BAE">
                  <w:pPr>
                    <w:pStyle w:val="287"/>
                    <w:spacing w:line="240" w:lineRule="auto"/>
                    <w:ind w:firstLine="0" w:firstLineChars="0"/>
                    <w:jc w:val="center"/>
                    <w:rPr>
                      <w:color w:val="auto"/>
                      <w:sz w:val="21"/>
                      <w:szCs w:val="21"/>
                    </w:rPr>
                  </w:pPr>
                  <w:r>
                    <w:rPr>
                      <w:color w:val="auto"/>
                      <w:sz w:val="21"/>
                      <w:szCs w:val="21"/>
                    </w:rPr>
                    <w:t>设计风量Q，m</w:t>
                  </w:r>
                  <w:r>
                    <w:rPr>
                      <w:color w:val="auto"/>
                      <w:sz w:val="21"/>
                      <w:szCs w:val="21"/>
                      <w:vertAlign w:val="superscript"/>
                    </w:rPr>
                    <w:t>3</w:t>
                  </w:r>
                  <w:r>
                    <w:rPr>
                      <w:color w:val="auto"/>
                      <w:sz w:val="21"/>
                      <w:szCs w:val="21"/>
                    </w:rPr>
                    <w:t>/h</w:t>
                  </w:r>
                </w:p>
              </w:tc>
              <w:tc>
                <w:tcPr>
                  <w:tcW w:w="1451" w:type="pct"/>
                  <w:tcBorders>
                    <w:tl2br w:val="nil"/>
                    <w:tr2bl w:val="nil"/>
                  </w:tcBorders>
                  <w:vAlign w:val="center"/>
                </w:tcPr>
                <w:p w14:paraId="4550D3DA">
                  <w:pPr>
                    <w:pStyle w:val="287"/>
                    <w:spacing w:line="240" w:lineRule="auto"/>
                    <w:ind w:firstLine="0" w:firstLineChars="0"/>
                    <w:jc w:val="center"/>
                    <w:rPr>
                      <w:color w:val="auto"/>
                      <w:sz w:val="21"/>
                      <w:szCs w:val="21"/>
                    </w:rPr>
                  </w:pPr>
                  <w:r>
                    <w:rPr>
                      <w:rFonts w:hint="eastAsia"/>
                      <w:color w:val="auto"/>
                      <w:sz w:val="21"/>
                      <w:szCs w:val="21"/>
                    </w:rPr>
                    <w:t>2350</w:t>
                  </w:r>
                  <w:r>
                    <w:rPr>
                      <w:color w:val="auto"/>
                      <w:sz w:val="21"/>
                      <w:szCs w:val="21"/>
                    </w:rPr>
                    <w:t>0m</w:t>
                  </w:r>
                  <w:r>
                    <w:rPr>
                      <w:color w:val="auto"/>
                      <w:sz w:val="21"/>
                      <w:szCs w:val="21"/>
                      <w:vertAlign w:val="superscript"/>
                    </w:rPr>
                    <w:t>3</w:t>
                  </w:r>
                  <w:r>
                    <w:rPr>
                      <w:color w:val="auto"/>
                      <w:sz w:val="21"/>
                      <w:szCs w:val="21"/>
                    </w:rPr>
                    <w:t>/h</w:t>
                  </w:r>
                </w:p>
              </w:tc>
            </w:tr>
            <w:tr w14:paraId="4E51E4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3FF159B2">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290ACACC">
                  <w:pPr>
                    <w:pStyle w:val="287"/>
                    <w:spacing w:line="240" w:lineRule="auto"/>
                    <w:ind w:firstLine="0" w:firstLineChars="0"/>
                    <w:jc w:val="center"/>
                    <w:rPr>
                      <w:color w:val="auto"/>
                      <w:sz w:val="21"/>
                      <w:szCs w:val="21"/>
                    </w:rPr>
                  </w:pPr>
                  <w:r>
                    <w:rPr>
                      <w:color w:val="auto"/>
                      <w:sz w:val="21"/>
                      <w:szCs w:val="21"/>
                    </w:rPr>
                    <w:t>炭层数量q，层</w:t>
                  </w:r>
                </w:p>
              </w:tc>
              <w:tc>
                <w:tcPr>
                  <w:tcW w:w="1451" w:type="pct"/>
                  <w:tcBorders>
                    <w:tl2br w:val="nil"/>
                    <w:tr2bl w:val="nil"/>
                  </w:tcBorders>
                  <w:vAlign w:val="center"/>
                </w:tcPr>
                <w:p w14:paraId="1E12B261">
                  <w:pPr>
                    <w:pStyle w:val="287"/>
                    <w:spacing w:line="240" w:lineRule="auto"/>
                    <w:ind w:firstLine="0" w:firstLineChars="0"/>
                    <w:jc w:val="center"/>
                    <w:rPr>
                      <w:color w:val="auto"/>
                      <w:sz w:val="21"/>
                      <w:szCs w:val="21"/>
                    </w:rPr>
                  </w:pPr>
                  <w:r>
                    <w:rPr>
                      <w:rFonts w:hint="eastAsia"/>
                      <w:color w:val="auto"/>
                      <w:sz w:val="21"/>
                      <w:szCs w:val="21"/>
                    </w:rPr>
                    <w:t>4</w:t>
                  </w:r>
                </w:p>
              </w:tc>
            </w:tr>
            <w:tr w14:paraId="1F2CE5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36B96FE7">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0306CEBB">
                  <w:pPr>
                    <w:pStyle w:val="287"/>
                    <w:spacing w:line="240" w:lineRule="auto"/>
                    <w:ind w:firstLine="0" w:firstLineChars="0"/>
                    <w:jc w:val="center"/>
                    <w:rPr>
                      <w:color w:val="auto"/>
                      <w:sz w:val="21"/>
                      <w:szCs w:val="21"/>
                    </w:rPr>
                  </w:pPr>
                  <w:r>
                    <w:rPr>
                      <w:color w:val="auto"/>
                      <w:sz w:val="21"/>
                      <w:szCs w:val="21"/>
                    </w:rPr>
                    <w:t>炭层每层厚度h，m</w:t>
                  </w:r>
                </w:p>
              </w:tc>
              <w:tc>
                <w:tcPr>
                  <w:tcW w:w="1451" w:type="pct"/>
                  <w:tcBorders>
                    <w:tl2br w:val="nil"/>
                    <w:tr2bl w:val="nil"/>
                  </w:tcBorders>
                  <w:vAlign w:val="center"/>
                </w:tcPr>
                <w:p w14:paraId="37359F4C">
                  <w:pPr>
                    <w:pStyle w:val="287"/>
                    <w:spacing w:line="240" w:lineRule="auto"/>
                    <w:ind w:firstLine="0" w:firstLineChars="0"/>
                    <w:jc w:val="center"/>
                    <w:rPr>
                      <w:color w:val="auto"/>
                      <w:sz w:val="21"/>
                      <w:szCs w:val="21"/>
                    </w:rPr>
                  </w:pPr>
                  <w:r>
                    <w:rPr>
                      <w:rFonts w:hint="eastAsia"/>
                      <w:color w:val="auto"/>
                      <w:sz w:val="21"/>
                      <w:szCs w:val="21"/>
                    </w:rPr>
                    <w:t>0.6</w:t>
                  </w:r>
                </w:p>
              </w:tc>
            </w:tr>
            <w:tr w14:paraId="5AD46B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8697324">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2072F3F0">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过滤风速V（V=Q/3600/（B×H），m/s</w:t>
                  </w:r>
                </w:p>
              </w:tc>
              <w:tc>
                <w:tcPr>
                  <w:tcW w:w="1451" w:type="pct"/>
                  <w:tcBorders>
                    <w:tl2br w:val="nil"/>
                    <w:tr2bl w:val="nil"/>
                  </w:tcBorders>
                  <w:vAlign w:val="center"/>
                </w:tcPr>
                <w:p w14:paraId="7504F914">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0.725</w:t>
                  </w:r>
                </w:p>
              </w:tc>
            </w:tr>
            <w:tr w14:paraId="42CCB7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2231C09A">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69B6A7DD">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过滤停留时间T（T=q×h/V），s</w:t>
                  </w:r>
                </w:p>
              </w:tc>
              <w:tc>
                <w:tcPr>
                  <w:tcW w:w="1451" w:type="pct"/>
                  <w:tcBorders>
                    <w:tl2br w:val="nil"/>
                    <w:tr2bl w:val="nil"/>
                  </w:tcBorders>
                  <w:vAlign w:val="center"/>
                </w:tcPr>
                <w:p w14:paraId="1F52B3E9">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3.31</w:t>
                  </w:r>
                </w:p>
              </w:tc>
            </w:tr>
            <w:tr w14:paraId="65E304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56" w:type="pct"/>
                  <w:vMerge w:val="continue"/>
                  <w:tcBorders>
                    <w:tl2br w:val="nil"/>
                    <w:tr2bl w:val="nil"/>
                  </w:tcBorders>
                  <w:vAlign w:val="center"/>
                </w:tcPr>
                <w:p w14:paraId="42A1E882">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586198A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活性炭填装密度ρ，g/cm</w:t>
                  </w:r>
                  <w:r>
                    <w:rPr>
                      <w:rFonts w:ascii="Times New Roman" w:hAnsi="Times New Roman"/>
                      <w:color w:val="auto"/>
                      <w:sz w:val="21"/>
                      <w:szCs w:val="21"/>
                      <w:vertAlign w:val="superscript"/>
                    </w:rPr>
                    <w:t>3</w:t>
                  </w:r>
                </w:p>
              </w:tc>
              <w:tc>
                <w:tcPr>
                  <w:tcW w:w="1451" w:type="pct"/>
                  <w:tcBorders>
                    <w:tl2br w:val="nil"/>
                    <w:tr2bl w:val="nil"/>
                  </w:tcBorders>
                  <w:vAlign w:val="center"/>
                </w:tcPr>
                <w:p w14:paraId="3329CE7B">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0.45</w:t>
                  </w:r>
                </w:p>
              </w:tc>
            </w:tr>
            <w:tr w14:paraId="6505E5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513718F8">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49C5BDCE">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单级活性炭填装量G（G=B×H×h×q×ρ），t/a</w:t>
                  </w:r>
                </w:p>
              </w:tc>
              <w:tc>
                <w:tcPr>
                  <w:tcW w:w="1451" w:type="pct"/>
                  <w:tcBorders>
                    <w:tl2br w:val="nil"/>
                    <w:tr2bl w:val="nil"/>
                  </w:tcBorders>
                  <w:vAlign w:val="center"/>
                </w:tcPr>
                <w:p w14:paraId="420F6E43">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9.72</w:t>
                  </w:r>
                </w:p>
              </w:tc>
            </w:tr>
            <w:tr w14:paraId="250656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2E4D7457">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6C74EE0B">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二级活性炭填装量G（G=B×H×h×q×ρ），t/a</w:t>
                  </w:r>
                </w:p>
              </w:tc>
              <w:tc>
                <w:tcPr>
                  <w:tcW w:w="1451" w:type="pct"/>
                  <w:tcBorders>
                    <w:tl2br w:val="nil"/>
                    <w:tr2bl w:val="nil"/>
                  </w:tcBorders>
                  <w:vAlign w:val="center"/>
                </w:tcPr>
                <w:p w14:paraId="5CDCFDED">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19.44</w:t>
                  </w:r>
                </w:p>
              </w:tc>
            </w:tr>
            <w:tr w14:paraId="19B0A5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7F321BF5">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40677892">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处理量废气，t/a</w:t>
                  </w:r>
                </w:p>
              </w:tc>
              <w:tc>
                <w:tcPr>
                  <w:tcW w:w="1451" w:type="pct"/>
                  <w:tcBorders>
                    <w:tl2br w:val="nil"/>
                    <w:tr2bl w:val="nil"/>
                  </w:tcBorders>
                  <w:vAlign w:val="center"/>
                </w:tcPr>
                <w:p w14:paraId="5C894889">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34.339</w:t>
                  </w:r>
                </w:p>
              </w:tc>
            </w:tr>
            <w:tr w14:paraId="5028DA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28C0A7A0">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01EB6604">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理论废活性炭产生量，t/a</w:t>
                  </w:r>
                </w:p>
              </w:tc>
              <w:tc>
                <w:tcPr>
                  <w:tcW w:w="1451" w:type="pct"/>
                  <w:tcBorders>
                    <w:tl2br w:val="nil"/>
                    <w:tr2bl w:val="nil"/>
                  </w:tcBorders>
                  <w:vAlign w:val="center"/>
                </w:tcPr>
                <w:p w14:paraId="3EB56678">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34.339</w:t>
                  </w:r>
                  <w:r>
                    <w:rPr>
                      <w:rFonts w:ascii="Times New Roman" w:hAnsi="Times New Roman"/>
                      <w:color w:val="auto"/>
                      <w:sz w:val="21"/>
                      <w:szCs w:val="21"/>
                    </w:rPr>
                    <w:t>/15%=</w:t>
                  </w:r>
                  <w:r>
                    <w:rPr>
                      <w:rFonts w:hint="eastAsia" w:ascii="Times New Roman" w:hAnsi="Times New Roman"/>
                      <w:color w:val="auto"/>
                      <w:sz w:val="21"/>
                      <w:szCs w:val="21"/>
                      <w:lang w:val="en-US" w:eastAsia="zh-CN"/>
                    </w:rPr>
                    <w:t>228.927</w:t>
                  </w:r>
                </w:p>
              </w:tc>
            </w:tr>
            <w:tr w14:paraId="57D459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4A4871E8">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5846A9C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更换次数，次</w:t>
                  </w:r>
                </w:p>
              </w:tc>
              <w:tc>
                <w:tcPr>
                  <w:tcW w:w="1451" w:type="pct"/>
                  <w:tcBorders>
                    <w:tl2br w:val="nil"/>
                    <w:tr2bl w:val="nil"/>
                  </w:tcBorders>
                  <w:vAlign w:val="center"/>
                </w:tcPr>
                <w:p w14:paraId="29EBD843">
                  <w:pPr>
                    <w:pStyle w:val="105"/>
                    <w:spacing w:before="24" w:after="24"/>
                    <w:ind w:left="420" w:hanging="420"/>
                    <w:rPr>
                      <w:rFonts w:ascii="Times New Roman" w:hAnsi="Times New Roman"/>
                      <w:color w:val="auto"/>
                      <w:sz w:val="21"/>
                      <w:szCs w:val="21"/>
                    </w:rPr>
                  </w:pPr>
                  <w:r>
                    <w:rPr>
                      <w:rFonts w:hint="eastAsia" w:ascii="Times New Roman" w:hAnsi="Times New Roman"/>
                      <w:color w:val="auto"/>
                      <w:sz w:val="21"/>
                      <w:szCs w:val="21"/>
                    </w:rPr>
                    <w:t>12</w:t>
                  </w:r>
                  <w:r>
                    <w:rPr>
                      <w:rFonts w:ascii="Times New Roman" w:hAnsi="Times New Roman"/>
                      <w:color w:val="auto"/>
                      <w:sz w:val="21"/>
                      <w:szCs w:val="21"/>
                    </w:rPr>
                    <w:t>（每月更换一次）</w:t>
                  </w:r>
                </w:p>
              </w:tc>
            </w:tr>
            <w:tr w14:paraId="29686B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86E278F">
                  <w:pPr>
                    <w:pStyle w:val="287"/>
                    <w:spacing w:line="240" w:lineRule="auto"/>
                    <w:ind w:firstLine="0" w:firstLineChars="0"/>
                    <w:jc w:val="center"/>
                    <w:rPr>
                      <w:color w:val="auto"/>
                      <w:sz w:val="21"/>
                      <w:szCs w:val="21"/>
                    </w:rPr>
                  </w:pPr>
                </w:p>
              </w:tc>
              <w:tc>
                <w:tcPr>
                  <w:tcW w:w="2392" w:type="pct"/>
                  <w:gridSpan w:val="3"/>
                  <w:tcBorders>
                    <w:tl2br w:val="nil"/>
                    <w:tr2bl w:val="nil"/>
                  </w:tcBorders>
                  <w:vAlign w:val="center"/>
                </w:tcPr>
                <w:p w14:paraId="04F0575E">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实际活性炭装填量，t/a</w:t>
                  </w:r>
                </w:p>
              </w:tc>
              <w:tc>
                <w:tcPr>
                  <w:tcW w:w="1451" w:type="pct"/>
                  <w:tcBorders>
                    <w:tl2br w:val="nil"/>
                    <w:tr2bl w:val="nil"/>
                  </w:tcBorders>
                  <w:vAlign w:val="center"/>
                </w:tcPr>
                <w:p w14:paraId="13547064">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19.44</w:t>
                  </w:r>
                  <w:r>
                    <w:rPr>
                      <w:rFonts w:ascii="Times New Roman" w:hAnsi="Times New Roman"/>
                      <w:color w:val="auto"/>
                      <w:sz w:val="21"/>
                      <w:szCs w:val="21"/>
                    </w:rPr>
                    <w:t>×12=</w:t>
                  </w:r>
                  <w:r>
                    <w:rPr>
                      <w:rFonts w:hint="eastAsia" w:ascii="Times New Roman" w:hAnsi="Times New Roman"/>
                      <w:color w:val="auto"/>
                      <w:sz w:val="21"/>
                      <w:szCs w:val="21"/>
                      <w:lang w:val="en-US" w:eastAsia="zh-CN"/>
                    </w:rPr>
                    <w:t>233.28</w:t>
                  </w:r>
                </w:p>
              </w:tc>
            </w:tr>
            <w:tr w14:paraId="63ACB4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25F09F56">
                  <w:pPr>
                    <w:pStyle w:val="287"/>
                    <w:spacing w:line="240" w:lineRule="auto"/>
                    <w:ind w:firstLine="0" w:firstLineChars="0"/>
                    <w:jc w:val="center"/>
                    <w:rPr>
                      <w:color w:val="auto"/>
                      <w:sz w:val="21"/>
                      <w:szCs w:val="21"/>
                    </w:rPr>
                  </w:pPr>
                </w:p>
              </w:tc>
              <w:tc>
                <w:tcPr>
                  <w:tcW w:w="883" w:type="pct"/>
                  <w:gridSpan w:val="2"/>
                  <w:vMerge w:val="restart"/>
                  <w:tcBorders>
                    <w:tl2br w:val="nil"/>
                    <w:tr2bl w:val="nil"/>
                  </w:tcBorders>
                  <w:vAlign w:val="center"/>
                </w:tcPr>
                <w:p w14:paraId="1B1D6290">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合计</w:t>
                  </w:r>
                </w:p>
              </w:tc>
              <w:tc>
                <w:tcPr>
                  <w:tcW w:w="1508" w:type="pct"/>
                  <w:tcBorders>
                    <w:tl2br w:val="nil"/>
                    <w:tr2bl w:val="nil"/>
                  </w:tcBorders>
                  <w:vAlign w:val="center"/>
                </w:tcPr>
                <w:p w14:paraId="515AEA41">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理论废活性炭产生量，t/a</w:t>
                  </w:r>
                </w:p>
              </w:tc>
              <w:tc>
                <w:tcPr>
                  <w:tcW w:w="1451" w:type="pct"/>
                  <w:tcBorders>
                    <w:tl2br w:val="nil"/>
                    <w:tr2bl w:val="nil"/>
                  </w:tcBorders>
                  <w:vAlign w:val="center"/>
                </w:tcPr>
                <w:p w14:paraId="27D9A571">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228.927</w:t>
                  </w:r>
                </w:p>
              </w:tc>
            </w:tr>
            <w:tr w14:paraId="72FD5D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7386DB75">
                  <w:pPr>
                    <w:pStyle w:val="287"/>
                    <w:spacing w:line="240" w:lineRule="auto"/>
                    <w:ind w:firstLine="0" w:firstLineChars="0"/>
                    <w:jc w:val="center"/>
                    <w:rPr>
                      <w:color w:val="auto"/>
                      <w:sz w:val="21"/>
                      <w:szCs w:val="21"/>
                    </w:rPr>
                  </w:pPr>
                </w:p>
              </w:tc>
              <w:tc>
                <w:tcPr>
                  <w:tcW w:w="883" w:type="pct"/>
                  <w:gridSpan w:val="2"/>
                  <w:vMerge w:val="continue"/>
                  <w:tcBorders>
                    <w:tl2br w:val="nil"/>
                    <w:tr2bl w:val="nil"/>
                  </w:tcBorders>
                  <w:vAlign w:val="center"/>
                </w:tcPr>
                <w:p w14:paraId="179DFB50">
                  <w:pPr>
                    <w:pStyle w:val="105"/>
                    <w:spacing w:before="24" w:after="24"/>
                    <w:ind w:left="420" w:hanging="420"/>
                    <w:rPr>
                      <w:rFonts w:ascii="Times New Roman" w:hAnsi="Times New Roman"/>
                      <w:color w:val="auto"/>
                      <w:sz w:val="21"/>
                      <w:szCs w:val="21"/>
                    </w:rPr>
                  </w:pPr>
                </w:p>
              </w:tc>
              <w:tc>
                <w:tcPr>
                  <w:tcW w:w="1508" w:type="pct"/>
                  <w:tcBorders>
                    <w:tl2br w:val="nil"/>
                    <w:tr2bl w:val="nil"/>
                  </w:tcBorders>
                  <w:vAlign w:val="center"/>
                </w:tcPr>
                <w:p w14:paraId="22BEDD71">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实际活性炭装填量，t/a</w:t>
                  </w:r>
                </w:p>
              </w:tc>
              <w:tc>
                <w:tcPr>
                  <w:tcW w:w="1451" w:type="pct"/>
                  <w:tcBorders>
                    <w:tl2br w:val="nil"/>
                    <w:tr2bl w:val="nil"/>
                  </w:tcBorders>
                  <w:vAlign w:val="center"/>
                </w:tcPr>
                <w:p w14:paraId="0F42066E">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233.28</w:t>
                  </w:r>
                </w:p>
              </w:tc>
            </w:tr>
            <w:tr w14:paraId="322399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7CF0A39D">
                  <w:pPr>
                    <w:pStyle w:val="287"/>
                    <w:spacing w:line="240" w:lineRule="auto"/>
                    <w:ind w:firstLine="0" w:firstLineChars="0"/>
                    <w:jc w:val="center"/>
                    <w:rPr>
                      <w:color w:val="auto"/>
                      <w:sz w:val="21"/>
                      <w:szCs w:val="21"/>
                    </w:rPr>
                  </w:pPr>
                </w:p>
              </w:tc>
              <w:tc>
                <w:tcPr>
                  <w:tcW w:w="883" w:type="pct"/>
                  <w:gridSpan w:val="2"/>
                  <w:vMerge w:val="continue"/>
                  <w:tcBorders>
                    <w:tl2br w:val="nil"/>
                    <w:tr2bl w:val="nil"/>
                  </w:tcBorders>
                  <w:vAlign w:val="center"/>
                </w:tcPr>
                <w:p w14:paraId="36C1C608">
                  <w:pPr>
                    <w:pStyle w:val="105"/>
                    <w:spacing w:before="24" w:after="24"/>
                    <w:ind w:left="420" w:hanging="420"/>
                    <w:rPr>
                      <w:rFonts w:ascii="Times New Roman" w:hAnsi="Times New Roman"/>
                      <w:color w:val="auto"/>
                      <w:sz w:val="21"/>
                      <w:szCs w:val="21"/>
                    </w:rPr>
                  </w:pPr>
                </w:p>
              </w:tc>
              <w:tc>
                <w:tcPr>
                  <w:tcW w:w="1508" w:type="pct"/>
                  <w:tcBorders>
                    <w:tl2br w:val="nil"/>
                    <w:tr2bl w:val="nil"/>
                  </w:tcBorders>
                  <w:vAlign w:val="center"/>
                </w:tcPr>
                <w:p w14:paraId="42D6EE7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实际废活性炭产生量，t/a</w:t>
                  </w:r>
                </w:p>
              </w:tc>
              <w:tc>
                <w:tcPr>
                  <w:tcW w:w="1451" w:type="pct"/>
                  <w:tcBorders>
                    <w:tl2br w:val="nil"/>
                    <w:tr2bl w:val="nil"/>
                  </w:tcBorders>
                  <w:vAlign w:val="center"/>
                </w:tcPr>
                <w:p w14:paraId="4A86D845">
                  <w:pPr>
                    <w:pStyle w:val="105"/>
                    <w:spacing w:before="24" w:after="24"/>
                    <w:ind w:left="0" w:leftChars="0" w:firstLine="0" w:firstLineChars="0"/>
                    <w:jc w:val="center"/>
                    <w:rPr>
                      <w:rFonts w:ascii="Times New Roman" w:hAnsi="Times New Roman"/>
                      <w:color w:val="auto"/>
                      <w:sz w:val="21"/>
                      <w:szCs w:val="21"/>
                    </w:rPr>
                  </w:pPr>
                  <w:r>
                    <w:rPr>
                      <w:rFonts w:hint="eastAsia" w:ascii="Times New Roman" w:hAnsi="Times New Roman"/>
                      <w:color w:val="auto"/>
                      <w:sz w:val="21"/>
                      <w:szCs w:val="21"/>
                      <w:lang w:val="en-US" w:eastAsia="zh-CN"/>
                    </w:rPr>
                    <w:t>267.619</w:t>
                  </w:r>
                  <w:r>
                    <w:rPr>
                      <w:rFonts w:ascii="Times New Roman" w:hAnsi="Times New Roman"/>
                      <w:color w:val="auto"/>
                      <w:sz w:val="21"/>
                      <w:szCs w:val="21"/>
                    </w:rPr>
                    <w:t>（</w:t>
                  </w:r>
                  <w:r>
                    <w:rPr>
                      <w:rFonts w:hint="eastAsia" w:ascii="Times New Roman" w:hAnsi="Times New Roman"/>
                      <w:color w:val="auto"/>
                      <w:sz w:val="21"/>
                      <w:szCs w:val="21"/>
                      <w:lang w:val="en-US" w:eastAsia="zh-CN"/>
                    </w:rPr>
                    <w:t>233.28</w:t>
                  </w:r>
                  <w:r>
                    <w:rPr>
                      <w:rFonts w:ascii="Times New Roman" w:hAnsi="Times New Roman"/>
                      <w:color w:val="auto"/>
                      <w:sz w:val="21"/>
                      <w:szCs w:val="21"/>
                    </w:rPr>
                    <w:t>+</w:t>
                  </w:r>
                  <w:r>
                    <w:rPr>
                      <w:rFonts w:hint="eastAsia" w:ascii="Times New Roman" w:hAnsi="Times New Roman"/>
                      <w:color w:val="auto"/>
                      <w:sz w:val="21"/>
                      <w:szCs w:val="21"/>
                      <w:lang w:val="en-US" w:eastAsia="zh-CN"/>
                    </w:rPr>
                    <w:t>34.339</w:t>
                  </w:r>
                  <w:r>
                    <w:rPr>
                      <w:rFonts w:ascii="Times New Roman" w:hAnsi="Times New Roman"/>
                      <w:color w:val="auto"/>
                      <w:sz w:val="21"/>
                      <w:szCs w:val="21"/>
                    </w:rPr>
                    <w:t>）</w:t>
                  </w:r>
                </w:p>
              </w:tc>
            </w:tr>
            <w:tr w14:paraId="7E7C9B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restart"/>
                  <w:tcBorders>
                    <w:tl2br w:val="nil"/>
                    <w:tr2bl w:val="nil"/>
                  </w:tcBorders>
                  <w:shd w:val="clear" w:color="auto" w:fill="auto"/>
                  <w:vAlign w:val="center"/>
                </w:tcPr>
                <w:p w14:paraId="1ACEF814">
                  <w:pPr>
                    <w:pStyle w:val="287"/>
                    <w:spacing w:line="240" w:lineRule="auto"/>
                    <w:ind w:firstLine="0" w:firstLineChars="0"/>
                    <w:jc w:val="center"/>
                    <w:rPr>
                      <w:color w:val="auto"/>
                      <w:sz w:val="21"/>
                      <w:szCs w:val="21"/>
                    </w:rPr>
                  </w:pPr>
                  <w:r>
                    <w:rPr>
                      <w:color w:val="auto"/>
                      <w:sz w:val="21"/>
                      <w:szCs w:val="21"/>
                    </w:rPr>
                    <w:t>DA003（二级活性炭吸附装置）</w:t>
                  </w:r>
                </w:p>
              </w:tc>
              <w:tc>
                <w:tcPr>
                  <w:tcW w:w="2392" w:type="pct"/>
                  <w:gridSpan w:val="3"/>
                  <w:tcBorders>
                    <w:tl2br w:val="nil"/>
                    <w:tr2bl w:val="nil"/>
                  </w:tcBorders>
                  <w:shd w:val="clear" w:color="auto" w:fill="auto"/>
                  <w:vAlign w:val="center"/>
                </w:tcPr>
                <w:p w14:paraId="110FE51F">
                  <w:pPr>
                    <w:pStyle w:val="287"/>
                    <w:spacing w:line="240" w:lineRule="auto"/>
                    <w:ind w:firstLine="0" w:firstLineChars="0"/>
                    <w:jc w:val="center"/>
                    <w:rPr>
                      <w:color w:val="auto"/>
                      <w:sz w:val="21"/>
                      <w:szCs w:val="21"/>
                    </w:rPr>
                  </w:pPr>
                  <w:r>
                    <w:rPr>
                      <w:color w:val="auto"/>
                      <w:sz w:val="21"/>
                      <w:szCs w:val="21"/>
                    </w:rPr>
                    <w:t>炭箱尺寸（长L×宽B×高H）</w:t>
                  </w:r>
                </w:p>
              </w:tc>
              <w:tc>
                <w:tcPr>
                  <w:tcW w:w="1451" w:type="pct"/>
                  <w:tcBorders>
                    <w:tl2br w:val="nil"/>
                    <w:tr2bl w:val="nil"/>
                  </w:tcBorders>
                  <w:shd w:val="clear" w:color="auto" w:fill="auto"/>
                  <w:vAlign w:val="center"/>
                </w:tcPr>
                <w:p w14:paraId="29D57F2D">
                  <w:pPr>
                    <w:pStyle w:val="287"/>
                    <w:spacing w:line="240" w:lineRule="auto"/>
                    <w:ind w:firstLine="0" w:firstLineChars="0"/>
                    <w:jc w:val="center"/>
                    <w:rPr>
                      <w:color w:val="auto"/>
                      <w:sz w:val="21"/>
                      <w:szCs w:val="21"/>
                    </w:rPr>
                  </w:pPr>
                  <w:r>
                    <w:rPr>
                      <w:rFonts w:hint="eastAsia"/>
                      <w:color w:val="auto"/>
                      <w:sz w:val="21"/>
                      <w:szCs w:val="21"/>
                    </w:rPr>
                    <w:t>3</w:t>
                  </w:r>
                  <w:r>
                    <w:rPr>
                      <w:color w:val="auto"/>
                      <w:sz w:val="21"/>
                      <w:szCs w:val="21"/>
                    </w:rPr>
                    <w:t>m*</w:t>
                  </w:r>
                  <w:r>
                    <w:rPr>
                      <w:rFonts w:hint="eastAsia"/>
                      <w:color w:val="auto"/>
                      <w:sz w:val="21"/>
                      <w:szCs w:val="21"/>
                      <w:lang w:val="en-US" w:eastAsia="zh-CN"/>
                    </w:rPr>
                    <w:t>2</w:t>
                  </w:r>
                  <w:r>
                    <w:rPr>
                      <w:color w:val="auto"/>
                      <w:sz w:val="21"/>
                      <w:szCs w:val="21"/>
                    </w:rPr>
                    <w:t>m*</w:t>
                  </w:r>
                  <w:r>
                    <w:rPr>
                      <w:rFonts w:hint="eastAsia"/>
                      <w:color w:val="auto"/>
                      <w:sz w:val="21"/>
                      <w:szCs w:val="21"/>
                      <w:lang w:val="en-US" w:eastAsia="zh-CN"/>
                    </w:rPr>
                    <w:t>3</w:t>
                  </w:r>
                  <w:r>
                    <w:rPr>
                      <w:color w:val="auto"/>
                      <w:sz w:val="21"/>
                      <w:szCs w:val="21"/>
                    </w:rPr>
                    <w:t>m</w:t>
                  </w:r>
                </w:p>
              </w:tc>
            </w:tr>
            <w:tr w14:paraId="24566B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D68E8B0">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0CB367B4">
                  <w:pPr>
                    <w:pStyle w:val="287"/>
                    <w:spacing w:line="240" w:lineRule="auto"/>
                    <w:ind w:firstLine="0" w:firstLineChars="0"/>
                    <w:jc w:val="center"/>
                    <w:rPr>
                      <w:color w:val="auto"/>
                      <w:sz w:val="21"/>
                      <w:szCs w:val="21"/>
                    </w:rPr>
                  </w:pPr>
                  <w:r>
                    <w:rPr>
                      <w:color w:val="auto"/>
                      <w:sz w:val="21"/>
                      <w:szCs w:val="21"/>
                    </w:rPr>
                    <w:t>有效过滤横截面积（宽B×高H），m</w:t>
                  </w:r>
                  <w:r>
                    <w:rPr>
                      <w:color w:val="auto"/>
                      <w:sz w:val="21"/>
                      <w:szCs w:val="21"/>
                      <w:vertAlign w:val="superscript"/>
                    </w:rPr>
                    <w:t>2</w:t>
                  </w:r>
                </w:p>
              </w:tc>
              <w:tc>
                <w:tcPr>
                  <w:tcW w:w="1451" w:type="pct"/>
                  <w:tcBorders>
                    <w:tl2br w:val="nil"/>
                    <w:tr2bl w:val="nil"/>
                  </w:tcBorders>
                  <w:shd w:val="clear" w:color="auto" w:fill="auto"/>
                  <w:vAlign w:val="center"/>
                </w:tcPr>
                <w:p w14:paraId="599E2DF8">
                  <w:pPr>
                    <w:pStyle w:val="287"/>
                    <w:spacing w:line="240" w:lineRule="auto"/>
                    <w:ind w:firstLine="0" w:firstLineChars="0"/>
                    <w:jc w:val="center"/>
                    <w:rPr>
                      <w:color w:val="auto"/>
                      <w:sz w:val="21"/>
                      <w:szCs w:val="21"/>
                    </w:rPr>
                  </w:pPr>
                  <w:r>
                    <w:rPr>
                      <w:rFonts w:hint="eastAsia"/>
                      <w:color w:val="auto"/>
                      <w:sz w:val="21"/>
                      <w:szCs w:val="21"/>
                    </w:rPr>
                    <w:t>6</w:t>
                  </w:r>
                </w:p>
              </w:tc>
            </w:tr>
            <w:tr w14:paraId="72FA2F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225A35ED">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79D38EC0">
                  <w:pPr>
                    <w:pStyle w:val="287"/>
                    <w:spacing w:line="240" w:lineRule="auto"/>
                    <w:ind w:firstLine="0" w:firstLineChars="0"/>
                    <w:jc w:val="center"/>
                    <w:rPr>
                      <w:color w:val="auto"/>
                      <w:sz w:val="21"/>
                      <w:szCs w:val="21"/>
                    </w:rPr>
                  </w:pPr>
                  <w:r>
                    <w:rPr>
                      <w:color w:val="auto"/>
                      <w:sz w:val="21"/>
                      <w:szCs w:val="21"/>
                    </w:rPr>
                    <w:t>设计风量Q，m</w:t>
                  </w:r>
                  <w:r>
                    <w:rPr>
                      <w:color w:val="auto"/>
                      <w:sz w:val="21"/>
                      <w:szCs w:val="21"/>
                      <w:vertAlign w:val="superscript"/>
                    </w:rPr>
                    <w:t>3</w:t>
                  </w:r>
                  <w:r>
                    <w:rPr>
                      <w:color w:val="auto"/>
                      <w:sz w:val="21"/>
                      <w:szCs w:val="21"/>
                    </w:rPr>
                    <w:t>/h</w:t>
                  </w:r>
                </w:p>
              </w:tc>
              <w:tc>
                <w:tcPr>
                  <w:tcW w:w="1451" w:type="pct"/>
                  <w:tcBorders>
                    <w:tl2br w:val="nil"/>
                    <w:tr2bl w:val="nil"/>
                  </w:tcBorders>
                  <w:shd w:val="clear" w:color="auto" w:fill="auto"/>
                  <w:vAlign w:val="center"/>
                </w:tcPr>
                <w:p w14:paraId="44184ACB">
                  <w:pPr>
                    <w:pStyle w:val="287"/>
                    <w:spacing w:line="240" w:lineRule="auto"/>
                    <w:ind w:firstLine="0" w:firstLineChars="0"/>
                    <w:jc w:val="center"/>
                    <w:rPr>
                      <w:color w:val="auto"/>
                      <w:sz w:val="21"/>
                      <w:szCs w:val="21"/>
                    </w:rPr>
                  </w:pPr>
                  <w:r>
                    <w:rPr>
                      <w:rFonts w:hint="eastAsia"/>
                      <w:color w:val="auto"/>
                      <w:sz w:val="21"/>
                      <w:szCs w:val="21"/>
                    </w:rPr>
                    <w:t>235</w:t>
                  </w:r>
                  <w:r>
                    <w:rPr>
                      <w:color w:val="auto"/>
                      <w:sz w:val="21"/>
                      <w:szCs w:val="21"/>
                    </w:rPr>
                    <w:t>00m</w:t>
                  </w:r>
                  <w:r>
                    <w:rPr>
                      <w:color w:val="auto"/>
                      <w:sz w:val="21"/>
                      <w:szCs w:val="21"/>
                      <w:vertAlign w:val="superscript"/>
                    </w:rPr>
                    <w:t>3</w:t>
                  </w:r>
                  <w:r>
                    <w:rPr>
                      <w:color w:val="auto"/>
                      <w:sz w:val="21"/>
                      <w:szCs w:val="21"/>
                    </w:rPr>
                    <w:t>/h</w:t>
                  </w:r>
                </w:p>
              </w:tc>
            </w:tr>
            <w:tr w14:paraId="659D05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2ECEA3C">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55E2BCDD">
                  <w:pPr>
                    <w:pStyle w:val="287"/>
                    <w:spacing w:line="240" w:lineRule="auto"/>
                    <w:ind w:firstLine="0" w:firstLineChars="0"/>
                    <w:jc w:val="center"/>
                    <w:rPr>
                      <w:color w:val="auto"/>
                      <w:sz w:val="21"/>
                      <w:szCs w:val="21"/>
                    </w:rPr>
                  </w:pPr>
                  <w:r>
                    <w:rPr>
                      <w:color w:val="auto"/>
                      <w:sz w:val="21"/>
                      <w:szCs w:val="21"/>
                    </w:rPr>
                    <w:t>炭层数量q，层</w:t>
                  </w:r>
                </w:p>
              </w:tc>
              <w:tc>
                <w:tcPr>
                  <w:tcW w:w="1451" w:type="pct"/>
                  <w:tcBorders>
                    <w:tl2br w:val="nil"/>
                    <w:tr2bl w:val="nil"/>
                  </w:tcBorders>
                  <w:shd w:val="clear" w:color="auto" w:fill="auto"/>
                  <w:vAlign w:val="center"/>
                </w:tcPr>
                <w:p w14:paraId="7674458C">
                  <w:pPr>
                    <w:pStyle w:val="287"/>
                    <w:spacing w:line="240" w:lineRule="auto"/>
                    <w:ind w:firstLine="0" w:firstLineChars="0"/>
                    <w:jc w:val="center"/>
                    <w:rPr>
                      <w:color w:val="auto"/>
                      <w:sz w:val="21"/>
                      <w:szCs w:val="21"/>
                    </w:rPr>
                  </w:pPr>
                  <w:r>
                    <w:rPr>
                      <w:color w:val="auto"/>
                      <w:sz w:val="21"/>
                      <w:szCs w:val="21"/>
                    </w:rPr>
                    <w:t>4</w:t>
                  </w:r>
                </w:p>
              </w:tc>
            </w:tr>
            <w:tr w14:paraId="293FC4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53F5FE38">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1F268083">
                  <w:pPr>
                    <w:pStyle w:val="287"/>
                    <w:spacing w:line="240" w:lineRule="auto"/>
                    <w:ind w:firstLine="0" w:firstLineChars="0"/>
                    <w:jc w:val="center"/>
                    <w:rPr>
                      <w:color w:val="auto"/>
                      <w:sz w:val="21"/>
                      <w:szCs w:val="21"/>
                    </w:rPr>
                  </w:pPr>
                  <w:r>
                    <w:rPr>
                      <w:color w:val="auto"/>
                      <w:sz w:val="21"/>
                      <w:szCs w:val="21"/>
                    </w:rPr>
                    <w:t>炭层每层厚度h，m</w:t>
                  </w:r>
                </w:p>
              </w:tc>
              <w:tc>
                <w:tcPr>
                  <w:tcW w:w="1451" w:type="pct"/>
                  <w:tcBorders>
                    <w:tl2br w:val="nil"/>
                    <w:tr2bl w:val="nil"/>
                  </w:tcBorders>
                  <w:shd w:val="clear" w:color="auto" w:fill="auto"/>
                  <w:vAlign w:val="center"/>
                </w:tcPr>
                <w:p w14:paraId="231CF716">
                  <w:pPr>
                    <w:pStyle w:val="287"/>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0.5</w:t>
                  </w:r>
                </w:p>
              </w:tc>
            </w:tr>
            <w:tr w14:paraId="136E59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E542E96">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4E8BE8FD">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过滤风速V（V=Q/3600/（B×H）），m/s</w:t>
                  </w:r>
                </w:p>
              </w:tc>
              <w:tc>
                <w:tcPr>
                  <w:tcW w:w="1451" w:type="pct"/>
                  <w:tcBorders>
                    <w:tl2br w:val="nil"/>
                    <w:tr2bl w:val="nil"/>
                  </w:tcBorders>
                  <w:shd w:val="clear" w:color="auto" w:fill="auto"/>
                  <w:vAlign w:val="center"/>
                </w:tcPr>
                <w:p w14:paraId="68760A19">
                  <w:pPr>
                    <w:pStyle w:val="105"/>
                    <w:spacing w:before="24" w:after="24"/>
                    <w:ind w:left="420" w:hanging="420"/>
                    <w:rPr>
                      <w:rFonts w:ascii="Times New Roman" w:hAnsi="Times New Roman"/>
                      <w:color w:val="auto"/>
                      <w:sz w:val="21"/>
                      <w:szCs w:val="21"/>
                    </w:rPr>
                  </w:pPr>
                  <w:r>
                    <w:rPr>
                      <w:rFonts w:hint="eastAsia" w:ascii="Times New Roman" w:hAnsi="Times New Roman"/>
                      <w:color w:val="auto"/>
                      <w:sz w:val="21"/>
                      <w:szCs w:val="21"/>
                    </w:rPr>
                    <w:t>1.09</w:t>
                  </w:r>
                </w:p>
              </w:tc>
            </w:tr>
            <w:tr w14:paraId="46FC15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B636D08">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005A91E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过滤停留时间T（T=q×h/V），s</w:t>
                  </w:r>
                </w:p>
              </w:tc>
              <w:tc>
                <w:tcPr>
                  <w:tcW w:w="1451" w:type="pct"/>
                  <w:tcBorders>
                    <w:tl2br w:val="nil"/>
                    <w:tr2bl w:val="nil"/>
                  </w:tcBorders>
                  <w:shd w:val="clear" w:color="auto" w:fill="auto"/>
                  <w:vAlign w:val="center"/>
                </w:tcPr>
                <w:p w14:paraId="2D9BA455">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1.83</w:t>
                  </w:r>
                </w:p>
              </w:tc>
            </w:tr>
            <w:tr w14:paraId="3C54A5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4FDDB8FC">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080E6F05">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活性炭填装密度ρ，g/cm</w:t>
                  </w:r>
                  <w:r>
                    <w:rPr>
                      <w:rFonts w:ascii="Times New Roman" w:hAnsi="Times New Roman"/>
                      <w:color w:val="auto"/>
                      <w:sz w:val="21"/>
                      <w:szCs w:val="21"/>
                      <w:vertAlign w:val="superscript"/>
                    </w:rPr>
                    <w:t>3</w:t>
                  </w:r>
                </w:p>
              </w:tc>
              <w:tc>
                <w:tcPr>
                  <w:tcW w:w="1451" w:type="pct"/>
                  <w:tcBorders>
                    <w:tl2br w:val="nil"/>
                    <w:tr2bl w:val="nil"/>
                  </w:tcBorders>
                  <w:shd w:val="clear" w:color="auto" w:fill="auto"/>
                  <w:vAlign w:val="center"/>
                </w:tcPr>
                <w:p w14:paraId="2CC5D3A2">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0.45</w:t>
                  </w:r>
                </w:p>
              </w:tc>
            </w:tr>
            <w:tr w14:paraId="372821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66D3D4D">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77D57728">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单级活性炭填装量G（G=B×H×h×q×ρ），t/a</w:t>
                  </w:r>
                </w:p>
              </w:tc>
              <w:tc>
                <w:tcPr>
                  <w:tcW w:w="1451" w:type="pct"/>
                  <w:tcBorders>
                    <w:tl2br w:val="nil"/>
                    <w:tr2bl w:val="nil"/>
                  </w:tcBorders>
                  <w:shd w:val="clear" w:color="auto" w:fill="auto"/>
                  <w:vAlign w:val="center"/>
                </w:tcPr>
                <w:p w14:paraId="53491E9C">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5.4</w:t>
                  </w:r>
                </w:p>
              </w:tc>
            </w:tr>
            <w:tr w14:paraId="5E5AB3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156" w:type="pct"/>
                  <w:vMerge w:val="continue"/>
                  <w:tcBorders>
                    <w:tl2br w:val="nil"/>
                    <w:tr2bl w:val="nil"/>
                  </w:tcBorders>
                  <w:vAlign w:val="center"/>
                </w:tcPr>
                <w:p w14:paraId="19A7D0F0">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56073CC3">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二级活性炭填装量G（G=B×H×h×q×ρ），t/a</w:t>
                  </w:r>
                </w:p>
              </w:tc>
              <w:tc>
                <w:tcPr>
                  <w:tcW w:w="1451" w:type="pct"/>
                  <w:tcBorders>
                    <w:tl2br w:val="nil"/>
                    <w:tr2bl w:val="nil"/>
                  </w:tcBorders>
                  <w:shd w:val="clear" w:color="auto" w:fill="auto"/>
                  <w:vAlign w:val="center"/>
                </w:tcPr>
                <w:p w14:paraId="6EB2D9CE">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10.8</w:t>
                  </w:r>
                </w:p>
              </w:tc>
            </w:tr>
            <w:tr w14:paraId="5E1537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589CF6AC">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18B007B1">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处理量废气，t/a</w:t>
                  </w:r>
                </w:p>
              </w:tc>
              <w:tc>
                <w:tcPr>
                  <w:tcW w:w="1451" w:type="pct"/>
                  <w:tcBorders>
                    <w:tl2br w:val="nil"/>
                    <w:tr2bl w:val="nil"/>
                  </w:tcBorders>
                  <w:shd w:val="clear" w:color="auto" w:fill="auto"/>
                  <w:vAlign w:val="center"/>
                </w:tcPr>
                <w:p w14:paraId="3423D7A9">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17.05</w:t>
                  </w:r>
                </w:p>
              </w:tc>
            </w:tr>
            <w:tr w14:paraId="71E721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6EFA3491">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0FBF7E96">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理论废活性炭</w:t>
                  </w:r>
                  <w:r>
                    <w:rPr>
                      <w:rFonts w:hint="eastAsia" w:ascii="Times New Roman" w:hAnsi="Times New Roman"/>
                      <w:color w:val="auto"/>
                      <w:sz w:val="21"/>
                      <w:szCs w:val="21"/>
                    </w:rPr>
                    <w:t>装填</w:t>
                  </w:r>
                  <w:r>
                    <w:rPr>
                      <w:rFonts w:ascii="Times New Roman" w:hAnsi="Times New Roman"/>
                      <w:color w:val="auto"/>
                      <w:sz w:val="21"/>
                      <w:szCs w:val="21"/>
                    </w:rPr>
                    <w:t>量，t/a</w:t>
                  </w:r>
                </w:p>
              </w:tc>
              <w:tc>
                <w:tcPr>
                  <w:tcW w:w="1451" w:type="pct"/>
                  <w:tcBorders>
                    <w:tl2br w:val="nil"/>
                    <w:tr2bl w:val="nil"/>
                  </w:tcBorders>
                  <w:shd w:val="clear" w:color="auto" w:fill="auto"/>
                  <w:vAlign w:val="center"/>
                </w:tcPr>
                <w:p w14:paraId="40680726">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17.05</w:t>
                  </w:r>
                  <w:r>
                    <w:rPr>
                      <w:rFonts w:ascii="Times New Roman" w:hAnsi="Times New Roman"/>
                      <w:color w:val="auto"/>
                      <w:sz w:val="21"/>
                      <w:szCs w:val="21"/>
                    </w:rPr>
                    <w:t>/15%=</w:t>
                  </w:r>
                  <w:r>
                    <w:rPr>
                      <w:rFonts w:hint="eastAsia" w:ascii="Times New Roman" w:hAnsi="Times New Roman"/>
                      <w:color w:val="auto"/>
                      <w:sz w:val="21"/>
                      <w:szCs w:val="21"/>
                      <w:lang w:val="en-US" w:eastAsia="zh-CN"/>
                    </w:rPr>
                    <w:t>113.667</w:t>
                  </w:r>
                </w:p>
              </w:tc>
            </w:tr>
            <w:tr w14:paraId="73DC43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4B03169A">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5086F36D">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更换次数，次</w:t>
                  </w:r>
                </w:p>
              </w:tc>
              <w:tc>
                <w:tcPr>
                  <w:tcW w:w="1451" w:type="pct"/>
                  <w:tcBorders>
                    <w:tl2br w:val="nil"/>
                    <w:tr2bl w:val="nil"/>
                  </w:tcBorders>
                  <w:shd w:val="clear" w:color="auto" w:fill="auto"/>
                  <w:vAlign w:val="center"/>
                </w:tcPr>
                <w:p w14:paraId="64358280">
                  <w:pPr>
                    <w:pStyle w:val="105"/>
                    <w:spacing w:before="24" w:after="24"/>
                    <w:ind w:left="420" w:hanging="420"/>
                    <w:rPr>
                      <w:rFonts w:ascii="Times New Roman" w:hAnsi="Times New Roman"/>
                      <w:color w:val="auto"/>
                      <w:sz w:val="21"/>
                      <w:szCs w:val="21"/>
                    </w:rPr>
                  </w:pPr>
                  <w:r>
                    <w:rPr>
                      <w:rFonts w:hint="eastAsia" w:ascii="Times New Roman" w:hAnsi="Times New Roman"/>
                      <w:color w:val="auto"/>
                      <w:sz w:val="21"/>
                      <w:szCs w:val="21"/>
                    </w:rPr>
                    <w:t>12</w:t>
                  </w:r>
                  <w:r>
                    <w:rPr>
                      <w:rFonts w:ascii="Times New Roman" w:hAnsi="Times New Roman"/>
                      <w:color w:val="auto"/>
                      <w:sz w:val="21"/>
                      <w:szCs w:val="21"/>
                    </w:rPr>
                    <w:t>（每个月更换一次）</w:t>
                  </w:r>
                </w:p>
              </w:tc>
            </w:tr>
            <w:tr w14:paraId="3AD1C2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56" w:type="pct"/>
                  <w:vMerge w:val="continue"/>
                  <w:tcBorders>
                    <w:tl2br w:val="nil"/>
                    <w:tr2bl w:val="nil"/>
                  </w:tcBorders>
                  <w:vAlign w:val="center"/>
                </w:tcPr>
                <w:p w14:paraId="6417D335">
                  <w:pPr>
                    <w:pStyle w:val="287"/>
                    <w:spacing w:line="240" w:lineRule="auto"/>
                    <w:ind w:firstLine="0" w:firstLineChars="0"/>
                    <w:jc w:val="center"/>
                    <w:rPr>
                      <w:color w:val="auto"/>
                      <w:sz w:val="21"/>
                      <w:szCs w:val="21"/>
                    </w:rPr>
                  </w:pPr>
                </w:p>
              </w:tc>
              <w:tc>
                <w:tcPr>
                  <w:tcW w:w="2392" w:type="pct"/>
                  <w:gridSpan w:val="3"/>
                  <w:tcBorders>
                    <w:tl2br w:val="nil"/>
                    <w:tr2bl w:val="nil"/>
                  </w:tcBorders>
                  <w:shd w:val="clear" w:color="auto" w:fill="auto"/>
                  <w:vAlign w:val="center"/>
                </w:tcPr>
                <w:p w14:paraId="010E7C96">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实际活性炭装填量，t/a</w:t>
                  </w:r>
                </w:p>
              </w:tc>
              <w:tc>
                <w:tcPr>
                  <w:tcW w:w="1451" w:type="pct"/>
                  <w:tcBorders>
                    <w:tl2br w:val="nil"/>
                    <w:tr2bl w:val="nil"/>
                  </w:tcBorders>
                  <w:shd w:val="clear" w:color="auto" w:fill="auto"/>
                  <w:vAlign w:val="center"/>
                </w:tcPr>
                <w:p w14:paraId="75BE598D">
                  <w:pPr>
                    <w:pStyle w:val="105"/>
                    <w:spacing w:before="24" w:after="24"/>
                    <w:ind w:left="420" w:hanging="420"/>
                    <w:rPr>
                      <w:rFonts w:hint="default"/>
                      <w:color w:val="auto"/>
                      <w:lang w:val="en-US" w:eastAsia="zh-CN"/>
                    </w:rPr>
                  </w:pPr>
                  <w:r>
                    <w:rPr>
                      <w:rFonts w:hint="eastAsia" w:ascii="Times New Roman" w:hAnsi="Times New Roman"/>
                      <w:color w:val="auto"/>
                      <w:sz w:val="21"/>
                      <w:szCs w:val="21"/>
                      <w:lang w:val="en-US" w:eastAsia="zh-CN"/>
                    </w:rPr>
                    <w:t>10.8</w:t>
                  </w:r>
                  <w:r>
                    <w:rPr>
                      <w:rFonts w:ascii="Times New Roman" w:hAnsi="Times New Roman"/>
                      <w:color w:val="auto"/>
                      <w:sz w:val="21"/>
                      <w:szCs w:val="21"/>
                    </w:rPr>
                    <w:t>×</w:t>
                  </w:r>
                  <w:r>
                    <w:rPr>
                      <w:rFonts w:hint="eastAsia" w:ascii="Times New Roman" w:hAnsi="Times New Roman"/>
                      <w:color w:val="auto"/>
                      <w:sz w:val="21"/>
                      <w:szCs w:val="21"/>
                    </w:rPr>
                    <w:t>12</w:t>
                  </w:r>
                  <w:r>
                    <w:rPr>
                      <w:rFonts w:ascii="Times New Roman" w:hAnsi="Times New Roman"/>
                      <w:color w:val="auto"/>
                      <w:sz w:val="21"/>
                      <w:szCs w:val="21"/>
                    </w:rPr>
                    <w:t>=</w:t>
                  </w:r>
                  <w:r>
                    <w:rPr>
                      <w:rFonts w:hint="eastAsia" w:ascii="Times New Roman" w:hAnsi="Times New Roman"/>
                      <w:color w:val="auto"/>
                      <w:sz w:val="21"/>
                      <w:szCs w:val="21"/>
                      <w:lang w:val="en-US" w:eastAsia="zh-CN"/>
                    </w:rPr>
                    <w:t>129.6</w:t>
                  </w:r>
                </w:p>
              </w:tc>
            </w:tr>
            <w:tr w14:paraId="0DB55D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1C1C1DF6">
                  <w:pPr>
                    <w:pStyle w:val="287"/>
                    <w:spacing w:line="240" w:lineRule="auto"/>
                    <w:ind w:firstLine="0" w:firstLineChars="0"/>
                    <w:jc w:val="center"/>
                    <w:rPr>
                      <w:color w:val="auto"/>
                      <w:sz w:val="21"/>
                      <w:szCs w:val="21"/>
                    </w:rPr>
                  </w:pPr>
                </w:p>
              </w:tc>
              <w:tc>
                <w:tcPr>
                  <w:tcW w:w="883" w:type="pct"/>
                  <w:gridSpan w:val="2"/>
                  <w:vMerge w:val="restart"/>
                  <w:tcBorders>
                    <w:tl2br w:val="nil"/>
                    <w:tr2bl w:val="nil"/>
                  </w:tcBorders>
                  <w:shd w:val="clear" w:color="auto" w:fill="auto"/>
                  <w:vAlign w:val="center"/>
                </w:tcPr>
                <w:p w14:paraId="7DB6200F">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合计</w:t>
                  </w:r>
                </w:p>
              </w:tc>
              <w:tc>
                <w:tcPr>
                  <w:tcW w:w="1508" w:type="pct"/>
                  <w:tcBorders>
                    <w:tl2br w:val="nil"/>
                    <w:tr2bl w:val="nil"/>
                  </w:tcBorders>
                  <w:shd w:val="clear" w:color="auto" w:fill="auto"/>
                  <w:vAlign w:val="center"/>
                </w:tcPr>
                <w:p w14:paraId="4EF8DA68">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理论废活性炭</w:t>
                  </w:r>
                  <w:r>
                    <w:rPr>
                      <w:rFonts w:hint="eastAsia" w:ascii="Times New Roman" w:hAnsi="Times New Roman"/>
                      <w:color w:val="auto"/>
                      <w:sz w:val="21"/>
                      <w:szCs w:val="21"/>
                    </w:rPr>
                    <w:t>装填</w:t>
                  </w:r>
                  <w:r>
                    <w:rPr>
                      <w:rFonts w:ascii="Times New Roman" w:hAnsi="Times New Roman"/>
                      <w:color w:val="auto"/>
                      <w:sz w:val="21"/>
                      <w:szCs w:val="21"/>
                    </w:rPr>
                    <w:t>量，t/a</w:t>
                  </w:r>
                </w:p>
              </w:tc>
              <w:tc>
                <w:tcPr>
                  <w:tcW w:w="1451" w:type="pct"/>
                  <w:tcBorders>
                    <w:tl2br w:val="nil"/>
                    <w:tr2bl w:val="nil"/>
                  </w:tcBorders>
                  <w:shd w:val="clear" w:color="auto" w:fill="auto"/>
                  <w:vAlign w:val="center"/>
                </w:tcPr>
                <w:p w14:paraId="3BDFA478">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113.667</w:t>
                  </w:r>
                </w:p>
              </w:tc>
            </w:tr>
            <w:tr w14:paraId="2C1CFE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01D18D90">
                  <w:pPr>
                    <w:pStyle w:val="287"/>
                    <w:spacing w:line="240" w:lineRule="auto"/>
                    <w:ind w:firstLine="0" w:firstLineChars="0"/>
                    <w:jc w:val="center"/>
                    <w:rPr>
                      <w:color w:val="auto"/>
                      <w:sz w:val="21"/>
                      <w:szCs w:val="21"/>
                    </w:rPr>
                  </w:pPr>
                </w:p>
              </w:tc>
              <w:tc>
                <w:tcPr>
                  <w:tcW w:w="883" w:type="pct"/>
                  <w:gridSpan w:val="2"/>
                  <w:vMerge w:val="continue"/>
                  <w:tcBorders>
                    <w:tl2br w:val="nil"/>
                    <w:tr2bl w:val="nil"/>
                  </w:tcBorders>
                  <w:vAlign w:val="center"/>
                </w:tcPr>
                <w:p w14:paraId="5F308369">
                  <w:pPr>
                    <w:pStyle w:val="105"/>
                    <w:spacing w:before="24" w:after="24"/>
                    <w:ind w:left="420" w:hanging="420"/>
                    <w:rPr>
                      <w:rFonts w:ascii="Times New Roman" w:hAnsi="Times New Roman"/>
                      <w:color w:val="auto"/>
                      <w:sz w:val="21"/>
                      <w:szCs w:val="21"/>
                    </w:rPr>
                  </w:pPr>
                </w:p>
              </w:tc>
              <w:tc>
                <w:tcPr>
                  <w:tcW w:w="1508" w:type="pct"/>
                  <w:tcBorders>
                    <w:tl2br w:val="nil"/>
                    <w:tr2bl w:val="nil"/>
                  </w:tcBorders>
                  <w:shd w:val="clear" w:color="auto" w:fill="auto"/>
                  <w:vAlign w:val="center"/>
                </w:tcPr>
                <w:p w14:paraId="632E3287">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实际活性炭装填量，t/a</w:t>
                  </w:r>
                </w:p>
              </w:tc>
              <w:tc>
                <w:tcPr>
                  <w:tcW w:w="1451" w:type="pct"/>
                  <w:tcBorders>
                    <w:tl2br w:val="nil"/>
                    <w:tr2bl w:val="nil"/>
                  </w:tcBorders>
                  <w:shd w:val="clear" w:color="auto" w:fill="auto"/>
                  <w:vAlign w:val="center"/>
                </w:tcPr>
                <w:p w14:paraId="7E555EA6">
                  <w:pPr>
                    <w:pStyle w:val="105"/>
                    <w:spacing w:before="24" w:after="24"/>
                    <w:ind w:left="420" w:hanging="420"/>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129.6</w:t>
                  </w:r>
                </w:p>
              </w:tc>
            </w:tr>
            <w:tr w14:paraId="4CD490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56" w:type="pct"/>
                  <w:vMerge w:val="continue"/>
                  <w:tcBorders>
                    <w:tl2br w:val="nil"/>
                    <w:tr2bl w:val="nil"/>
                  </w:tcBorders>
                  <w:vAlign w:val="center"/>
                </w:tcPr>
                <w:p w14:paraId="6F6D281C">
                  <w:pPr>
                    <w:pStyle w:val="287"/>
                    <w:spacing w:line="240" w:lineRule="auto"/>
                    <w:ind w:firstLine="0" w:firstLineChars="0"/>
                    <w:jc w:val="center"/>
                    <w:rPr>
                      <w:color w:val="auto"/>
                      <w:sz w:val="21"/>
                      <w:szCs w:val="21"/>
                    </w:rPr>
                  </w:pPr>
                </w:p>
              </w:tc>
              <w:tc>
                <w:tcPr>
                  <w:tcW w:w="883" w:type="pct"/>
                  <w:gridSpan w:val="2"/>
                  <w:vMerge w:val="continue"/>
                  <w:tcBorders>
                    <w:tl2br w:val="nil"/>
                    <w:tr2bl w:val="nil"/>
                  </w:tcBorders>
                  <w:vAlign w:val="center"/>
                </w:tcPr>
                <w:p w14:paraId="49A89BBA">
                  <w:pPr>
                    <w:pStyle w:val="105"/>
                    <w:spacing w:before="24" w:after="24"/>
                    <w:ind w:left="420" w:hanging="420"/>
                    <w:rPr>
                      <w:rFonts w:ascii="Times New Roman" w:hAnsi="Times New Roman"/>
                      <w:color w:val="auto"/>
                      <w:sz w:val="21"/>
                      <w:szCs w:val="21"/>
                    </w:rPr>
                  </w:pPr>
                </w:p>
              </w:tc>
              <w:tc>
                <w:tcPr>
                  <w:tcW w:w="1508" w:type="pct"/>
                  <w:tcBorders>
                    <w:tl2br w:val="nil"/>
                    <w:tr2bl w:val="nil"/>
                  </w:tcBorders>
                  <w:shd w:val="clear" w:color="auto" w:fill="auto"/>
                  <w:vAlign w:val="center"/>
                </w:tcPr>
                <w:p w14:paraId="646B1B97">
                  <w:pPr>
                    <w:pStyle w:val="105"/>
                    <w:spacing w:before="24" w:after="24"/>
                    <w:ind w:left="420" w:hanging="420"/>
                    <w:rPr>
                      <w:rFonts w:ascii="Times New Roman" w:hAnsi="Times New Roman"/>
                      <w:color w:val="auto"/>
                      <w:sz w:val="21"/>
                      <w:szCs w:val="21"/>
                    </w:rPr>
                  </w:pPr>
                  <w:r>
                    <w:rPr>
                      <w:rFonts w:ascii="Times New Roman" w:hAnsi="Times New Roman"/>
                      <w:color w:val="auto"/>
                      <w:sz w:val="21"/>
                      <w:szCs w:val="21"/>
                    </w:rPr>
                    <w:t>实际废活性炭产生量，t/a</w:t>
                  </w:r>
                </w:p>
              </w:tc>
              <w:tc>
                <w:tcPr>
                  <w:tcW w:w="1451" w:type="pct"/>
                  <w:tcBorders>
                    <w:tl2br w:val="nil"/>
                    <w:tr2bl w:val="nil"/>
                  </w:tcBorders>
                  <w:shd w:val="clear" w:color="auto" w:fill="auto"/>
                  <w:vAlign w:val="center"/>
                </w:tcPr>
                <w:p w14:paraId="7C0E54B5">
                  <w:pPr>
                    <w:pStyle w:val="105"/>
                    <w:spacing w:before="24" w:after="24"/>
                    <w:ind w:left="420" w:hanging="420"/>
                    <w:rPr>
                      <w:rFonts w:ascii="Times New Roman" w:hAnsi="Times New Roman"/>
                      <w:color w:val="auto"/>
                      <w:sz w:val="21"/>
                      <w:szCs w:val="21"/>
                    </w:rPr>
                  </w:pPr>
                  <w:r>
                    <w:rPr>
                      <w:rFonts w:hint="eastAsia" w:ascii="Times New Roman" w:hAnsi="Times New Roman"/>
                      <w:color w:val="auto"/>
                      <w:sz w:val="21"/>
                      <w:szCs w:val="21"/>
                      <w:lang w:val="en-US" w:eastAsia="zh-CN"/>
                    </w:rPr>
                    <w:t>146.65</w:t>
                  </w:r>
                  <w:r>
                    <w:rPr>
                      <w:rFonts w:ascii="Times New Roman" w:hAnsi="Times New Roman"/>
                      <w:color w:val="auto"/>
                      <w:sz w:val="21"/>
                      <w:szCs w:val="21"/>
                    </w:rPr>
                    <w:t>（</w:t>
                  </w:r>
                  <w:r>
                    <w:rPr>
                      <w:rFonts w:hint="eastAsia" w:ascii="Times New Roman" w:hAnsi="Times New Roman"/>
                      <w:color w:val="auto"/>
                      <w:sz w:val="21"/>
                      <w:szCs w:val="21"/>
                      <w:lang w:val="en-US" w:eastAsia="zh-CN"/>
                    </w:rPr>
                    <w:t>129.6</w:t>
                  </w:r>
                  <w:r>
                    <w:rPr>
                      <w:rFonts w:ascii="Times New Roman" w:hAnsi="Times New Roman"/>
                      <w:color w:val="auto"/>
                      <w:sz w:val="21"/>
                      <w:szCs w:val="21"/>
                    </w:rPr>
                    <w:t>+</w:t>
                  </w:r>
                  <w:r>
                    <w:rPr>
                      <w:rFonts w:hint="eastAsia" w:ascii="Times New Roman" w:hAnsi="Times New Roman"/>
                      <w:color w:val="auto"/>
                      <w:sz w:val="21"/>
                      <w:szCs w:val="21"/>
                      <w:lang w:val="en-US" w:eastAsia="zh-CN"/>
                    </w:rPr>
                    <w:t>17.05</w:t>
                  </w:r>
                  <w:r>
                    <w:rPr>
                      <w:rFonts w:ascii="Times New Roman" w:hAnsi="Times New Roman"/>
                      <w:color w:val="auto"/>
                      <w:sz w:val="21"/>
                      <w:szCs w:val="21"/>
                    </w:rPr>
                    <w:t>）</w:t>
                  </w:r>
                </w:p>
              </w:tc>
            </w:tr>
            <w:bookmarkEnd w:id="118"/>
          </w:tbl>
          <w:p w14:paraId="11B1A1A3">
            <w:pPr>
              <w:spacing w:line="360" w:lineRule="auto"/>
              <w:ind w:firstLine="480" w:firstLineChars="200"/>
              <w:rPr>
                <w:color w:val="auto"/>
                <w:sz w:val="24"/>
              </w:rPr>
            </w:pPr>
            <w:r>
              <w:rPr>
                <w:color w:val="auto"/>
                <w:sz w:val="24"/>
              </w:rPr>
              <w:t>根据上表可知，</w:t>
            </w:r>
            <w:bookmarkStart w:id="119" w:name="OLE_LINK252"/>
            <w:r>
              <w:rPr>
                <w:color w:val="auto"/>
                <w:sz w:val="24"/>
              </w:rPr>
              <w:t>DA001活性炭装填量为</w:t>
            </w:r>
            <w:r>
              <w:rPr>
                <w:rFonts w:hint="eastAsia"/>
                <w:color w:val="auto"/>
                <w:sz w:val="24"/>
                <w:lang w:val="en-US" w:eastAsia="zh-CN"/>
              </w:rPr>
              <w:t>3.24</w:t>
            </w:r>
            <w:r>
              <w:rPr>
                <w:color w:val="auto"/>
                <w:sz w:val="24"/>
              </w:rPr>
              <w:t>吨，则本项目</w:t>
            </w:r>
            <w:bookmarkEnd w:id="119"/>
            <w:r>
              <w:rPr>
                <w:color w:val="auto"/>
                <w:sz w:val="24"/>
              </w:rPr>
              <w:t>DA001有机废气削减量为：</w:t>
            </w:r>
            <w:r>
              <w:rPr>
                <w:rFonts w:hint="eastAsia"/>
                <w:color w:val="auto"/>
                <w:sz w:val="24"/>
                <w:lang w:val="en-US" w:eastAsia="zh-CN"/>
              </w:rPr>
              <w:t>3.24</w:t>
            </w:r>
            <w:r>
              <w:rPr>
                <w:color w:val="auto"/>
                <w:sz w:val="24"/>
              </w:rPr>
              <w:t>t/a×15%=</w:t>
            </w:r>
            <w:r>
              <w:rPr>
                <w:rFonts w:hint="eastAsia"/>
                <w:color w:val="auto"/>
                <w:sz w:val="24"/>
                <w:lang w:val="en-US" w:eastAsia="zh-CN"/>
              </w:rPr>
              <w:t>0.486</w:t>
            </w:r>
            <w:r>
              <w:rPr>
                <w:color w:val="auto"/>
                <w:sz w:val="24"/>
              </w:rPr>
              <w:t>4t/a，大于本项目废气处理量</w:t>
            </w:r>
            <w:r>
              <w:rPr>
                <w:rFonts w:hint="eastAsia"/>
                <w:color w:val="auto"/>
                <w:sz w:val="24"/>
              </w:rPr>
              <w:t>0.104</w:t>
            </w:r>
            <w:r>
              <w:rPr>
                <w:color w:val="auto"/>
                <w:sz w:val="24"/>
              </w:rPr>
              <w:t>t/a；</w:t>
            </w:r>
            <w:bookmarkStart w:id="120" w:name="OLE_LINK151"/>
            <w:r>
              <w:rPr>
                <w:color w:val="auto"/>
                <w:sz w:val="24"/>
              </w:rPr>
              <w:t>DA002活性炭装填量为</w:t>
            </w:r>
            <w:r>
              <w:rPr>
                <w:rFonts w:hint="eastAsia"/>
                <w:color w:val="auto"/>
                <w:sz w:val="24"/>
                <w:lang w:val="en-US" w:eastAsia="zh-CN"/>
              </w:rPr>
              <w:t>233.28</w:t>
            </w:r>
            <w:r>
              <w:rPr>
                <w:color w:val="auto"/>
                <w:sz w:val="24"/>
              </w:rPr>
              <w:t>吨，则本项目DA002有机废气削减量为：</w:t>
            </w:r>
            <w:r>
              <w:rPr>
                <w:rFonts w:hint="eastAsia"/>
                <w:color w:val="auto"/>
                <w:sz w:val="24"/>
                <w:lang w:val="en-US" w:eastAsia="zh-CN"/>
              </w:rPr>
              <w:t>233.28</w:t>
            </w:r>
            <w:r>
              <w:rPr>
                <w:color w:val="auto"/>
                <w:sz w:val="24"/>
              </w:rPr>
              <w:t>t/a×15%=</w:t>
            </w:r>
            <w:r>
              <w:rPr>
                <w:rFonts w:hint="eastAsia"/>
                <w:color w:val="auto"/>
                <w:sz w:val="24"/>
                <w:lang w:val="en-US" w:eastAsia="zh-CN"/>
              </w:rPr>
              <w:t>34.992</w:t>
            </w:r>
            <w:r>
              <w:rPr>
                <w:color w:val="auto"/>
                <w:sz w:val="24"/>
              </w:rPr>
              <w:t>t/a，大于本项目废气处理量</w:t>
            </w:r>
            <w:r>
              <w:rPr>
                <w:rFonts w:hint="eastAsia"/>
                <w:color w:val="auto"/>
                <w:sz w:val="24"/>
                <w:lang w:val="en-US" w:eastAsia="zh-CN"/>
              </w:rPr>
              <w:t>34.339</w:t>
            </w:r>
            <w:r>
              <w:rPr>
                <w:color w:val="auto"/>
                <w:sz w:val="24"/>
              </w:rPr>
              <w:t>t/a</w:t>
            </w:r>
            <w:bookmarkEnd w:id="120"/>
            <w:r>
              <w:rPr>
                <w:color w:val="auto"/>
                <w:sz w:val="24"/>
              </w:rPr>
              <w:t>；DA003活性炭装填量为</w:t>
            </w:r>
            <w:r>
              <w:rPr>
                <w:rFonts w:hint="eastAsia"/>
                <w:color w:val="auto"/>
                <w:sz w:val="24"/>
                <w:lang w:val="en-US" w:eastAsia="zh-CN"/>
              </w:rPr>
              <w:t>129.6</w:t>
            </w:r>
            <w:r>
              <w:rPr>
                <w:color w:val="auto"/>
                <w:sz w:val="24"/>
              </w:rPr>
              <w:t>吨，则本项目DA003有机废气削减量为：</w:t>
            </w:r>
            <w:r>
              <w:rPr>
                <w:rFonts w:hint="eastAsia"/>
                <w:color w:val="auto"/>
                <w:sz w:val="24"/>
                <w:lang w:val="en-US" w:eastAsia="zh-CN"/>
              </w:rPr>
              <w:t>129.6</w:t>
            </w:r>
            <w:r>
              <w:rPr>
                <w:color w:val="auto"/>
                <w:sz w:val="24"/>
              </w:rPr>
              <w:t>t/a×15%=</w:t>
            </w:r>
            <w:r>
              <w:rPr>
                <w:rFonts w:hint="eastAsia"/>
                <w:color w:val="auto"/>
                <w:sz w:val="24"/>
              </w:rPr>
              <w:t>1</w:t>
            </w:r>
            <w:r>
              <w:rPr>
                <w:rFonts w:hint="eastAsia"/>
                <w:color w:val="auto"/>
                <w:sz w:val="24"/>
                <w:lang w:val="en-US" w:eastAsia="zh-CN"/>
              </w:rPr>
              <w:t>9.44</w:t>
            </w:r>
            <w:r>
              <w:rPr>
                <w:color w:val="auto"/>
                <w:sz w:val="24"/>
              </w:rPr>
              <w:t>t/a，大于本项目废气处理量</w:t>
            </w:r>
            <w:r>
              <w:rPr>
                <w:rFonts w:hint="eastAsia"/>
                <w:color w:val="auto"/>
                <w:sz w:val="24"/>
                <w:lang w:val="en-US" w:eastAsia="zh-CN"/>
              </w:rPr>
              <w:t>17.05</w:t>
            </w:r>
            <w:r>
              <w:rPr>
                <w:color w:val="auto"/>
                <w:sz w:val="24"/>
              </w:rPr>
              <w:t>t/a，则DA001、DA002、DA003二级活性炭吸附装置可满足本项目的处理需求。根据</w:t>
            </w:r>
            <w:r>
              <w:rPr>
                <w:color w:val="auto"/>
                <w:sz w:val="24"/>
                <w:szCs w:val="28"/>
              </w:rPr>
              <w:t>《深圳市典型行业工艺废气排污量核算方法》（试行）活性炭吸附装置的处理率为60%，则二级活性炭吸附装置处理效率可达1-（1-60%）×（1-</w:t>
            </w:r>
            <w:r>
              <w:rPr>
                <w:rFonts w:hint="eastAsia"/>
                <w:color w:val="auto"/>
                <w:sz w:val="24"/>
                <w:szCs w:val="28"/>
              </w:rPr>
              <w:t>50</w:t>
            </w:r>
            <w:r>
              <w:rPr>
                <w:color w:val="auto"/>
                <w:sz w:val="24"/>
                <w:szCs w:val="28"/>
              </w:rPr>
              <w:t>%）=8</w:t>
            </w:r>
            <w:r>
              <w:rPr>
                <w:rFonts w:hint="eastAsia"/>
                <w:color w:val="auto"/>
                <w:sz w:val="24"/>
                <w:szCs w:val="28"/>
              </w:rPr>
              <w:t>0</w:t>
            </w:r>
            <w:r>
              <w:rPr>
                <w:color w:val="auto"/>
                <w:sz w:val="24"/>
                <w:szCs w:val="28"/>
              </w:rPr>
              <w:t>%。</w:t>
            </w:r>
          </w:p>
          <w:p w14:paraId="6692A9C1">
            <w:pPr>
              <w:spacing w:line="360" w:lineRule="auto"/>
              <w:ind w:firstLine="480" w:firstLineChars="200"/>
              <w:rPr>
                <w:bCs/>
                <w:color w:val="auto"/>
                <w:sz w:val="24"/>
                <w:lang w:bidi="ar"/>
              </w:rPr>
            </w:pPr>
            <w:r>
              <w:rPr>
                <w:color w:val="auto"/>
                <w:sz w:val="24"/>
              </w:rPr>
              <w:t>综上，本项目废活性炭的产生量预计为</w:t>
            </w:r>
            <w:r>
              <w:rPr>
                <w:rFonts w:hint="eastAsia"/>
                <w:color w:val="auto"/>
                <w:sz w:val="24"/>
                <w:lang w:eastAsia="zh-CN"/>
              </w:rPr>
              <w:t>417.613</w:t>
            </w:r>
            <w:r>
              <w:rPr>
                <w:color w:val="auto"/>
                <w:sz w:val="24"/>
              </w:rPr>
              <w:t>t/a（活性炭更换量+理论总 VOCs 削减量）。</w:t>
            </w:r>
            <w:r>
              <w:rPr>
                <w:color w:val="auto"/>
                <w:sz w:val="24"/>
                <w:lang w:bidi="ar"/>
              </w:rPr>
              <w:t>根据《国家危险废物名录》（2025</w:t>
            </w:r>
            <w:r>
              <w:rPr>
                <w:bCs/>
                <w:color w:val="auto"/>
                <w:sz w:val="24"/>
                <w:lang w:bidi="ar"/>
              </w:rPr>
              <w:t>年</w:t>
            </w:r>
            <w:r>
              <w:rPr>
                <w:color w:val="auto"/>
                <w:sz w:val="24"/>
                <w:lang w:bidi="ar"/>
              </w:rPr>
              <w:t>版），该废物按照危险废物进行管理，危废类别：HW49其他废物，废物代码：非特定行业900-039-49，统一收集后</w:t>
            </w:r>
            <w:r>
              <w:rPr>
                <w:bCs/>
                <w:color w:val="auto"/>
                <w:sz w:val="24"/>
                <w:lang w:bidi="ar"/>
              </w:rPr>
              <w:t>交由有危险废物处理资质的单位处理。</w:t>
            </w:r>
          </w:p>
          <w:p w14:paraId="23872C27">
            <w:pPr>
              <w:adjustRightInd w:val="0"/>
              <w:snapToGrid w:val="0"/>
              <w:jc w:val="center"/>
              <w:rPr>
                <w:b/>
                <w:color w:val="auto"/>
                <w:szCs w:val="21"/>
              </w:rPr>
            </w:pPr>
            <w:r>
              <w:rPr>
                <w:b/>
                <w:bCs/>
                <w:color w:val="auto"/>
                <w:szCs w:val="21"/>
              </w:rPr>
              <w:t>表4-13</w:t>
            </w:r>
            <w:r>
              <w:rPr>
                <w:b/>
                <w:color w:val="auto"/>
                <w:szCs w:val="21"/>
              </w:rPr>
              <w:t>项目危险废物汇总表</w:t>
            </w:r>
          </w:p>
          <w:tbl>
            <w:tblPr>
              <w:tblStyle w:val="4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2"/>
              <w:gridCol w:w="682"/>
              <w:gridCol w:w="845"/>
              <w:gridCol w:w="1101"/>
              <w:gridCol w:w="979"/>
              <w:gridCol w:w="874"/>
              <w:gridCol w:w="475"/>
              <w:gridCol w:w="742"/>
              <w:gridCol w:w="663"/>
              <w:gridCol w:w="509"/>
              <w:gridCol w:w="565"/>
              <w:gridCol w:w="812"/>
            </w:tblGrid>
            <w:tr w14:paraId="482401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37" w:type="pct"/>
                  <w:vAlign w:val="center"/>
                </w:tcPr>
                <w:p w14:paraId="13B5A23F">
                  <w:pPr>
                    <w:topLinePunct/>
                    <w:adjustRightInd w:val="0"/>
                    <w:snapToGrid w:val="0"/>
                    <w:ind w:left="-105" w:leftChars="-50" w:right="-105" w:rightChars="-50"/>
                    <w:jc w:val="center"/>
                    <w:rPr>
                      <w:b/>
                      <w:bCs/>
                      <w:color w:val="auto"/>
                      <w:kern w:val="0"/>
                      <w:szCs w:val="21"/>
                    </w:rPr>
                  </w:pPr>
                  <w:r>
                    <w:rPr>
                      <w:b/>
                      <w:bCs/>
                      <w:color w:val="auto"/>
                      <w:kern w:val="0"/>
                      <w:szCs w:val="21"/>
                    </w:rPr>
                    <w:t>序号</w:t>
                  </w:r>
                </w:p>
              </w:tc>
              <w:tc>
                <w:tcPr>
                  <w:tcW w:w="402" w:type="pct"/>
                  <w:vAlign w:val="center"/>
                </w:tcPr>
                <w:p w14:paraId="3A1E08B4">
                  <w:pPr>
                    <w:topLinePunct/>
                    <w:adjustRightInd w:val="0"/>
                    <w:snapToGrid w:val="0"/>
                    <w:ind w:left="-105" w:leftChars="-50" w:right="-105" w:rightChars="-50"/>
                    <w:jc w:val="center"/>
                    <w:rPr>
                      <w:b/>
                      <w:bCs/>
                      <w:color w:val="auto"/>
                      <w:kern w:val="0"/>
                      <w:szCs w:val="21"/>
                    </w:rPr>
                  </w:pPr>
                  <w:r>
                    <w:rPr>
                      <w:b/>
                      <w:bCs/>
                      <w:color w:val="auto"/>
                      <w:kern w:val="0"/>
                      <w:szCs w:val="21"/>
                    </w:rPr>
                    <w:t>危险废物名称</w:t>
                  </w:r>
                </w:p>
              </w:tc>
              <w:tc>
                <w:tcPr>
                  <w:tcW w:w="498" w:type="pct"/>
                  <w:vAlign w:val="center"/>
                </w:tcPr>
                <w:p w14:paraId="2D40B59D">
                  <w:pPr>
                    <w:topLinePunct/>
                    <w:adjustRightInd w:val="0"/>
                    <w:snapToGrid w:val="0"/>
                    <w:ind w:left="-105" w:leftChars="-50" w:right="-105" w:rightChars="-50"/>
                    <w:jc w:val="center"/>
                    <w:rPr>
                      <w:b/>
                      <w:bCs/>
                      <w:color w:val="auto"/>
                      <w:kern w:val="0"/>
                      <w:szCs w:val="21"/>
                    </w:rPr>
                  </w:pPr>
                  <w:r>
                    <w:rPr>
                      <w:b/>
                      <w:bCs/>
                      <w:color w:val="auto"/>
                      <w:kern w:val="0"/>
                      <w:szCs w:val="21"/>
                    </w:rPr>
                    <w:t>危险废物类别</w:t>
                  </w:r>
                </w:p>
              </w:tc>
              <w:tc>
                <w:tcPr>
                  <w:tcW w:w="648" w:type="pct"/>
                  <w:vAlign w:val="center"/>
                </w:tcPr>
                <w:p w14:paraId="268401CF">
                  <w:pPr>
                    <w:topLinePunct/>
                    <w:adjustRightInd w:val="0"/>
                    <w:snapToGrid w:val="0"/>
                    <w:ind w:left="-105" w:leftChars="-50" w:right="-105" w:rightChars="-50"/>
                    <w:jc w:val="center"/>
                    <w:rPr>
                      <w:b/>
                      <w:bCs/>
                      <w:color w:val="auto"/>
                      <w:kern w:val="0"/>
                      <w:szCs w:val="21"/>
                    </w:rPr>
                  </w:pPr>
                  <w:r>
                    <w:rPr>
                      <w:b/>
                      <w:bCs/>
                      <w:color w:val="auto"/>
                      <w:kern w:val="0"/>
                      <w:szCs w:val="21"/>
                    </w:rPr>
                    <w:t>危险废物代码</w:t>
                  </w:r>
                </w:p>
              </w:tc>
              <w:tc>
                <w:tcPr>
                  <w:tcW w:w="577" w:type="pct"/>
                  <w:vAlign w:val="center"/>
                </w:tcPr>
                <w:p w14:paraId="31461766">
                  <w:pPr>
                    <w:topLinePunct/>
                    <w:adjustRightInd w:val="0"/>
                    <w:snapToGrid w:val="0"/>
                    <w:ind w:left="-105" w:leftChars="-50" w:right="-105" w:rightChars="-50"/>
                    <w:jc w:val="center"/>
                    <w:rPr>
                      <w:b/>
                      <w:bCs/>
                      <w:color w:val="auto"/>
                      <w:kern w:val="0"/>
                      <w:szCs w:val="21"/>
                    </w:rPr>
                  </w:pPr>
                  <w:r>
                    <w:rPr>
                      <w:b/>
                      <w:bCs/>
                      <w:color w:val="auto"/>
                      <w:kern w:val="0"/>
                      <w:szCs w:val="21"/>
                    </w:rPr>
                    <w:t>产生量（t/a）</w:t>
                  </w:r>
                </w:p>
              </w:tc>
              <w:tc>
                <w:tcPr>
                  <w:tcW w:w="515" w:type="pct"/>
                  <w:vAlign w:val="center"/>
                </w:tcPr>
                <w:p w14:paraId="68FC7C8B">
                  <w:pPr>
                    <w:topLinePunct/>
                    <w:adjustRightInd w:val="0"/>
                    <w:snapToGrid w:val="0"/>
                    <w:ind w:left="-105" w:leftChars="-50" w:right="-105" w:rightChars="-50"/>
                    <w:jc w:val="center"/>
                    <w:rPr>
                      <w:b/>
                      <w:bCs/>
                      <w:color w:val="auto"/>
                      <w:kern w:val="0"/>
                      <w:szCs w:val="21"/>
                    </w:rPr>
                  </w:pPr>
                  <w:r>
                    <w:rPr>
                      <w:b/>
                      <w:bCs/>
                      <w:color w:val="auto"/>
                      <w:kern w:val="0"/>
                      <w:szCs w:val="21"/>
                    </w:rPr>
                    <w:t>产生工序及装置</w:t>
                  </w:r>
                </w:p>
              </w:tc>
              <w:tc>
                <w:tcPr>
                  <w:tcW w:w="280" w:type="pct"/>
                  <w:vAlign w:val="center"/>
                </w:tcPr>
                <w:p w14:paraId="3942CE31">
                  <w:pPr>
                    <w:topLinePunct/>
                    <w:adjustRightInd w:val="0"/>
                    <w:snapToGrid w:val="0"/>
                    <w:ind w:left="-105" w:leftChars="-50" w:right="-105" w:rightChars="-50"/>
                    <w:jc w:val="center"/>
                    <w:rPr>
                      <w:b/>
                      <w:bCs/>
                      <w:color w:val="auto"/>
                      <w:kern w:val="0"/>
                      <w:szCs w:val="21"/>
                    </w:rPr>
                  </w:pPr>
                  <w:r>
                    <w:rPr>
                      <w:b/>
                      <w:bCs/>
                      <w:color w:val="auto"/>
                      <w:kern w:val="0"/>
                      <w:szCs w:val="21"/>
                    </w:rPr>
                    <w:t>形态</w:t>
                  </w:r>
                </w:p>
              </w:tc>
              <w:tc>
                <w:tcPr>
                  <w:tcW w:w="437" w:type="pct"/>
                  <w:vAlign w:val="center"/>
                </w:tcPr>
                <w:p w14:paraId="52ED04A4">
                  <w:pPr>
                    <w:topLinePunct/>
                    <w:adjustRightInd w:val="0"/>
                    <w:snapToGrid w:val="0"/>
                    <w:ind w:left="-105" w:leftChars="-50" w:right="-105" w:rightChars="-50"/>
                    <w:jc w:val="center"/>
                    <w:rPr>
                      <w:b/>
                      <w:bCs/>
                      <w:color w:val="auto"/>
                      <w:kern w:val="0"/>
                      <w:szCs w:val="21"/>
                    </w:rPr>
                  </w:pPr>
                  <w:r>
                    <w:rPr>
                      <w:b/>
                      <w:bCs/>
                      <w:color w:val="auto"/>
                      <w:kern w:val="0"/>
                      <w:szCs w:val="21"/>
                    </w:rPr>
                    <w:t>主要成分</w:t>
                  </w:r>
                </w:p>
              </w:tc>
              <w:tc>
                <w:tcPr>
                  <w:tcW w:w="391" w:type="pct"/>
                  <w:vAlign w:val="center"/>
                </w:tcPr>
                <w:p w14:paraId="69D7F56C">
                  <w:pPr>
                    <w:topLinePunct/>
                    <w:adjustRightInd w:val="0"/>
                    <w:snapToGrid w:val="0"/>
                    <w:ind w:left="-105" w:leftChars="-50" w:right="-105" w:rightChars="-50"/>
                    <w:jc w:val="center"/>
                    <w:rPr>
                      <w:b/>
                      <w:bCs/>
                      <w:color w:val="auto"/>
                      <w:kern w:val="0"/>
                      <w:szCs w:val="21"/>
                    </w:rPr>
                  </w:pPr>
                  <w:r>
                    <w:rPr>
                      <w:b/>
                      <w:bCs/>
                      <w:color w:val="auto"/>
                      <w:kern w:val="0"/>
                      <w:szCs w:val="21"/>
                    </w:rPr>
                    <w:t>有害成分</w:t>
                  </w:r>
                </w:p>
              </w:tc>
              <w:tc>
                <w:tcPr>
                  <w:tcW w:w="300" w:type="pct"/>
                  <w:vAlign w:val="center"/>
                </w:tcPr>
                <w:p w14:paraId="1CEF1504">
                  <w:pPr>
                    <w:topLinePunct/>
                    <w:adjustRightInd w:val="0"/>
                    <w:snapToGrid w:val="0"/>
                    <w:ind w:left="-105" w:leftChars="-50" w:right="-105" w:rightChars="-50"/>
                    <w:jc w:val="center"/>
                    <w:rPr>
                      <w:b/>
                      <w:bCs/>
                      <w:color w:val="auto"/>
                      <w:kern w:val="0"/>
                      <w:szCs w:val="21"/>
                    </w:rPr>
                  </w:pPr>
                  <w:r>
                    <w:rPr>
                      <w:b/>
                      <w:bCs/>
                      <w:color w:val="auto"/>
                      <w:kern w:val="0"/>
                      <w:szCs w:val="21"/>
                    </w:rPr>
                    <w:t>产废周期</w:t>
                  </w:r>
                </w:p>
              </w:tc>
              <w:tc>
                <w:tcPr>
                  <w:tcW w:w="333" w:type="pct"/>
                  <w:vAlign w:val="center"/>
                </w:tcPr>
                <w:p w14:paraId="1B05F9B2">
                  <w:pPr>
                    <w:topLinePunct/>
                    <w:adjustRightInd w:val="0"/>
                    <w:snapToGrid w:val="0"/>
                    <w:ind w:left="-105" w:leftChars="-50" w:right="-105" w:rightChars="-50"/>
                    <w:jc w:val="center"/>
                    <w:rPr>
                      <w:b/>
                      <w:bCs/>
                      <w:color w:val="auto"/>
                      <w:kern w:val="0"/>
                      <w:szCs w:val="21"/>
                    </w:rPr>
                  </w:pPr>
                  <w:r>
                    <w:rPr>
                      <w:b/>
                      <w:bCs/>
                      <w:color w:val="auto"/>
                      <w:kern w:val="0"/>
                      <w:szCs w:val="21"/>
                    </w:rPr>
                    <w:t>危险</w:t>
                  </w:r>
                </w:p>
                <w:p w14:paraId="4F48E0D4">
                  <w:pPr>
                    <w:topLinePunct/>
                    <w:adjustRightInd w:val="0"/>
                    <w:snapToGrid w:val="0"/>
                    <w:ind w:left="-105" w:leftChars="-50" w:right="-105" w:rightChars="-50"/>
                    <w:jc w:val="center"/>
                    <w:rPr>
                      <w:b/>
                      <w:bCs/>
                      <w:color w:val="auto"/>
                      <w:kern w:val="0"/>
                      <w:szCs w:val="21"/>
                    </w:rPr>
                  </w:pPr>
                  <w:r>
                    <w:rPr>
                      <w:b/>
                      <w:bCs/>
                      <w:color w:val="auto"/>
                      <w:kern w:val="0"/>
                      <w:szCs w:val="21"/>
                    </w:rPr>
                    <w:t>特性</w:t>
                  </w:r>
                </w:p>
              </w:tc>
              <w:tc>
                <w:tcPr>
                  <w:tcW w:w="478" w:type="pct"/>
                  <w:vAlign w:val="center"/>
                </w:tcPr>
                <w:p w14:paraId="39E60393">
                  <w:pPr>
                    <w:topLinePunct/>
                    <w:adjustRightInd w:val="0"/>
                    <w:snapToGrid w:val="0"/>
                    <w:ind w:left="-105" w:leftChars="-50" w:right="-105" w:rightChars="-50"/>
                    <w:jc w:val="center"/>
                    <w:rPr>
                      <w:b/>
                      <w:bCs/>
                      <w:color w:val="auto"/>
                      <w:kern w:val="0"/>
                      <w:szCs w:val="21"/>
                    </w:rPr>
                  </w:pPr>
                  <w:r>
                    <w:rPr>
                      <w:b/>
                      <w:bCs/>
                      <w:color w:val="auto"/>
                      <w:kern w:val="0"/>
                      <w:szCs w:val="21"/>
                    </w:rPr>
                    <w:t>污染防治措施</w:t>
                  </w:r>
                </w:p>
              </w:tc>
            </w:tr>
            <w:tr w14:paraId="0296DC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37" w:type="pct"/>
                  <w:vAlign w:val="center"/>
                </w:tcPr>
                <w:p w14:paraId="284A64F0">
                  <w:pPr>
                    <w:topLinePunct/>
                    <w:adjustRightInd w:val="0"/>
                    <w:snapToGrid w:val="0"/>
                    <w:ind w:left="-105" w:leftChars="-50" w:right="-105" w:rightChars="-50"/>
                    <w:jc w:val="center"/>
                    <w:rPr>
                      <w:bCs/>
                      <w:color w:val="auto"/>
                      <w:kern w:val="0"/>
                      <w:szCs w:val="21"/>
                    </w:rPr>
                  </w:pPr>
                  <w:bookmarkStart w:id="121" w:name="OLE_LINK271" w:colFirst="4" w:colLast="4"/>
                  <w:r>
                    <w:rPr>
                      <w:bCs/>
                      <w:color w:val="auto"/>
                      <w:kern w:val="0"/>
                      <w:szCs w:val="21"/>
                    </w:rPr>
                    <w:t>1</w:t>
                  </w:r>
                </w:p>
              </w:tc>
              <w:tc>
                <w:tcPr>
                  <w:tcW w:w="402" w:type="pct"/>
                  <w:shd w:val="clear" w:color="auto" w:fill="auto"/>
                  <w:vAlign w:val="center"/>
                </w:tcPr>
                <w:p w14:paraId="490F0AA7">
                  <w:pPr>
                    <w:pStyle w:val="286"/>
                    <w:rPr>
                      <w:color w:val="auto"/>
                      <w:szCs w:val="21"/>
                    </w:rPr>
                  </w:pPr>
                  <w:r>
                    <w:rPr>
                      <w:color w:val="auto"/>
                      <w:szCs w:val="21"/>
                    </w:rPr>
                    <w:t>废UV灯管</w:t>
                  </w:r>
                </w:p>
              </w:tc>
              <w:tc>
                <w:tcPr>
                  <w:tcW w:w="498" w:type="pct"/>
                  <w:shd w:val="clear" w:color="auto" w:fill="auto"/>
                  <w:vAlign w:val="center"/>
                </w:tcPr>
                <w:p w14:paraId="61187CBC">
                  <w:pPr>
                    <w:pStyle w:val="286"/>
                    <w:rPr>
                      <w:color w:val="auto"/>
                      <w:szCs w:val="21"/>
                    </w:rPr>
                  </w:pPr>
                  <w:r>
                    <w:rPr>
                      <w:color w:val="auto"/>
                      <w:szCs w:val="21"/>
                    </w:rPr>
                    <w:t xml:space="preserve">HW12 </w:t>
                  </w:r>
                </w:p>
              </w:tc>
              <w:tc>
                <w:tcPr>
                  <w:tcW w:w="648" w:type="pct"/>
                  <w:shd w:val="clear" w:color="auto" w:fill="auto"/>
                  <w:vAlign w:val="center"/>
                </w:tcPr>
                <w:p w14:paraId="037630DC">
                  <w:pPr>
                    <w:topLinePunct/>
                    <w:adjustRightInd w:val="0"/>
                    <w:snapToGrid w:val="0"/>
                    <w:ind w:left="-105" w:leftChars="-50" w:right="-105" w:rightChars="-50"/>
                    <w:jc w:val="center"/>
                    <w:rPr>
                      <w:bCs/>
                      <w:color w:val="auto"/>
                      <w:kern w:val="0"/>
                    </w:rPr>
                  </w:pPr>
                  <w:r>
                    <w:rPr>
                      <w:bCs/>
                      <w:color w:val="auto"/>
                      <w:kern w:val="0"/>
                    </w:rPr>
                    <w:t>900-253-12</w:t>
                  </w:r>
                </w:p>
              </w:tc>
              <w:tc>
                <w:tcPr>
                  <w:tcW w:w="577" w:type="pct"/>
                  <w:shd w:val="clear" w:color="auto" w:fill="auto"/>
                  <w:vAlign w:val="center"/>
                </w:tcPr>
                <w:p w14:paraId="683D255C">
                  <w:pPr>
                    <w:topLinePunct/>
                    <w:adjustRightInd w:val="0"/>
                    <w:snapToGrid w:val="0"/>
                    <w:ind w:left="-105" w:leftChars="-50" w:right="-105" w:rightChars="-50"/>
                    <w:jc w:val="center"/>
                    <w:rPr>
                      <w:bCs/>
                      <w:color w:val="auto"/>
                      <w:kern w:val="0"/>
                    </w:rPr>
                  </w:pPr>
                  <w:r>
                    <w:rPr>
                      <w:bCs/>
                      <w:color w:val="auto"/>
                      <w:kern w:val="0"/>
                    </w:rPr>
                    <w:t>0.075</w:t>
                  </w:r>
                </w:p>
              </w:tc>
              <w:tc>
                <w:tcPr>
                  <w:tcW w:w="515" w:type="pct"/>
                  <w:shd w:val="clear" w:color="auto" w:fill="auto"/>
                  <w:vAlign w:val="center"/>
                </w:tcPr>
                <w:p w14:paraId="0CCF3888">
                  <w:pPr>
                    <w:pStyle w:val="286"/>
                    <w:rPr>
                      <w:bCs/>
                      <w:color w:val="auto"/>
                      <w:szCs w:val="21"/>
                      <w:lang w:bidi="ar"/>
                    </w:rPr>
                  </w:pPr>
                  <w:r>
                    <w:rPr>
                      <w:bCs/>
                      <w:color w:val="auto"/>
                      <w:szCs w:val="21"/>
                      <w:lang w:bidi="ar"/>
                    </w:rPr>
                    <w:t>固化房</w:t>
                  </w:r>
                </w:p>
              </w:tc>
              <w:tc>
                <w:tcPr>
                  <w:tcW w:w="280" w:type="pct"/>
                  <w:shd w:val="clear" w:color="auto" w:fill="auto"/>
                  <w:vAlign w:val="center"/>
                </w:tcPr>
                <w:p w14:paraId="04B8616C">
                  <w:pPr>
                    <w:topLinePunct/>
                    <w:adjustRightInd w:val="0"/>
                    <w:snapToGrid w:val="0"/>
                    <w:ind w:left="-105" w:leftChars="-50" w:right="-105" w:rightChars="-50"/>
                    <w:jc w:val="center"/>
                    <w:rPr>
                      <w:color w:val="auto"/>
                    </w:rPr>
                  </w:pPr>
                  <w:r>
                    <w:rPr>
                      <w:color w:val="auto"/>
                    </w:rPr>
                    <w:t>固态</w:t>
                  </w:r>
                </w:p>
              </w:tc>
              <w:tc>
                <w:tcPr>
                  <w:tcW w:w="437" w:type="pct"/>
                  <w:shd w:val="clear" w:color="auto" w:fill="auto"/>
                  <w:vAlign w:val="center"/>
                </w:tcPr>
                <w:p w14:paraId="307E1F90">
                  <w:pPr>
                    <w:topLinePunct/>
                    <w:adjustRightInd w:val="0"/>
                    <w:snapToGrid w:val="0"/>
                    <w:ind w:left="-105" w:leftChars="-50" w:right="-105" w:rightChars="-50"/>
                    <w:jc w:val="center"/>
                    <w:rPr>
                      <w:bCs/>
                      <w:color w:val="auto"/>
                      <w:kern w:val="0"/>
                    </w:rPr>
                  </w:pPr>
                  <w:r>
                    <w:rPr>
                      <w:bCs/>
                      <w:color w:val="auto"/>
                      <w:kern w:val="0"/>
                    </w:rPr>
                    <w:t>汞</w:t>
                  </w:r>
                </w:p>
              </w:tc>
              <w:tc>
                <w:tcPr>
                  <w:tcW w:w="391" w:type="pct"/>
                  <w:shd w:val="clear" w:color="auto" w:fill="auto"/>
                  <w:vAlign w:val="center"/>
                </w:tcPr>
                <w:p w14:paraId="718D9B0C">
                  <w:pPr>
                    <w:topLinePunct/>
                    <w:adjustRightInd w:val="0"/>
                    <w:snapToGrid w:val="0"/>
                    <w:ind w:left="-105" w:leftChars="-50" w:right="-105" w:rightChars="-50"/>
                    <w:jc w:val="center"/>
                    <w:rPr>
                      <w:bCs/>
                      <w:color w:val="auto"/>
                      <w:kern w:val="0"/>
                    </w:rPr>
                  </w:pPr>
                  <w:r>
                    <w:rPr>
                      <w:bCs/>
                      <w:color w:val="auto"/>
                      <w:kern w:val="0"/>
                    </w:rPr>
                    <w:t>汞</w:t>
                  </w:r>
                </w:p>
              </w:tc>
              <w:tc>
                <w:tcPr>
                  <w:tcW w:w="300" w:type="pct"/>
                  <w:vAlign w:val="center"/>
                </w:tcPr>
                <w:p w14:paraId="6081FCFD">
                  <w:pPr>
                    <w:pStyle w:val="286"/>
                    <w:rPr>
                      <w:color w:val="auto"/>
                      <w:szCs w:val="21"/>
                    </w:rPr>
                  </w:pPr>
                  <w:r>
                    <w:rPr>
                      <w:color w:val="auto"/>
                      <w:szCs w:val="21"/>
                    </w:rPr>
                    <w:t>3个月</w:t>
                  </w:r>
                </w:p>
              </w:tc>
              <w:tc>
                <w:tcPr>
                  <w:tcW w:w="333" w:type="pct"/>
                  <w:shd w:val="clear" w:color="auto" w:fill="auto"/>
                  <w:vAlign w:val="center"/>
                </w:tcPr>
                <w:p w14:paraId="75D369D2">
                  <w:pPr>
                    <w:topLinePunct/>
                    <w:adjustRightInd w:val="0"/>
                    <w:snapToGrid w:val="0"/>
                    <w:ind w:left="-105" w:leftChars="-50" w:right="-105" w:rightChars="-50"/>
                    <w:jc w:val="center"/>
                    <w:rPr>
                      <w:bCs/>
                      <w:color w:val="auto"/>
                      <w:kern w:val="0"/>
                    </w:rPr>
                  </w:pPr>
                  <w:r>
                    <w:rPr>
                      <w:bCs/>
                      <w:color w:val="auto"/>
                      <w:kern w:val="0"/>
                    </w:rPr>
                    <w:t>T</w:t>
                  </w:r>
                </w:p>
              </w:tc>
              <w:tc>
                <w:tcPr>
                  <w:tcW w:w="478" w:type="pct"/>
                  <w:vMerge w:val="restart"/>
                  <w:vAlign w:val="center"/>
                </w:tcPr>
                <w:p w14:paraId="4A8F9D6B">
                  <w:pPr>
                    <w:topLinePunct/>
                    <w:adjustRightInd w:val="0"/>
                    <w:snapToGrid w:val="0"/>
                    <w:ind w:left="-105" w:leftChars="-50" w:right="-105" w:rightChars="-50"/>
                    <w:jc w:val="center"/>
                    <w:rPr>
                      <w:b/>
                      <w:bCs/>
                      <w:color w:val="auto"/>
                      <w:kern w:val="0"/>
                      <w:szCs w:val="21"/>
                    </w:rPr>
                  </w:pPr>
                  <w:r>
                    <w:rPr>
                      <w:bCs/>
                      <w:color w:val="auto"/>
                      <w:kern w:val="0"/>
                      <w:szCs w:val="21"/>
                    </w:rPr>
                    <w:t>暂存于危险废物暂存间定期交由有危险废物处理资质的单位处理</w:t>
                  </w:r>
                </w:p>
              </w:tc>
            </w:tr>
            <w:tr w14:paraId="4A6026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vAlign w:val="center"/>
                </w:tcPr>
                <w:p w14:paraId="709E90A7">
                  <w:pPr>
                    <w:topLinePunct/>
                    <w:adjustRightInd w:val="0"/>
                    <w:snapToGrid w:val="0"/>
                    <w:ind w:left="-105" w:leftChars="-50" w:right="-105" w:rightChars="-50"/>
                    <w:jc w:val="center"/>
                    <w:rPr>
                      <w:bCs/>
                      <w:color w:val="auto"/>
                      <w:kern w:val="0"/>
                      <w:szCs w:val="21"/>
                    </w:rPr>
                  </w:pPr>
                  <w:r>
                    <w:rPr>
                      <w:bCs/>
                      <w:color w:val="auto"/>
                      <w:kern w:val="0"/>
                      <w:szCs w:val="21"/>
                    </w:rPr>
                    <w:t>2</w:t>
                  </w:r>
                </w:p>
              </w:tc>
              <w:tc>
                <w:tcPr>
                  <w:tcW w:w="402" w:type="pct"/>
                  <w:shd w:val="clear" w:color="auto" w:fill="auto"/>
                  <w:vAlign w:val="center"/>
                </w:tcPr>
                <w:p w14:paraId="0E2042A5">
                  <w:pPr>
                    <w:jc w:val="center"/>
                    <w:rPr>
                      <w:color w:val="auto"/>
                    </w:rPr>
                  </w:pPr>
                  <w:r>
                    <w:rPr>
                      <w:color w:val="auto"/>
                    </w:rPr>
                    <w:t>废润滑油</w:t>
                  </w:r>
                </w:p>
              </w:tc>
              <w:tc>
                <w:tcPr>
                  <w:tcW w:w="498" w:type="pct"/>
                  <w:shd w:val="clear" w:color="auto" w:fill="auto"/>
                  <w:vAlign w:val="center"/>
                </w:tcPr>
                <w:p w14:paraId="06A9749C">
                  <w:pPr>
                    <w:topLinePunct/>
                    <w:adjustRightInd w:val="0"/>
                    <w:snapToGrid w:val="0"/>
                    <w:ind w:left="-105" w:leftChars="-50" w:right="-105" w:rightChars="-50"/>
                    <w:jc w:val="center"/>
                    <w:rPr>
                      <w:bCs/>
                      <w:color w:val="auto"/>
                      <w:kern w:val="0"/>
                      <w:szCs w:val="21"/>
                    </w:rPr>
                  </w:pPr>
                  <w:r>
                    <w:rPr>
                      <w:bCs/>
                      <w:color w:val="auto"/>
                      <w:kern w:val="0"/>
                      <w:szCs w:val="21"/>
                    </w:rPr>
                    <w:t>HW08</w:t>
                  </w:r>
                </w:p>
              </w:tc>
              <w:tc>
                <w:tcPr>
                  <w:tcW w:w="648" w:type="pct"/>
                  <w:shd w:val="clear" w:color="auto" w:fill="auto"/>
                  <w:vAlign w:val="center"/>
                </w:tcPr>
                <w:p w14:paraId="2DEB2EC8">
                  <w:pPr>
                    <w:topLinePunct/>
                    <w:adjustRightInd w:val="0"/>
                    <w:snapToGrid w:val="0"/>
                    <w:ind w:left="-105" w:leftChars="-50" w:right="-105" w:rightChars="-50"/>
                    <w:jc w:val="center"/>
                    <w:rPr>
                      <w:bCs/>
                      <w:color w:val="auto"/>
                      <w:kern w:val="0"/>
                    </w:rPr>
                  </w:pPr>
                  <w:r>
                    <w:rPr>
                      <w:color w:val="auto"/>
                    </w:rPr>
                    <w:t>900-214-08</w:t>
                  </w:r>
                </w:p>
              </w:tc>
              <w:tc>
                <w:tcPr>
                  <w:tcW w:w="577" w:type="pct"/>
                  <w:shd w:val="clear" w:color="auto" w:fill="auto"/>
                  <w:vAlign w:val="center"/>
                </w:tcPr>
                <w:p w14:paraId="326E8BA5">
                  <w:pPr>
                    <w:topLinePunct/>
                    <w:adjustRightInd w:val="0"/>
                    <w:snapToGrid w:val="0"/>
                    <w:ind w:left="-105" w:leftChars="-50" w:right="-105" w:rightChars="-50"/>
                    <w:jc w:val="center"/>
                    <w:rPr>
                      <w:bCs/>
                      <w:color w:val="auto"/>
                      <w:kern w:val="0"/>
                    </w:rPr>
                  </w:pPr>
                  <w:r>
                    <w:rPr>
                      <w:bCs/>
                      <w:color w:val="auto"/>
                      <w:kern w:val="0"/>
                    </w:rPr>
                    <w:t>0.04</w:t>
                  </w:r>
                </w:p>
              </w:tc>
              <w:tc>
                <w:tcPr>
                  <w:tcW w:w="515" w:type="pct"/>
                  <w:shd w:val="clear" w:color="auto" w:fill="auto"/>
                  <w:vAlign w:val="center"/>
                </w:tcPr>
                <w:p w14:paraId="55EFFC60">
                  <w:pPr>
                    <w:topLinePunct/>
                    <w:adjustRightInd w:val="0"/>
                    <w:snapToGrid w:val="0"/>
                    <w:ind w:left="-105" w:leftChars="-50" w:right="-105" w:rightChars="-50"/>
                    <w:jc w:val="center"/>
                    <w:rPr>
                      <w:bCs/>
                      <w:color w:val="auto"/>
                      <w:kern w:val="0"/>
                    </w:rPr>
                  </w:pPr>
                  <w:r>
                    <w:rPr>
                      <w:bCs/>
                      <w:color w:val="auto"/>
                      <w:kern w:val="0"/>
                    </w:rPr>
                    <w:t>设备辅助</w:t>
                  </w:r>
                </w:p>
              </w:tc>
              <w:tc>
                <w:tcPr>
                  <w:tcW w:w="280" w:type="pct"/>
                  <w:shd w:val="clear" w:color="auto" w:fill="auto"/>
                  <w:vAlign w:val="center"/>
                </w:tcPr>
                <w:p w14:paraId="72B1DAFE">
                  <w:pPr>
                    <w:topLinePunct/>
                    <w:adjustRightInd w:val="0"/>
                    <w:snapToGrid w:val="0"/>
                    <w:ind w:left="-105" w:leftChars="-50" w:right="-105" w:rightChars="-50"/>
                    <w:jc w:val="center"/>
                    <w:rPr>
                      <w:bCs/>
                      <w:color w:val="auto"/>
                      <w:kern w:val="0"/>
                    </w:rPr>
                  </w:pPr>
                  <w:r>
                    <w:rPr>
                      <w:bCs/>
                      <w:color w:val="auto"/>
                      <w:kern w:val="0"/>
                    </w:rPr>
                    <w:t>液态</w:t>
                  </w:r>
                </w:p>
              </w:tc>
              <w:tc>
                <w:tcPr>
                  <w:tcW w:w="437" w:type="pct"/>
                  <w:shd w:val="clear" w:color="auto" w:fill="auto"/>
                  <w:vAlign w:val="center"/>
                </w:tcPr>
                <w:p w14:paraId="2C2B4699">
                  <w:pPr>
                    <w:topLinePunct/>
                    <w:adjustRightInd w:val="0"/>
                    <w:snapToGrid w:val="0"/>
                    <w:ind w:left="-105" w:leftChars="-50" w:right="-105" w:rightChars="-50"/>
                    <w:jc w:val="center"/>
                    <w:rPr>
                      <w:bCs/>
                      <w:color w:val="auto"/>
                      <w:kern w:val="0"/>
                    </w:rPr>
                  </w:pPr>
                  <w:r>
                    <w:rPr>
                      <w:bCs/>
                      <w:color w:val="auto"/>
                      <w:kern w:val="0"/>
                    </w:rPr>
                    <w:t>废矿物油</w:t>
                  </w:r>
                </w:p>
              </w:tc>
              <w:tc>
                <w:tcPr>
                  <w:tcW w:w="391" w:type="pct"/>
                  <w:shd w:val="clear" w:color="auto" w:fill="auto"/>
                  <w:vAlign w:val="center"/>
                </w:tcPr>
                <w:p w14:paraId="13402D08">
                  <w:pPr>
                    <w:topLinePunct/>
                    <w:adjustRightInd w:val="0"/>
                    <w:snapToGrid w:val="0"/>
                    <w:ind w:left="-105" w:leftChars="-50" w:right="-105" w:rightChars="-50"/>
                    <w:jc w:val="center"/>
                    <w:rPr>
                      <w:bCs/>
                      <w:color w:val="auto"/>
                      <w:kern w:val="0"/>
                    </w:rPr>
                  </w:pPr>
                  <w:r>
                    <w:rPr>
                      <w:bCs/>
                      <w:color w:val="auto"/>
                      <w:kern w:val="0"/>
                    </w:rPr>
                    <w:t>废矿物油</w:t>
                  </w:r>
                </w:p>
              </w:tc>
              <w:tc>
                <w:tcPr>
                  <w:tcW w:w="300" w:type="pct"/>
                  <w:vAlign w:val="center"/>
                </w:tcPr>
                <w:p w14:paraId="200C5065">
                  <w:pPr>
                    <w:topLinePunct/>
                    <w:adjustRightInd w:val="0"/>
                    <w:snapToGrid w:val="0"/>
                    <w:ind w:left="-105" w:leftChars="-50" w:right="-105" w:rightChars="-50"/>
                    <w:jc w:val="center"/>
                    <w:rPr>
                      <w:bCs/>
                      <w:color w:val="auto"/>
                      <w:kern w:val="0"/>
                      <w:szCs w:val="21"/>
                    </w:rPr>
                  </w:pPr>
                  <w:bookmarkStart w:id="122" w:name="OLE_LINK268"/>
                  <w:r>
                    <w:rPr>
                      <w:bCs/>
                      <w:color w:val="auto"/>
                      <w:kern w:val="0"/>
                      <w:szCs w:val="21"/>
                    </w:rPr>
                    <w:t>3个月</w:t>
                  </w:r>
                  <w:bookmarkEnd w:id="122"/>
                </w:p>
              </w:tc>
              <w:tc>
                <w:tcPr>
                  <w:tcW w:w="333" w:type="pct"/>
                  <w:shd w:val="clear" w:color="auto" w:fill="auto"/>
                  <w:vAlign w:val="center"/>
                </w:tcPr>
                <w:p w14:paraId="1374E6EB">
                  <w:pPr>
                    <w:topLinePunct/>
                    <w:adjustRightInd w:val="0"/>
                    <w:snapToGrid w:val="0"/>
                    <w:ind w:left="-105" w:leftChars="-50" w:right="-105" w:rightChars="-50"/>
                    <w:jc w:val="center"/>
                    <w:rPr>
                      <w:bCs/>
                      <w:color w:val="auto"/>
                      <w:kern w:val="0"/>
                    </w:rPr>
                  </w:pPr>
                  <w:r>
                    <w:rPr>
                      <w:color w:val="auto"/>
                    </w:rPr>
                    <w:t>T，I</w:t>
                  </w:r>
                </w:p>
              </w:tc>
              <w:tc>
                <w:tcPr>
                  <w:tcW w:w="478" w:type="pct"/>
                  <w:vMerge w:val="continue"/>
                  <w:vAlign w:val="center"/>
                </w:tcPr>
                <w:p w14:paraId="06CB9001">
                  <w:pPr>
                    <w:topLinePunct/>
                    <w:adjustRightInd w:val="0"/>
                    <w:snapToGrid w:val="0"/>
                    <w:jc w:val="center"/>
                    <w:rPr>
                      <w:bCs/>
                      <w:color w:val="auto"/>
                      <w:kern w:val="0"/>
                      <w:szCs w:val="21"/>
                    </w:rPr>
                  </w:pPr>
                </w:p>
              </w:tc>
            </w:tr>
            <w:tr w14:paraId="115A50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shd w:val="clear" w:color="auto" w:fill="auto"/>
                  <w:vAlign w:val="center"/>
                </w:tcPr>
                <w:p w14:paraId="65B37477">
                  <w:pPr>
                    <w:topLinePunct/>
                    <w:adjustRightInd w:val="0"/>
                    <w:snapToGrid w:val="0"/>
                    <w:ind w:left="-105" w:leftChars="-50" w:right="-105" w:rightChars="-50"/>
                    <w:jc w:val="center"/>
                    <w:rPr>
                      <w:bCs/>
                      <w:color w:val="auto"/>
                      <w:kern w:val="0"/>
                      <w:szCs w:val="21"/>
                    </w:rPr>
                  </w:pPr>
                  <w:r>
                    <w:rPr>
                      <w:bCs/>
                      <w:color w:val="auto"/>
                      <w:kern w:val="0"/>
                      <w:szCs w:val="21"/>
                    </w:rPr>
                    <w:t>3</w:t>
                  </w:r>
                </w:p>
              </w:tc>
              <w:tc>
                <w:tcPr>
                  <w:tcW w:w="402" w:type="pct"/>
                  <w:shd w:val="clear" w:color="auto" w:fill="auto"/>
                  <w:vAlign w:val="center"/>
                </w:tcPr>
                <w:p w14:paraId="3087EE7F">
                  <w:pPr>
                    <w:jc w:val="center"/>
                    <w:rPr>
                      <w:color w:val="auto"/>
                    </w:rPr>
                  </w:pPr>
                  <w:r>
                    <w:rPr>
                      <w:color w:val="auto"/>
                    </w:rPr>
                    <w:t>废含油抹布及手套</w:t>
                  </w:r>
                </w:p>
              </w:tc>
              <w:tc>
                <w:tcPr>
                  <w:tcW w:w="498" w:type="pct"/>
                  <w:shd w:val="clear" w:color="auto" w:fill="auto"/>
                  <w:vAlign w:val="center"/>
                </w:tcPr>
                <w:p w14:paraId="69D53BE0">
                  <w:pPr>
                    <w:topLinePunct/>
                    <w:adjustRightInd w:val="0"/>
                    <w:snapToGrid w:val="0"/>
                    <w:ind w:left="-105" w:leftChars="-50" w:right="-105" w:rightChars="-50"/>
                    <w:jc w:val="center"/>
                    <w:rPr>
                      <w:color w:val="auto"/>
                      <w:szCs w:val="21"/>
                    </w:rPr>
                  </w:pPr>
                  <w:r>
                    <w:rPr>
                      <w:bCs/>
                      <w:color w:val="auto"/>
                      <w:kern w:val="0"/>
                      <w:szCs w:val="21"/>
                    </w:rPr>
                    <w:t>HW49</w:t>
                  </w:r>
                </w:p>
              </w:tc>
              <w:tc>
                <w:tcPr>
                  <w:tcW w:w="648" w:type="pct"/>
                  <w:shd w:val="clear" w:color="auto" w:fill="auto"/>
                  <w:vAlign w:val="center"/>
                </w:tcPr>
                <w:p w14:paraId="3466F3FE">
                  <w:pPr>
                    <w:topLinePunct/>
                    <w:adjustRightInd w:val="0"/>
                    <w:snapToGrid w:val="0"/>
                    <w:ind w:left="-105" w:leftChars="-50" w:right="-105" w:rightChars="-50"/>
                    <w:jc w:val="center"/>
                    <w:rPr>
                      <w:bCs/>
                      <w:color w:val="auto"/>
                      <w:kern w:val="0"/>
                    </w:rPr>
                  </w:pPr>
                  <w:r>
                    <w:rPr>
                      <w:bCs/>
                      <w:color w:val="auto"/>
                      <w:kern w:val="0"/>
                    </w:rPr>
                    <w:t>900-041-49</w:t>
                  </w:r>
                </w:p>
              </w:tc>
              <w:tc>
                <w:tcPr>
                  <w:tcW w:w="577" w:type="pct"/>
                  <w:shd w:val="clear" w:color="auto" w:fill="auto"/>
                  <w:vAlign w:val="center"/>
                </w:tcPr>
                <w:p w14:paraId="6CAB1529">
                  <w:pPr>
                    <w:topLinePunct/>
                    <w:adjustRightInd w:val="0"/>
                    <w:snapToGrid w:val="0"/>
                    <w:ind w:left="-105" w:leftChars="-50" w:right="-105" w:rightChars="-50"/>
                    <w:jc w:val="center"/>
                    <w:rPr>
                      <w:bCs/>
                      <w:color w:val="auto"/>
                      <w:kern w:val="0"/>
                    </w:rPr>
                  </w:pPr>
                  <w:r>
                    <w:rPr>
                      <w:bCs/>
                      <w:color w:val="auto"/>
                      <w:kern w:val="0"/>
                    </w:rPr>
                    <w:t>0.01</w:t>
                  </w:r>
                </w:p>
              </w:tc>
              <w:tc>
                <w:tcPr>
                  <w:tcW w:w="515" w:type="pct"/>
                  <w:shd w:val="clear" w:color="auto" w:fill="auto"/>
                  <w:vAlign w:val="center"/>
                </w:tcPr>
                <w:p w14:paraId="7A57C771">
                  <w:pPr>
                    <w:topLinePunct/>
                    <w:adjustRightInd w:val="0"/>
                    <w:snapToGrid w:val="0"/>
                    <w:ind w:left="-105" w:leftChars="-50" w:right="-105" w:rightChars="-50"/>
                    <w:jc w:val="center"/>
                    <w:rPr>
                      <w:bCs/>
                      <w:color w:val="auto"/>
                      <w:kern w:val="0"/>
                    </w:rPr>
                  </w:pPr>
                  <w:r>
                    <w:rPr>
                      <w:bCs/>
                      <w:color w:val="auto"/>
                      <w:kern w:val="0"/>
                    </w:rPr>
                    <w:t>设备保养</w:t>
                  </w:r>
                </w:p>
              </w:tc>
              <w:tc>
                <w:tcPr>
                  <w:tcW w:w="280" w:type="pct"/>
                  <w:shd w:val="clear" w:color="auto" w:fill="auto"/>
                  <w:vAlign w:val="center"/>
                </w:tcPr>
                <w:p w14:paraId="148B3C81">
                  <w:pPr>
                    <w:topLinePunct/>
                    <w:adjustRightInd w:val="0"/>
                    <w:snapToGrid w:val="0"/>
                    <w:ind w:left="-105" w:leftChars="-50" w:right="-105" w:rightChars="-50"/>
                    <w:jc w:val="center"/>
                    <w:rPr>
                      <w:bCs/>
                      <w:color w:val="auto"/>
                      <w:kern w:val="0"/>
                    </w:rPr>
                  </w:pPr>
                  <w:r>
                    <w:rPr>
                      <w:color w:val="auto"/>
                    </w:rPr>
                    <w:t>固态</w:t>
                  </w:r>
                </w:p>
              </w:tc>
              <w:tc>
                <w:tcPr>
                  <w:tcW w:w="437" w:type="pct"/>
                  <w:shd w:val="clear" w:color="auto" w:fill="auto"/>
                  <w:vAlign w:val="center"/>
                </w:tcPr>
                <w:p w14:paraId="3C9CDD7B">
                  <w:pPr>
                    <w:topLinePunct/>
                    <w:adjustRightInd w:val="0"/>
                    <w:snapToGrid w:val="0"/>
                    <w:ind w:left="-105" w:leftChars="-50" w:right="-105" w:rightChars="-50"/>
                    <w:jc w:val="center"/>
                    <w:rPr>
                      <w:bCs/>
                      <w:color w:val="auto"/>
                      <w:kern w:val="0"/>
                    </w:rPr>
                  </w:pPr>
                  <w:r>
                    <w:rPr>
                      <w:bCs/>
                      <w:color w:val="auto"/>
                      <w:kern w:val="0"/>
                    </w:rPr>
                    <w:t>废矿物油、纤维</w:t>
                  </w:r>
                </w:p>
              </w:tc>
              <w:tc>
                <w:tcPr>
                  <w:tcW w:w="391" w:type="pct"/>
                  <w:shd w:val="clear" w:color="auto" w:fill="auto"/>
                  <w:vAlign w:val="center"/>
                </w:tcPr>
                <w:p w14:paraId="68E98F7F">
                  <w:pPr>
                    <w:topLinePunct/>
                    <w:adjustRightInd w:val="0"/>
                    <w:snapToGrid w:val="0"/>
                    <w:ind w:left="-105" w:leftChars="-50" w:right="-105" w:rightChars="-50"/>
                    <w:jc w:val="center"/>
                    <w:rPr>
                      <w:bCs/>
                      <w:color w:val="auto"/>
                      <w:kern w:val="0"/>
                    </w:rPr>
                  </w:pPr>
                  <w:r>
                    <w:rPr>
                      <w:bCs/>
                      <w:color w:val="auto"/>
                      <w:kern w:val="0"/>
                    </w:rPr>
                    <w:t>废矿物油、纤维</w:t>
                  </w:r>
                </w:p>
              </w:tc>
              <w:tc>
                <w:tcPr>
                  <w:tcW w:w="300" w:type="pct"/>
                  <w:vAlign w:val="center"/>
                </w:tcPr>
                <w:p w14:paraId="6332F6D7">
                  <w:pPr>
                    <w:topLinePunct/>
                    <w:adjustRightInd w:val="0"/>
                    <w:snapToGrid w:val="0"/>
                    <w:ind w:left="-105" w:leftChars="-50" w:right="-105" w:rightChars="-50"/>
                    <w:jc w:val="center"/>
                    <w:rPr>
                      <w:bCs/>
                      <w:color w:val="auto"/>
                      <w:kern w:val="0"/>
                      <w:szCs w:val="21"/>
                    </w:rPr>
                  </w:pPr>
                  <w:r>
                    <w:rPr>
                      <w:bCs/>
                      <w:color w:val="auto"/>
                      <w:kern w:val="0"/>
                      <w:szCs w:val="21"/>
                    </w:rPr>
                    <w:t>每天</w:t>
                  </w:r>
                </w:p>
              </w:tc>
              <w:tc>
                <w:tcPr>
                  <w:tcW w:w="333" w:type="pct"/>
                  <w:shd w:val="clear" w:color="auto" w:fill="auto"/>
                  <w:vAlign w:val="center"/>
                </w:tcPr>
                <w:p w14:paraId="3534920A">
                  <w:pPr>
                    <w:topLinePunct/>
                    <w:adjustRightInd w:val="0"/>
                    <w:snapToGrid w:val="0"/>
                    <w:ind w:left="-105" w:leftChars="-50" w:right="-105" w:rightChars="-50"/>
                    <w:jc w:val="center"/>
                    <w:rPr>
                      <w:bCs/>
                      <w:color w:val="auto"/>
                      <w:kern w:val="0"/>
                    </w:rPr>
                  </w:pPr>
                  <w:r>
                    <w:rPr>
                      <w:bCs/>
                      <w:color w:val="auto"/>
                      <w:kern w:val="0"/>
                    </w:rPr>
                    <w:t>T/In</w:t>
                  </w:r>
                </w:p>
              </w:tc>
              <w:tc>
                <w:tcPr>
                  <w:tcW w:w="478" w:type="pct"/>
                  <w:vMerge w:val="continue"/>
                  <w:vAlign w:val="center"/>
                </w:tcPr>
                <w:p w14:paraId="3CD34DBE">
                  <w:pPr>
                    <w:topLinePunct/>
                    <w:adjustRightInd w:val="0"/>
                    <w:snapToGrid w:val="0"/>
                    <w:jc w:val="center"/>
                    <w:rPr>
                      <w:bCs/>
                      <w:color w:val="auto"/>
                      <w:kern w:val="0"/>
                      <w:szCs w:val="21"/>
                    </w:rPr>
                  </w:pPr>
                </w:p>
              </w:tc>
            </w:tr>
            <w:tr w14:paraId="0899CE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shd w:val="clear" w:color="auto" w:fill="auto"/>
                  <w:vAlign w:val="center"/>
                </w:tcPr>
                <w:p w14:paraId="50C10796">
                  <w:pPr>
                    <w:topLinePunct/>
                    <w:adjustRightInd w:val="0"/>
                    <w:snapToGrid w:val="0"/>
                    <w:ind w:left="-105" w:leftChars="-50" w:right="-105" w:rightChars="-50"/>
                    <w:jc w:val="center"/>
                    <w:rPr>
                      <w:bCs/>
                      <w:color w:val="auto"/>
                      <w:kern w:val="0"/>
                      <w:szCs w:val="21"/>
                    </w:rPr>
                  </w:pPr>
                  <w:r>
                    <w:rPr>
                      <w:bCs/>
                      <w:color w:val="auto"/>
                      <w:kern w:val="0"/>
                      <w:szCs w:val="21"/>
                    </w:rPr>
                    <w:t>4</w:t>
                  </w:r>
                </w:p>
              </w:tc>
              <w:tc>
                <w:tcPr>
                  <w:tcW w:w="402" w:type="pct"/>
                  <w:shd w:val="clear" w:color="auto" w:fill="auto"/>
                  <w:vAlign w:val="center"/>
                </w:tcPr>
                <w:p w14:paraId="184CDA2A">
                  <w:pPr>
                    <w:jc w:val="center"/>
                    <w:rPr>
                      <w:color w:val="auto"/>
                    </w:rPr>
                  </w:pPr>
                  <w:r>
                    <w:rPr>
                      <w:color w:val="auto"/>
                    </w:rPr>
                    <w:t>含油废包装桶</w:t>
                  </w:r>
                </w:p>
              </w:tc>
              <w:tc>
                <w:tcPr>
                  <w:tcW w:w="498" w:type="pct"/>
                  <w:shd w:val="clear" w:color="auto" w:fill="auto"/>
                  <w:vAlign w:val="center"/>
                </w:tcPr>
                <w:p w14:paraId="575A3A79">
                  <w:pPr>
                    <w:topLinePunct/>
                    <w:adjustRightInd w:val="0"/>
                    <w:snapToGrid w:val="0"/>
                    <w:ind w:left="-105" w:leftChars="-50" w:right="-105" w:rightChars="-50"/>
                    <w:jc w:val="center"/>
                    <w:rPr>
                      <w:bCs/>
                      <w:color w:val="auto"/>
                      <w:kern w:val="0"/>
                      <w:szCs w:val="21"/>
                    </w:rPr>
                  </w:pPr>
                  <w:r>
                    <w:rPr>
                      <w:bCs/>
                      <w:color w:val="auto"/>
                      <w:kern w:val="0"/>
                      <w:szCs w:val="21"/>
                    </w:rPr>
                    <w:t>HW08</w:t>
                  </w:r>
                </w:p>
              </w:tc>
              <w:tc>
                <w:tcPr>
                  <w:tcW w:w="648" w:type="pct"/>
                  <w:shd w:val="clear" w:color="auto" w:fill="auto"/>
                  <w:vAlign w:val="center"/>
                </w:tcPr>
                <w:p w14:paraId="3B821D28">
                  <w:pPr>
                    <w:topLinePunct/>
                    <w:adjustRightInd w:val="0"/>
                    <w:snapToGrid w:val="0"/>
                    <w:ind w:left="-105" w:leftChars="-50" w:right="-105" w:rightChars="-50"/>
                    <w:jc w:val="center"/>
                    <w:rPr>
                      <w:bCs/>
                      <w:color w:val="auto"/>
                      <w:kern w:val="0"/>
                    </w:rPr>
                  </w:pPr>
                  <w:r>
                    <w:rPr>
                      <w:color w:val="auto"/>
                    </w:rPr>
                    <w:t>900-249-08</w:t>
                  </w:r>
                </w:p>
              </w:tc>
              <w:tc>
                <w:tcPr>
                  <w:tcW w:w="577" w:type="pct"/>
                  <w:shd w:val="clear" w:color="auto" w:fill="auto"/>
                  <w:vAlign w:val="center"/>
                </w:tcPr>
                <w:p w14:paraId="09A56246">
                  <w:pPr>
                    <w:topLinePunct/>
                    <w:adjustRightInd w:val="0"/>
                    <w:snapToGrid w:val="0"/>
                    <w:ind w:left="-105" w:leftChars="-50" w:right="-105" w:rightChars="-50"/>
                    <w:jc w:val="center"/>
                    <w:rPr>
                      <w:bCs/>
                      <w:color w:val="auto"/>
                      <w:kern w:val="0"/>
                    </w:rPr>
                  </w:pPr>
                  <w:r>
                    <w:rPr>
                      <w:bCs/>
                      <w:color w:val="auto"/>
                      <w:kern w:val="0"/>
                    </w:rPr>
                    <w:t>0.025</w:t>
                  </w:r>
                </w:p>
              </w:tc>
              <w:tc>
                <w:tcPr>
                  <w:tcW w:w="515" w:type="pct"/>
                  <w:shd w:val="clear" w:color="auto" w:fill="auto"/>
                  <w:vAlign w:val="center"/>
                </w:tcPr>
                <w:p w14:paraId="28B7C9A2">
                  <w:pPr>
                    <w:topLinePunct/>
                    <w:adjustRightInd w:val="0"/>
                    <w:snapToGrid w:val="0"/>
                    <w:ind w:left="-105" w:leftChars="-50" w:right="-105" w:rightChars="-50"/>
                    <w:jc w:val="center"/>
                    <w:rPr>
                      <w:bCs/>
                      <w:color w:val="auto"/>
                      <w:kern w:val="0"/>
                    </w:rPr>
                  </w:pPr>
                  <w:r>
                    <w:rPr>
                      <w:bCs/>
                      <w:color w:val="auto"/>
                      <w:kern w:val="0"/>
                    </w:rPr>
                    <w:t>原料包装</w:t>
                  </w:r>
                </w:p>
              </w:tc>
              <w:tc>
                <w:tcPr>
                  <w:tcW w:w="280" w:type="pct"/>
                  <w:shd w:val="clear" w:color="auto" w:fill="auto"/>
                  <w:vAlign w:val="center"/>
                </w:tcPr>
                <w:p w14:paraId="2DBF1A27">
                  <w:pPr>
                    <w:topLinePunct/>
                    <w:adjustRightInd w:val="0"/>
                    <w:snapToGrid w:val="0"/>
                    <w:ind w:left="-105" w:leftChars="-50" w:right="-105" w:rightChars="-50"/>
                    <w:jc w:val="center"/>
                    <w:rPr>
                      <w:bCs/>
                      <w:color w:val="auto"/>
                      <w:kern w:val="0"/>
                    </w:rPr>
                  </w:pPr>
                  <w:r>
                    <w:rPr>
                      <w:color w:val="auto"/>
                    </w:rPr>
                    <w:t>固态</w:t>
                  </w:r>
                </w:p>
              </w:tc>
              <w:tc>
                <w:tcPr>
                  <w:tcW w:w="437" w:type="pct"/>
                  <w:shd w:val="clear" w:color="auto" w:fill="auto"/>
                  <w:vAlign w:val="center"/>
                </w:tcPr>
                <w:p w14:paraId="175B1CE4">
                  <w:pPr>
                    <w:topLinePunct/>
                    <w:adjustRightInd w:val="0"/>
                    <w:snapToGrid w:val="0"/>
                    <w:ind w:left="-105" w:leftChars="-50" w:right="-105" w:rightChars="-50"/>
                    <w:jc w:val="center"/>
                    <w:rPr>
                      <w:bCs/>
                      <w:color w:val="auto"/>
                      <w:kern w:val="0"/>
                    </w:rPr>
                  </w:pPr>
                  <w:r>
                    <w:rPr>
                      <w:bCs/>
                      <w:color w:val="auto"/>
                      <w:kern w:val="0"/>
                    </w:rPr>
                    <w:t>油类物质</w:t>
                  </w:r>
                </w:p>
              </w:tc>
              <w:tc>
                <w:tcPr>
                  <w:tcW w:w="391" w:type="pct"/>
                  <w:shd w:val="clear" w:color="auto" w:fill="auto"/>
                  <w:vAlign w:val="center"/>
                </w:tcPr>
                <w:p w14:paraId="1D701EB0">
                  <w:pPr>
                    <w:topLinePunct/>
                    <w:adjustRightInd w:val="0"/>
                    <w:snapToGrid w:val="0"/>
                    <w:ind w:left="-105" w:leftChars="-50" w:right="-105" w:rightChars="-50"/>
                    <w:jc w:val="center"/>
                    <w:rPr>
                      <w:bCs/>
                      <w:color w:val="auto"/>
                      <w:kern w:val="0"/>
                    </w:rPr>
                  </w:pPr>
                  <w:r>
                    <w:rPr>
                      <w:bCs/>
                      <w:color w:val="auto"/>
                      <w:kern w:val="0"/>
                    </w:rPr>
                    <w:t>油类物质</w:t>
                  </w:r>
                </w:p>
              </w:tc>
              <w:tc>
                <w:tcPr>
                  <w:tcW w:w="300" w:type="pct"/>
                  <w:vAlign w:val="center"/>
                </w:tcPr>
                <w:p w14:paraId="715600D4">
                  <w:pPr>
                    <w:topLinePunct/>
                    <w:adjustRightInd w:val="0"/>
                    <w:snapToGrid w:val="0"/>
                    <w:ind w:left="-105" w:leftChars="-50" w:right="-105" w:rightChars="-50"/>
                    <w:jc w:val="center"/>
                    <w:rPr>
                      <w:bCs/>
                      <w:color w:val="auto"/>
                      <w:kern w:val="0"/>
                      <w:szCs w:val="21"/>
                    </w:rPr>
                  </w:pPr>
                  <w:r>
                    <w:rPr>
                      <w:bCs/>
                      <w:color w:val="auto"/>
                      <w:kern w:val="0"/>
                      <w:szCs w:val="21"/>
                    </w:rPr>
                    <w:t>每天</w:t>
                  </w:r>
                </w:p>
              </w:tc>
              <w:tc>
                <w:tcPr>
                  <w:tcW w:w="333" w:type="pct"/>
                  <w:shd w:val="clear" w:color="auto" w:fill="auto"/>
                  <w:vAlign w:val="center"/>
                </w:tcPr>
                <w:p w14:paraId="0B6ABC61">
                  <w:pPr>
                    <w:topLinePunct/>
                    <w:adjustRightInd w:val="0"/>
                    <w:snapToGrid w:val="0"/>
                    <w:ind w:left="-105" w:leftChars="-50" w:right="-105" w:rightChars="-50"/>
                    <w:jc w:val="center"/>
                    <w:rPr>
                      <w:bCs/>
                      <w:color w:val="auto"/>
                      <w:kern w:val="0"/>
                    </w:rPr>
                  </w:pPr>
                  <w:r>
                    <w:rPr>
                      <w:color w:val="auto"/>
                    </w:rPr>
                    <w:t>T，I</w:t>
                  </w:r>
                </w:p>
              </w:tc>
              <w:tc>
                <w:tcPr>
                  <w:tcW w:w="478" w:type="pct"/>
                  <w:vMerge w:val="continue"/>
                  <w:vAlign w:val="center"/>
                </w:tcPr>
                <w:p w14:paraId="18C9965B">
                  <w:pPr>
                    <w:topLinePunct/>
                    <w:adjustRightInd w:val="0"/>
                    <w:snapToGrid w:val="0"/>
                    <w:jc w:val="center"/>
                    <w:rPr>
                      <w:bCs/>
                      <w:color w:val="auto"/>
                      <w:kern w:val="0"/>
                      <w:szCs w:val="21"/>
                    </w:rPr>
                  </w:pPr>
                </w:p>
              </w:tc>
            </w:tr>
            <w:tr w14:paraId="529595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shd w:val="clear" w:color="auto" w:fill="auto"/>
                  <w:vAlign w:val="center"/>
                </w:tcPr>
                <w:p w14:paraId="0F9847A9">
                  <w:pPr>
                    <w:topLinePunct/>
                    <w:adjustRightInd w:val="0"/>
                    <w:snapToGrid w:val="0"/>
                    <w:ind w:left="-105" w:leftChars="-50" w:right="-105" w:rightChars="-50"/>
                    <w:jc w:val="center"/>
                    <w:rPr>
                      <w:bCs/>
                      <w:color w:val="auto"/>
                      <w:kern w:val="0"/>
                      <w:szCs w:val="21"/>
                    </w:rPr>
                  </w:pPr>
                  <w:r>
                    <w:rPr>
                      <w:bCs/>
                      <w:color w:val="auto"/>
                      <w:kern w:val="0"/>
                      <w:szCs w:val="21"/>
                    </w:rPr>
                    <w:t>5</w:t>
                  </w:r>
                </w:p>
              </w:tc>
              <w:tc>
                <w:tcPr>
                  <w:tcW w:w="402" w:type="pct"/>
                  <w:shd w:val="clear" w:color="auto" w:fill="auto"/>
                  <w:vAlign w:val="center"/>
                </w:tcPr>
                <w:p w14:paraId="6001E414">
                  <w:pPr>
                    <w:jc w:val="center"/>
                    <w:rPr>
                      <w:color w:val="auto"/>
                    </w:rPr>
                  </w:pPr>
                  <w:r>
                    <w:rPr>
                      <w:color w:val="auto"/>
                      <w:szCs w:val="21"/>
                    </w:rPr>
                    <w:t>含胶废包装桶</w:t>
                  </w:r>
                </w:p>
              </w:tc>
              <w:tc>
                <w:tcPr>
                  <w:tcW w:w="498" w:type="pct"/>
                  <w:shd w:val="clear" w:color="auto" w:fill="auto"/>
                  <w:vAlign w:val="center"/>
                </w:tcPr>
                <w:p w14:paraId="4397AA42">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648" w:type="pct"/>
                  <w:shd w:val="clear" w:color="auto" w:fill="auto"/>
                  <w:vAlign w:val="center"/>
                </w:tcPr>
                <w:p w14:paraId="2C6B7B65">
                  <w:pPr>
                    <w:topLinePunct/>
                    <w:adjustRightInd w:val="0"/>
                    <w:snapToGrid w:val="0"/>
                    <w:ind w:left="-105" w:leftChars="-50" w:right="-105" w:rightChars="-50"/>
                    <w:jc w:val="center"/>
                    <w:rPr>
                      <w:bCs/>
                      <w:color w:val="auto"/>
                      <w:kern w:val="0"/>
                    </w:rPr>
                  </w:pPr>
                  <w:r>
                    <w:rPr>
                      <w:bCs/>
                      <w:color w:val="auto"/>
                      <w:kern w:val="0"/>
                    </w:rPr>
                    <w:t>900-041-49</w:t>
                  </w:r>
                </w:p>
              </w:tc>
              <w:tc>
                <w:tcPr>
                  <w:tcW w:w="577" w:type="pct"/>
                  <w:shd w:val="clear" w:color="auto" w:fill="auto"/>
                  <w:vAlign w:val="center"/>
                </w:tcPr>
                <w:p w14:paraId="3269AE3B">
                  <w:pPr>
                    <w:topLinePunct/>
                    <w:adjustRightInd w:val="0"/>
                    <w:snapToGrid w:val="0"/>
                    <w:ind w:left="-105" w:leftChars="-50" w:right="-105" w:rightChars="-50"/>
                    <w:jc w:val="center"/>
                    <w:rPr>
                      <w:bCs/>
                      <w:color w:val="auto"/>
                      <w:kern w:val="0"/>
                    </w:rPr>
                  </w:pPr>
                  <w:r>
                    <w:rPr>
                      <w:rFonts w:hint="eastAsia"/>
                      <w:bCs/>
                      <w:color w:val="auto"/>
                      <w:kern w:val="0"/>
                    </w:rPr>
                    <w:t>0.376</w:t>
                  </w:r>
                </w:p>
              </w:tc>
              <w:tc>
                <w:tcPr>
                  <w:tcW w:w="515" w:type="pct"/>
                  <w:vAlign w:val="center"/>
                </w:tcPr>
                <w:p w14:paraId="1B4DCD6D">
                  <w:pPr>
                    <w:topLinePunct/>
                    <w:adjustRightInd w:val="0"/>
                    <w:snapToGrid w:val="0"/>
                    <w:ind w:left="-105" w:leftChars="-50" w:right="-105" w:rightChars="-50"/>
                    <w:jc w:val="center"/>
                    <w:rPr>
                      <w:color w:val="auto"/>
                      <w:szCs w:val="21"/>
                    </w:rPr>
                  </w:pPr>
                  <w:r>
                    <w:rPr>
                      <w:bCs/>
                      <w:color w:val="auto"/>
                      <w:kern w:val="0"/>
                    </w:rPr>
                    <w:t>设备辅助</w:t>
                  </w:r>
                </w:p>
              </w:tc>
              <w:tc>
                <w:tcPr>
                  <w:tcW w:w="280" w:type="pct"/>
                  <w:shd w:val="clear" w:color="auto" w:fill="auto"/>
                  <w:vAlign w:val="center"/>
                </w:tcPr>
                <w:p w14:paraId="12CE86B9">
                  <w:pPr>
                    <w:topLinePunct/>
                    <w:adjustRightInd w:val="0"/>
                    <w:snapToGrid w:val="0"/>
                    <w:ind w:left="-105" w:leftChars="-50" w:right="-105" w:rightChars="-50"/>
                    <w:jc w:val="center"/>
                    <w:rPr>
                      <w:bCs/>
                      <w:color w:val="auto"/>
                      <w:kern w:val="0"/>
                    </w:rPr>
                  </w:pPr>
                  <w:r>
                    <w:rPr>
                      <w:color w:val="auto"/>
                    </w:rPr>
                    <w:t>固态</w:t>
                  </w:r>
                </w:p>
              </w:tc>
              <w:tc>
                <w:tcPr>
                  <w:tcW w:w="437" w:type="pct"/>
                  <w:shd w:val="clear" w:color="auto" w:fill="auto"/>
                  <w:vAlign w:val="center"/>
                </w:tcPr>
                <w:p w14:paraId="18131C8F">
                  <w:pPr>
                    <w:topLinePunct/>
                    <w:adjustRightInd w:val="0"/>
                    <w:snapToGrid w:val="0"/>
                    <w:ind w:left="-105" w:leftChars="-50" w:right="-105" w:rightChars="-50"/>
                    <w:jc w:val="center"/>
                    <w:rPr>
                      <w:bCs/>
                      <w:color w:val="auto"/>
                      <w:kern w:val="0"/>
                    </w:rPr>
                  </w:pPr>
                  <w:r>
                    <w:rPr>
                      <w:bCs/>
                      <w:color w:val="auto"/>
                      <w:kern w:val="0"/>
                    </w:rPr>
                    <w:t>环氧树脂、固化剂</w:t>
                  </w:r>
                </w:p>
              </w:tc>
              <w:tc>
                <w:tcPr>
                  <w:tcW w:w="391" w:type="pct"/>
                  <w:shd w:val="clear" w:color="auto" w:fill="auto"/>
                  <w:vAlign w:val="center"/>
                </w:tcPr>
                <w:p w14:paraId="303B5A04">
                  <w:pPr>
                    <w:topLinePunct/>
                    <w:adjustRightInd w:val="0"/>
                    <w:snapToGrid w:val="0"/>
                    <w:ind w:left="-105" w:leftChars="-50" w:right="-105" w:rightChars="-50"/>
                    <w:jc w:val="center"/>
                    <w:rPr>
                      <w:bCs/>
                      <w:color w:val="auto"/>
                      <w:kern w:val="0"/>
                    </w:rPr>
                  </w:pPr>
                  <w:r>
                    <w:rPr>
                      <w:bCs/>
                      <w:color w:val="auto"/>
                      <w:kern w:val="0"/>
                    </w:rPr>
                    <w:t>环氧树脂、固化剂</w:t>
                  </w:r>
                </w:p>
              </w:tc>
              <w:tc>
                <w:tcPr>
                  <w:tcW w:w="300" w:type="pct"/>
                  <w:vAlign w:val="center"/>
                </w:tcPr>
                <w:p w14:paraId="6FF90A8A">
                  <w:pPr>
                    <w:topLinePunct/>
                    <w:adjustRightInd w:val="0"/>
                    <w:snapToGrid w:val="0"/>
                    <w:ind w:left="-105" w:leftChars="-50" w:right="-105" w:rightChars="-50"/>
                    <w:jc w:val="center"/>
                    <w:rPr>
                      <w:color w:val="auto"/>
                      <w:szCs w:val="21"/>
                    </w:rPr>
                  </w:pPr>
                  <w:r>
                    <w:rPr>
                      <w:bCs/>
                      <w:color w:val="auto"/>
                      <w:kern w:val="0"/>
                      <w:szCs w:val="21"/>
                    </w:rPr>
                    <w:t>每天</w:t>
                  </w:r>
                </w:p>
              </w:tc>
              <w:tc>
                <w:tcPr>
                  <w:tcW w:w="333" w:type="pct"/>
                  <w:shd w:val="clear" w:color="auto" w:fill="auto"/>
                  <w:vAlign w:val="center"/>
                </w:tcPr>
                <w:p w14:paraId="40164E16">
                  <w:pPr>
                    <w:topLinePunct/>
                    <w:adjustRightInd w:val="0"/>
                    <w:snapToGrid w:val="0"/>
                    <w:ind w:left="-105" w:leftChars="-50" w:right="-105" w:rightChars="-50"/>
                    <w:jc w:val="center"/>
                    <w:rPr>
                      <w:bCs/>
                      <w:color w:val="auto"/>
                      <w:kern w:val="0"/>
                    </w:rPr>
                  </w:pPr>
                  <w:r>
                    <w:rPr>
                      <w:bCs/>
                      <w:color w:val="auto"/>
                      <w:kern w:val="0"/>
                    </w:rPr>
                    <w:t>T/In</w:t>
                  </w:r>
                </w:p>
              </w:tc>
              <w:tc>
                <w:tcPr>
                  <w:tcW w:w="478" w:type="pct"/>
                  <w:vMerge w:val="continue"/>
                  <w:vAlign w:val="center"/>
                </w:tcPr>
                <w:p w14:paraId="32BE88DF">
                  <w:pPr>
                    <w:topLinePunct/>
                    <w:adjustRightInd w:val="0"/>
                    <w:snapToGrid w:val="0"/>
                    <w:jc w:val="center"/>
                    <w:rPr>
                      <w:bCs/>
                      <w:color w:val="auto"/>
                      <w:kern w:val="0"/>
                      <w:szCs w:val="21"/>
                    </w:rPr>
                  </w:pPr>
                </w:p>
              </w:tc>
            </w:tr>
            <w:tr w14:paraId="7F761E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shd w:val="clear" w:color="auto" w:fill="auto"/>
                  <w:vAlign w:val="center"/>
                </w:tcPr>
                <w:p w14:paraId="4F970116">
                  <w:pPr>
                    <w:topLinePunct/>
                    <w:adjustRightInd w:val="0"/>
                    <w:snapToGrid w:val="0"/>
                    <w:ind w:left="-105" w:leftChars="-50" w:right="-105" w:rightChars="-50"/>
                    <w:jc w:val="center"/>
                    <w:rPr>
                      <w:bCs/>
                      <w:color w:val="auto"/>
                      <w:kern w:val="0"/>
                      <w:szCs w:val="21"/>
                    </w:rPr>
                  </w:pPr>
                  <w:r>
                    <w:rPr>
                      <w:bCs/>
                      <w:color w:val="auto"/>
                      <w:kern w:val="0"/>
                      <w:szCs w:val="21"/>
                    </w:rPr>
                    <w:t>6</w:t>
                  </w:r>
                </w:p>
              </w:tc>
              <w:tc>
                <w:tcPr>
                  <w:tcW w:w="402" w:type="pct"/>
                  <w:shd w:val="clear" w:color="auto" w:fill="auto"/>
                  <w:vAlign w:val="center"/>
                </w:tcPr>
                <w:p w14:paraId="6F11920A">
                  <w:pPr>
                    <w:pStyle w:val="286"/>
                    <w:rPr>
                      <w:color w:val="auto"/>
                      <w:szCs w:val="21"/>
                    </w:rPr>
                  </w:pPr>
                  <w:r>
                    <w:rPr>
                      <w:color w:val="auto"/>
                      <w:szCs w:val="21"/>
                    </w:rPr>
                    <w:t>废活性炭</w:t>
                  </w:r>
                </w:p>
              </w:tc>
              <w:tc>
                <w:tcPr>
                  <w:tcW w:w="498" w:type="pct"/>
                  <w:shd w:val="clear" w:color="auto" w:fill="auto"/>
                  <w:vAlign w:val="center"/>
                </w:tcPr>
                <w:p w14:paraId="101C7CCD">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648" w:type="pct"/>
                  <w:shd w:val="clear" w:color="auto" w:fill="auto"/>
                  <w:vAlign w:val="center"/>
                </w:tcPr>
                <w:p w14:paraId="2FEC7EFE">
                  <w:pPr>
                    <w:pStyle w:val="286"/>
                    <w:rPr>
                      <w:color w:val="auto"/>
                      <w:szCs w:val="21"/>
                    </w:rPr>
                  </w:pPr>
                  <w:r>
                    <w:rPr>
                      <w:color w:val="auto"/>
                      <w:szCs w:val="21"/>
                    </w:rPr>
                    <w:t>900-039-49</w:t>
                  </w:r>
                </w:p>
              </w:tc>
              <w:tc>
                <w:tcPr>
                  <w:tcW w:w="577" w:type="pct"/>
                  <w:shd w:val="clear" w:color="auto" w:fill="auto"/>
                  <w:vAlign w:val="center"/>
                </w:tcPr>
                <w:p w14:paraId="1ED0AACB">
                  <w:pPr>
                    <w:pStyle w:val="286"/>
                    <w:rPr>
                      <w:rFonts w:hint="eastAsia" w:eastAsia="宋体"/>
                      <w:color w:val="auto"/>
                      <w:szCs w:val="21"/>
                      <w:lang w:eastAsia="zh-CN"/>
                    </w:rPr>
                  </w:pPr>
                  <w:r>
                    <w:rPr>
                      <w:rStyle w:val="57"/>
                      <w:rFonts w:hint="eastAsia"/>
                      <w:color w:val="auto"/>
                      <w:kern w:val="0"/>
                      <w:szCs w:val="20"/>
                      <w:lang w:eastAsia="zh-CN"/>
                    </w:rPr>
                    <w:t>417.613</w:t>
                  </w:r>
                </w:p>
              </w:tc>
              <w:tc>
                <w:tcPr>
                  <w:tcW w:w="515" w:type="pct"/>
                  <w:vMerge w:val="restart"/>
                  <w:shd w:val="clear" w:color="auto" w:fill="auto"/>
                  <w:vAlign w:val="center"/>
                </w:tcPr>
                <w:p w14:paraId="46350364">
                  <w:pPr>
                    <w:pStyle w:val="286"/>
                    <w:rPr>
                      <w:color w:val="auto"/>
                      <w:szCs w:val="21"/>
                    </w:rPr>
                  </w:pPr>
                  <w:r>
                    <w:rPr>
                      <w:color w:val="auto"/>
                      <w:szCs w:val="21"/>
                    </w:rPr>
                    <w:t>废气处理设施</w:t>
                  </w:r>
                </w:p>
              </w:tc>
              <w:tc>
                <w:tcPr>
                  <w:tcW w:w="280" w:type="pct"/>
                  <w:shd w:val="clear" w:color="auto" w:fill="auto"/>
                  <w:vAlign w:val="center"/>
                </w:tcPr>
                <w:p w14:paraId="7ACFDE67">
                  <w:pPr>
                    <w:pStyle w:val="286"/>
                    <w:rPr>
                      <w:color w:val="auto"/>
                      <w:szCs w:val="21"/>
                    </w:rPr>
                  </w:pPr>
                  <w:r>
                    <w:rPr>
                      <w:color w:val="auto"/>
                      <w:szCs w:val="21"/>
                    </w:rPr>
                    <w:t>固态</w:t>
                  </w:r>
                </w:p>
              </w:tc>
              <w:tc>
                <w:tcPr>
                  <w:tcW w:w="437" w:type="pct"/>
                  <w:shd w:val="clear" w:color="auto" w:fill="auto"/>
                  <w:vAlign w:val="center"/>
                </w:tcPr>
                <w:p w14:paraId="139415C6">
                  <w:pPr>
                    <w:pStyle w:val="286"/>
                    <w:rPr>
                      <w:color w:val="auto"/>
                      <w:szCs w:val="21"/>
                    </w:rPr>
                  </w:pPr>
                  <w:r>
                    <w:rPr>
                      <w:color w:val="auto"/>
                      <w:szCs w:val="21"/>
                    </w:rPr>
                    <w:t>有机</w:t>
                  </w:r>
                </w:p>
                <w:p w14:paraId="33140640">
                  <w:pPr>
                    <w:pStyle w:val="286"/>
                    <w:rPr>
                      <w:color w:val="auto"/>
                      <w:szCs w:val="21"/>
                    </w:rPr>
                  </w:pPr>
                  <w:r>
                    <w:rPr>
                      <w:color w:val="auto"/>
                      <w:szCs w:val="21"/>
                    </w:rPr>
                    <w:t>废气</w:t>
                  </w:r>
                </w:p>
              </w:tc>
              <w:tc>
                <w:tcPr>
                  <w:tcW w:w="391" w:type="pct"/>
                  <w:shd w:val="clear" w:color="auto" w:fill="auto"/>
                  <w:vAlign w:val="center"/>
                </w:tcPr>
                <w:p w14:paraId="22409D5E">
                  <w:pPr>
                    <w:pStyle w:val="286"/>
                    <w:rPr>
                      <w:color w:val="auto"/>
                      <w:szCs w:val="21"/>
                    </w:rPr>
                  </w:pPr>
                  <w:r>
                    <w:rPr>
                      <w:color w:val="auto"/>
                      <w:szCs w:val="21"/>
                    </w:rPr>
                    <w:t>有机</w:t>
                  </w:r>
                </w:p>
                <w:p w14:paraId="23E1EA01">
                  <w:pPr>
                    <w:pStyle w:val="286"/>
                    <w:rPr>
                      <w:color w:val="auto"/>
                      <w:szCs w:val="21"/>
                    </w:rPr>
                  </w:pPr>
                  <w:r>
                    <w:rPr>
                      <w:color w:val="auto"/>
                      <w:szCs w:val="21"/>
                    </w:rPr>
                    <w:t>废气</w:t>
                  </w:r>
                </w:p>
              </w:tc>
              <w:tc>
                <w:tcPr>
                  <w:tcW w:w="300" w:type="pct"/>
                  <w:vAlign w:val="center"/>
                </w:tcPr>
                <w:p w14:paraId="2CDAED73">
                  <w:pPr>
                    <w:topLinePunct/>
                    <w:adjustRightInd w:val="0"/>
                    <w:snapToGrid w:val="0"/>
                    <w:ind w:left="-105" w:leftChars="-50" w:right="-105" w:rightChars="-50"/>
                    <w:jc w:val="center"/>
                    <w:rPr>
                      <w:bCs/>
                      <w:color w:val="auto"/>
                      <w:kern w:val="0"/>
                      <w:szCs w:val="21"/>
                    </w:rPr>
                  </w:pPr>
                  <w:r>
                    <w:rPr>
                      <w:bCs/>
                      <w:color w:val="auto"/>
                      <w:kern w:val="0"/>
                      <w:szCs w:val="21"/>
                    </w:rPr>
                    <w:t>每个月</w:t>
                  </w:r>
                </w:p>
              </w:tc>
              <w:tc>
                <w:tcPr>
                  <w:tcW w:w="333" w:type="pct"/>
                  <w:shd w:val="clear" w:color="auto" w:fill="auto"/>
                  <w:vAlign w:val="center"/>
                </w:tcPr>
                <w:p w14:paraId="65D41A62">
                  <w:pPr>
                    <w:pStyle w:val="286"/>
                    <w:rPr>
                      <w:color w:val="auto"/>
                      <w:szCs w:val="21"/>
                    </w:rPr>
                  </w:pPr>
                  <w:r>
                    <w:rPr>
                      <w:color w:val="auto"/>
                      <w:szCs w:val="21"/>
                    </w:rPr>
                    <w:t>T</w:t>
                  </w:r>
                </w:p>
              </w:tc>
              <w:tc>
                <w:tcPr>
                  <w:tcW w:w="478" w:type="pct"/>
                  <w:vMerge w:val="continue"/>
                  <w:vAlign w:val="center"/>
                </w:tcPr>
                <w:p w14:paraId="150517FE">
                  <w:pPr>
                    <w:topLinePunct/>
                    <w:adjustRightInd w:val="0"/>
                    <w:snapToGrid w:val="0"/>
                    <w:jc w:val="center"/>
                    <w:rPr>
                      <w:bCs/>
                      <w:color w:val="auto"/>
                      <w:kern w:val="0"/>
                      <w:szCs w:val="21"/>
                    </w:rPr>
                  </w:pPr>
                </w:p>
              </w:tc>
            </w:tr>
            <w:tr w14:paraId="1C80E0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vAlign w:val="center"/>
                </w:tcPr>
                <w:p w14:paraId="717AFDF0">
                  <w:pPr>
                    <w:topLinePunct/>
                    <w:adjustRightInd w:val="0"/>
                    <w:snapToGrid w:val="0"/>
                    <w:ind w:left="-105" w:leftChars="-50" w:right="-105" w:rightChars="-50"/>
                    <w:jc w:val="center"/>
                    <w:rPr>
                      <w:bCs/>
                      <w:color w:val="auto"/>
                      <w:kern w:val="0"/>
                      <w:szCs w:val="21"/>
                    </w:rPr>
                  </w:pPr>
                  <w:r>
                    <w:rPr>
                      <w:bCs/>
                      <w:color w:val="auto"/>
                      <w:kern w:val="0"/>
                      <w:szCs w:val="21"/>
                    </w:rPr>
                    <w:t>7</w:t>
                  </w:r>
                </w:p>
              </w:tc>
              <w:tc>
                <w:tcPr>
                  <w:tcW w:w="402" w:type="pct"/>
                  <w:shd w:val="clear" w:color="auto" w:fill="auto"/>
                  <w:vAlign w:val="center"/>
                </w:tcPr>
                <w:p w14:paraId="166CCA37">
                  <w:pPr>
                    <w:pStyle w:val="286"/>
                    <w:rPr>
                      <w:color w:val="auto"/>
                    </w:rPr>
                  </w:pPr>
                  <w:r>
                    <w:rPr>
                      <w:color w:val="auto"/>
                    </w:rPr>
                    <w:t>喷淋塔废水</w:t>
                  </w:r>
                </w:p>
              </w:tc>
              <w:tc>
                <w:tcPr>
                  <w:tcW w:w="498" w:type="pct"/>
                  <w:shd w:val="clear" w:color="auto" w:fill="auto"/>
                  <w:vAlign w:val="center"/>
                </w:tcPr>
                <w:p w14:paraId="6696545A">
                  <w:pPr>
                    <w:topLinePunct/>
                    <w:adjustRightInd w:val="0"/>
                    <w:snapToGrid w:val="0"/>
                    <w:ind w:left="-105" w:leftChars="-50" w:right="-105" w:rightChars="-50"/>
                    <w:jc w:val="center"/>
                    <w:rPr>
                      <w:bCs/>
                      <w:color w:val="auto"/>
                      <w:kern w:val="0"/>
                      <w:szCs w:val="21"/>
                    </w:rPr>
                  </w:pPr>
                  <w:r>
                    <w:rPr>
                      <w:color w:val="auto"/>
                    </w:rPr>
                    <w:t>HW09</w:t>
                  </w:r>
                </w:p>
              </w:tc>
              <w:tc>
                <w:tcPr>
                  <w:tcW w:w="648" w:type="pct"/>
                  <w:shd w:val="clear" w:color="auto" w:fill="auto"/>
                  <w:vAlign w:val="center"/>
                </w:tcPr>
                <w:p w14:paraId="302EFFA0">
                  <w:pPr>
                    <w:pStyle w:val="286"/>
                    <w:rPr>
                      <w:bCs/>
                      <w:color w:val="auto"/>
                      <w:kern w:val="0"/>
                    </w:rPr>
                  </w:pPr>
                  <w:r>
                    <w:rPr>
                      <w:bCs/>
                      <w:color w:val="auto"/>
                      <w:kern w:val="0"/>
                    </w:rPr>
                    <w:t>900-007-09</w:t>
                  </w:r>
                </w:p>
              </w:tc>
              <w:tc>
                <w:tcPr>
                  <w:tcW w:w="577" w:type="pct"/>
                  <w:shd w:val="clear" w:color="auto" w:fill="auto"/>
                  <w:vAlign w:val="center"/>
                </w:tcPr>
                <w:p w14:paraId="16116B6E">
                  <w:pPr>
                    <w:pStyle w:val="286"/>
                    <w:rPr>
                      <w:color w:val="auto"/>
                      <w:kern w:val="0"/>
                      <w:szCs w:val="20"/>
                    </w:rPr>
                  </w:pPr>
                  <w:r>
                    <w:rPr>
                      <w:rStyle w:val="57"/>
                      <w:rFonts w:hint="eastAsia"/>
                      <w:color w:val="auto"/>
                      <w:kern w:val="0"/>
                      <w:szCs w:val="20"/>
                    </w:rPr>
                    <w:t>8.1</w:t>
                  </w:r>
                </w:p>
              </w:tc>
              <w:tc>
                <w:tcPr>
                  <w:tcW w:w="515" w:type="pct"/>
                  <w:vMerge w:val="continue"/>
                  <w:vAlign w:val="center"/>
                </w:tcPr>
                <w:p w14:paraId="35530752">
                  <w:pPr>
                    <w:pStyle w:val="286"/>
                    <w:rPr>
                      <w:bCs/>
                      <w:color w:val="auto"/>
                      <w:kern w:val="0"/>
                      <w:szCs w:val="21"/>
                    </w:rPr>
                  </w:pPr>
                </w:p>
              </w:tc>
              <w:tc>
                <w:tcPr>
                  <w:tcW w:w="280" w:type="pct"/>
                  <w:shd w:val="clear" w:color="auto" w:fill="auto"/>
                  <w:vAlign w:val="center"/>
                </w:tcPr>
                <w:p w14:paraId="4D4C9CA5">
                  <w:pPr>
                    <w:pStyle w:val="286"/>
                    <w:rPr>
                      <w:color w:val="auto"/>
                      <w:szCs w:val="21"/>
                    </w:rPr>
                  </w:pPr>
                  <w:r>
                    <w:rPr>
                      <w:color w:val="auto"/>
                      <w:szCs w:val="21"/>
                    </w:rPr>
                    <w:t>液态</w:t>
                  </w:r>
                </w:p>
              </w:tc>
              <w:tc>
                <w:tcPr>
                  <w:tcW w:w="437" w:type="pct"/>
                  <w:shd w:val="clear" w:color="auto" w:fill="auto"/>
                  <w:vAlign w:val="center"/>
                </w:tcPr>
                <w:p w14:paraId="0F224734">
                  <w:pPr>
                    <w:pStyle w:val="286"/>
                    <w:rPr>
                      <w:color w:val="auto"/>
                      <w:szCs w:val="21"/>
                    </w:rPr>
                  </w:pPr>
                  <w:r>
                    <w:rPr>
                      <w:color w:val="auto"/>
                      <w:szCs w:val="21"/>
                    </w:rPr>
                    <w:t>有机</w:t>
                  </w:r>
                </w:p>
                <w:p w14:paraId="31124087">
                  <w:pPr>
                    <w:pStyle w:val="286"/>
                    <w:rPr>
                      <w:color w:val="auto"/>
                      <w:szCs w:val="21"/>
                    </w:rPr>
                  </w:pPr>
                  <w:r>
                    <w:rPr>
                      <w:color w:val="auto"/>
                      <w:szCs w:val="21"/>
                    </w:rPr>
                    <w:t>废气</w:t>
                  </w:r>
                </w:p>
              </w:tc>
              <w:tc>
                <w:tcPr>
                  <w:tcW w:w="391" w:type="pct"/>
                  <w:shd w:val="clear" w:color="auto" w:fill="auto"/>
                  <w:vAlign w:val="center"/>
                </w:tcPr>
                <w:p w14:paraId="24423C15">
                  <w:pPr>
                    <w:pStyle w:val="286"/>
                    <w:rPr>
                      <w:color w:val="auto"/>
                      <w:szCs w:val="21"/>
                    </w:rPr>
                  </w:pPr>
                  <w:r>
                    <w:rPr>
                      <w:color w:val="auto"/>
                      <w:szCs w:val="21"/>
                    </w:rPr>
                    <w:t>有机</w:t>
                  </w:r>
                </w:p>
                <w:p w14:paraId="1C07BE95">
                  <w:pPr>
                    <w:pStyle w:val="286"/>
                    <w:rPr>
                      <w:color w:val="auto"/>
                      <w:szCs w:val="21"/>
                    </w:rPr>
                  </w:pPr>
                  <w:r>
                    <w:rPr>
                      <w:color w:val="auto"/>
                      <w:szCs w:val="21"/>
                    </w:rPr>
                    <w:t>废气</w:t>
                  </w:r>
                </w:p>
              </w:tc>
              <w:tc>
                <w:tcPr>
                  <w:tcW w:w="300" w:type="pct"/>
                  <w:vAlign w:val="center"/>
                </w:tcPr>
                <w:p w14:paraId="70272282">
                  <w:pPr>
                    <w:topLinePunct/>
                    <w:adjustRightInd w:val="0"/>
                    <w:snapToGrid w:val="0"/>
                    <w:ind w:left="-105" w:leftChars="-50" w:right="-105" w:rightChars="-50"/>
                    <w:jc w:val="center"/>
                    <w:rPr>
                      <w:bCs/>
                      <w:color w:val="auto"/>
                      <w:kern w:val="0"/>
                      <w:szCs w:val="21"/>
                    </w:rPr>
                  </w:pPr>
                  <w:r>
                    <w:rPr>
                      <w:bCs/>
                      <w:color w:val="auto"/>
                      <w:kern w:val="0"/>
                      <w:szCs w:val="21"/>
                    </w:rPr>
                    <w:t>3个月</w:t>
                  </w:r>
                </w:p>
              </w:tc>
              <w:tc>
                <w:tcPr>
                  <w:tcW w:w="333" w:type="pct"/>
                  <w:shd w:val="clear" w:color="auto" w:fill="auto"/>
                  <w:vAlign w:val="center"/>
                </w:tcPr>
                <w:p w14:paraId="2863C0E6">
                  <w:pPr>
                    <w:pStyle w:val="286"/>
                    <w:rPr>
                      <w:bCs/>
                      <w:color w:val="auto"/>
                      <w:kern w:val="0"/>
                    </w:rPr>
                  </w:pPr>
                  <w:r>
                    <w:rPr>
                      <w:bCs/>
                      <w:color w:val="auto"/>
                      <w:kern w:val="0"/>
                    </w:rPr>
                    <w:t>T</w:t>
                  </w:r>
                </w:p>
              </w:tc>
              <w:tc>
                <w:tcPr>
                  <w:tcW w:w="478" w:type="pct"/>
                  <w:vMerge w:val="continue"/>
                  <w:vAlign w:val="center"/>
                </w:tcPr>
                <w:p w14:paraId="15EC1225">
                  <w:pPr>
                    <w:topLinePunct/>
                    <w:adjustRightInd w:val="0"/>
                    <w:snapToGrid w:val="0"/>
                    <w:jc w:val="center"/>
                    <w:rPr>
                      <w:bCs/>
                      <w:color w:val="auto"/>
                      <w:kern w:val="0"/>
                      <w:szCs w:val="21"/>
                    </w:rPr>
                  </w:pPr>
                </w:p>
              </w:tc>
            </w:tr>
            <w:tr w14:paraId="0C6472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137" w:type="pct"/>
                  <w:vAlign w:val="center"/>
                </w:tcPr>
                <w:p w14:paraId="1720E916">
                  <w:pPr>
                    <w:topLinePunct/>
                    <w:adjustRightInd w:val="0"/>
                    <w:snapToGrid w:val="0"/>
                    <w:ind w:left="-105" w:leftChars="-50" w:right="-105" w:rightChars="-50"/>
                    <w:jc w:val="center"/>
                    <w:rPr>
                      <w:bCs/>
                      <w:color w:val="auto"/>
                      <w:kern w:val="0"/>
                      <w:szCs w:val="21"/>
                    </w:rPr>
                  </w:pPr>
                  <w:r>
                    <w:rPr>
                      <w:bCs/>
                      <w:color w:val="auto"/>
                      <w:kern w:val="0"/>
                      <w:szCs w:val="21"/>
                    </w:rPr>
                    <w:t>8</w:t>
                  </w:r>
                </w:p>
              </w:tc>
              <w:tc>
                <w:tcPr>
                  <w:tcW w:w="402" w:type="pct"/>
                  <w:shd w:val="clear" w:color="auto" w:fill="auto"/>
                  <w:vAlign w:val="center"/>
                </w:tcPr>
                <w:p w14:paraId="649A9C99">
                  <w:pPr>
                    <w:pStyle w:val="286"/>
                    <w:rPr>
                      <w:color w:val="auto"/>
                      <w:szCs w:val="21"/>
                    </w:rPr>
                  </w:pPr>
                  <w:r>
                    <w:rPr>
                      <w:color w:val="auto"/>
                    </w:rPr>
                    <w:t>废过滤棉</w:t>
                  </w:r>
                </w:p>
              </w:tc>
              <w:tc>
                <w:tcPr>
                  <w:tcW w:w="498" w:type="pct"/>
                  <w:shd w:val="clear" w:color="auto" w:fill="auto"/>
                  <w:vAlign w:val="center"/>
                </w:tcPr>
                <w:p w14:paraId="1A768ED9">
                  <w:pPr>
                    <w:topLinePunct/>
                    <w:adjustRightInd w:val="0"/>
                    <w:snapToGrid w:val="0"/>
                    <w:ind w:left="-105" w:leftChars="-50" w:right="-105" w:rightChars="-50"/>
                    <w:jc w:val="center"/>
                    <w:rPr>
                      <w:bCs/>
                      <w:color w:val="auto"/>
                      <w:kern w:val="0"/>
                      <w:szCs w:val="21"/>
                    </w:rPr>
                  </w:pPr>
                  <w:r>
                    <w:rPr>
                      <w:color w:val="auto"/>
                    </w:rPr>
                    <w:t>HW49</w:t>
                  </w:r>
                </w:p>
              </w:tc>
              <w:tc>
                <w:tcPr>
                  <w:tcW w:w="648" w:type="pct"/>
                  <w:shd w:val="clear" w:color="auto" w:fill="auto"/>
                  <w:vAlign w:val="center"/>
                </w:tcPr>
                <w:p w14:paraId="5152D892">
                  <w:pPr>
                    <w:pStyle w:val="286"/>
                    <w:rPr>
                      <w:color w:val="auto"/>
                      <w:szCs w:val="21"/>
                    </w:rPr>
                  </w:pPr>
                  <w:r>
                    <w:rPr>
                      <w:bCs/>
                      <w:color w:val="auto"/>
                      <w:kern w:val="0"/>
                    </w:rPr>
                    <w:t>900-041-49</w:t>
                  </w:r>
                </w:p>
              </w:tc>
              <w:tc>
                <w:tcPr>
                  <w:tcW w:w="577" w:type="pct"/>
                  <w:shd w:val="clear" w:color="auto" w:fill="auto"/>
                  <w:vAlign w:val="center"/>
                </w:tcPr>
                <w:p w14:paraId="724B4CA7">
                  <w:pPr>
                    <w:pStyle w:val="286"/>
                    <w:rPr>
                      <w:color w:val="auto"/>
                      <w:kern w:val="0"/>
                      <w:szCs w:val="20"/>
                    </w:rPr>
                  </w:pPr>
                  <w:r>
                    <w:rPr>
                      <w:rStyle w:val="57"/>
                      <w:color w:val="auto"/>
                      <w:kern w:val="0"/>
                      <w:szCs w:val="20"/>
                    </w:rPr>
                    <w:t>1.5</w:t>
                  </w:r>
                </w:p>
              </w:tc>
              <w:tc>
                <w:tcPr>
                  <w:tcW w:w="515" w:type="pct"/>
                  <w:vMerge w:val="continue"/>
                  <w:vAlign w:val="center"/>
                </w:tcPr>
                <w:p w14:paraId="4DC886EC">
                  <w:pPr>
                    <w:topLinePunct/>
                    <w:adjustRightInd w:val="0"/>
                    <w:snapToGrid w:val="0"/>
                    <w:ind w:left="-105" w:leftChars="-50" w:right="-105" w:rightChars="-50"/>
                    <w:jc w:val="center"/>
                    <w:rPr>
                      <w:bCs/>
                      <w:color w:val="auto"/>
                      <w:kern w:val="0"/>
                      <w:szCs w:val="21"/>
                    </w:rPr>
                  </w:pPr>
                </w:p>
              </w:tc>
              <w:tc>
                <w:tcPr>
                  <w:tcW w:w="280" w:type="pct"/>
                  <w:shd w:val="clear" w:color="auto" w:fill="auto"/>
                  <w:vAlign w:val="center"/>
                </w:tcPr>
                <w:p w14:paraId="20ECE713">
                  <w:pPr>
                    <w:pStyle w:val="286"/>
                    <w:rPr>
                      <w:color w:val="auto"/>
                      <w:szCs w:val="21"/>
                    </w:rPr>
                  </w:pPr>
                  <w:r>
                    <w:rPr>
                      <w:color w:val="auto"/>
                      <w:szCs w:val="21"/>
                    </w:rPr>
                    <w:t>固态</w:t>
                  </w:r>
                </w:p>
              </w:tc>
              <w:tc>
                <w:tcPr>
                  <w:tcW w:w="437" w:type="pct"/>
                  <w:shd w:val="clear" w:color="auto" w:fill="auto"/>
                  <w:vAlign w:val="center"/>
                </w:tcPr>
                <w:p w14:paraId="3B69877D">
                  <w:pPr>
                    <w:pStyle w:val="286"/>
                    <w:rPr>
                      <w:color w:val="auto"/>
                      <w:szCs w:val="21"/>
                    </w:rPr>
                  </w:pPr>
                  <w:r>
                    <w:rPr>
                      <w:color w:val="auto"/>
                      <w:szCs w:val="21"/>
                    </w:rPr>
                    <w:t>有机</w:t>
                  </w:r>
                </w:p>
                <w:p w14:paraId="5A7F9A1B">
                  <w:pPr>
                    <w:pStyle w:val="286"/>
                    <w:rPr>
                      <w:color w:val="auto"/>
                      <w:szCs w:val="21"/>
                    </w:rPr>
                  </w:pPr>
                  <w:r>
                    <w:rPr>
                      <w:color w:val="auto"/>
                      <w:szCs w:val="21"/>
                    </w:rPr>
                    <w:t>废气</w:t>
                  </w:r>
                </w:p>
              </w:tc>
              <w:tc>
                <w:tcPr>
                  <w:tcW w:w="391" w:type="pct"/>
                  <w:shd w:val="clear" w:color="auto" w:fill="auto"/>
                  <w:vAlign w:val="center"/>
                </w:tcPr>
                <w:p w14:paraId="6C47D386">
                  <w:pPr>
                    <w:pStyle w:val="286"/>
                    <w:rPr>
                      <w:color w:val="auto"/>
                      <w:szCs w:val="21"/>
                    </w:rPr>
                  </w:pPr>
                  <w:r>
                    <w:rPr>
                      <w:color w:val="auto"/>
                      <w:szCs w:val="21"/>
                    </w:rPr>
                    <w:t>有机</w:t>
                  </w:r>
                </w:p>
                <w:p w14:paraId="1A8AB418">
                  <w:pPr>
                    <w:pStyle w:val="286"/>
                    <w:rPr>
                      <w:color w:val="auto"/>
                      <w:szCs w:val="21"/>
                    </w:rPr>
                  </w:pPr>
                  <w:r>
                    <w:rPr>
                      <w:color w:val="auto"/>
                      <w:szCs w:val="21"/>
                    </w:rPr>
                    <w:t>废气</w:t>
                  </w:r>
                </w:p>
              </w:tc>
              <w:tc>
                <w:tcPr>
                  <w:tcW w:w="300" w:type="pct"/>
                  <w:vAlign w:val="center"/>
                </w:tcPr>
                <w:p w14:paraId="562BAC4C">
                  <w:pPr>
                    <w:topLinePunct/>
                    <w:adjustRightInd w:val="0"/>
                    <w:snapToGrid w:val="0"/>
                    <w:ind w:left="-105" w:leftChars="-50" w:right="-105" w:rightChars="-50"/>
                    <w:jc w:val="center"/>
                    <w:rPr>
                      <w:bCs/>
                      <w:color w:val="auto"/>
                      <w:kern w:val="0"/>
                      <w:szCs w:val="21"/>
                    </w:rPr>
                  </w:pPr>
                  <w:r>
                    <w:rPr>
                      <w:bCs/>
                      <w:color w:val="auto"/>
                      <w:kern w:val="0"/>
                      <w:szCs w:val="21"/>
                    </w:rPr>
                    <w:t>3个月</w:t>
                  </w:r>
                </w:p>
              </w:tc>
              <w:tc>
                <w:tcPr>
                  <w:tcW w:w="333" w:type="pct"/>
                  <w:shd w:val="clear" w:color="auto" w:fill="auto"/>
                  <w:vAlign w:val="center"/>
                </w:tcPr>
                <w:p w14:paraId="647DC68F">
                  <w:pPr>
                    <w:pStyle w:val="286"/>
                    <w:rPr>
                      <w:color w:val="auto"/>
                      <w:szCs w:val="21"/>
                    </w:rPr>
                  </w:pPr>
                  <w:r>
                    <w:rPr>
                      <w:bCs/>
                      <w:color w:val="auto"/>
                      <w:kern w:val="0"/>
                    </w:rPr>
                    <w:t>T/In</w:t>
                  </w:r>
                </w:p>
              </w:tc>
              <w:tc>
                <w:tcPr>
                  <w:tcW w:w="478" w:type="pct"/>
                  <w:vMerge w:val="continue"/>
                  <w:vAlign w:val="center"/>
                </w:tcPr>
                <w:p w14:paraId="48374BD1">
                  <w:pPr>
                    <w:topLinePunct/>
                    <w:adjustRightInd w:val="0"/>
                    <w:snapToGrid w:val="0"/>
                    <w:jc w:val="center"/>
                    <w:rPr>
                      <w:bCs/>
                      <w:color w:val="auto"/>
                      <w:kern w:val="0"/>
                      <w:szCs w:val="21"/>
                    </w:rPr>
                  </w:pPr>
                </w:p>
              </w:tc>
            </w:tr>
            <w:bookmarkEnd w:id="121"/>
            <w:tr w14:paraId="617ADD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686" w:type="pct"/>
                  <w:gridSpan w:val="4"/>
                  <w:vAlign w:val="center"/>
                </w:tcPr>
                <w:p w14:paraId="04778656">
                  <w:pPr>
                    <w:topLinePunct/>
                    <w:adjustRightInd w:val="0"/>
                    <w:snapToGrid w:val="0"/>
                    <w:ind w:left="-105" w:leftChars="-50" w:right="-105" w:rightChars="-50"/>
                    <w:jc w:val="center"/>
                    <w:rPr>
                      <w:bCs/>
                      <w:color w:val="auto"/>
                      <w:kern w:val="0"/>
                      <w:szCs w:val="21"/>
                    </w:rPr>
                  </w:pPr>
                  <w:r>
                    <w:rPr>
                      <w:bCs/>
                      <w:color w:val="auto"/>
                      <w:kern w:val="0"/>
                      <w:szCs w:val="21"/>
                    </w:rPr>
                    <w:t>合计</w:t>
                  </w:r>
                </w:p>
              </w:tc>
              <w:tc>
                <w:tcPr>
                  <w:tcW w:w="577" w:type="pct"/>
                  <w:vAlign w:val="center"/>
                </w:tcPr>
                <w:p w14:paraId="78693428">
                  <w:pPr>
                    <w:topLinePunct/>
                    <w:adjustRightInd w:val="0"/>
                    <w:snapToGrid w:val="0"/>
                    <w:ind w:left="-105" w:leftChars="-50" w:right="-105" w:rightChars="-50"/>
                    <w:jc w:val="center"/>
                    <w:rPr>
                      <w:rFonts w:hint="eastAsia" w:eastAsia="宋体"/>
                      <w:bCs/>
                      <w:color w:val="auto"/>
                      <w:kern w:val="0"/>
                      <w:szCs w:val="21"/>
                      <w:lang w:eastAsia="zh-CN"/>
                    </w:rPr>
                  </w:pPr>
                  <w:r>
                    <w:rPr>
                      <w:rFonts w:hint="eastAsia"/>
                      <w:bCs/>
                      <w:color w:val="auto"/>
                      <w:kern w:val="0"/>
                      <w:szCs w:val="21"/>
                      <w:lang w:eastAsia="zh-CN"/>
                    </w:rPr>
                    <w:t>427.139</w:t>
                  </w:r>
                </w:p>
              </w:tc>
              <w:tc>
                <w:tcPr>
                  <w:tcW w:w="515" w:type="pct"/>
                  <w:vAlign w:val="center"/>
                </w:tcPr>
                <w:p w14:paraId="7702D518">
                  <w:pPr>
                    <w:topLinePunct/>
                    <w:adjustRightInd w:val="0"/>
                    <w:snapToGrid w:val="0"/>
                    <w:ind w:left="-105" w:leftChars="-50" w:right="-105" w:rightChars="-50"/>
                    <w:jc w:val="center"/>
                    <w:rPr>
                      <w:bCs/>
                      <w:color w:val="auto"/>
                      <w:kern w:val="0"/>
                      <w:szCs w:val="21"/>
                    </w:rPr>
                  </w:pPr>
                  <w:r>
                    <w:rPr>
                      <w:bCs/>
                      <w:color w:val="auto"/>
                      <w:kern w:val="0"/>
                      <w:szCs w:val="21"/>
                    </w:rPr>
                    <w:t>/</w:t>
                  </w:r>
                </w:p>
              </w:tc>
              <w:tc>
                <w:tcPr>
                  <w:tcW w:w="280" w:type="pct"/>
                  <w:vAlign w:val="center"/>
                </w:tcPr>
                <w:p w14:paraId="42B5EF95">
                  <w:pPr>
                    <w:topLinePunct/>
                    <w:adjustRightInd w:val="0"/>
                    <w:snapToGrid w:val="0"/>
                    <w:ind w:left="-105" w:leftChars="-50" w:right="-105" w:rightChars="-50"/>
                    <w:jc w:val="center"/>
                    <w:rPr>
                      <w:bCs/>
                      <w:color w:val="auto"/>
                      <w:kern w:val="0"/>
                      <w:szCs w:val="21"/>
                    </w:rPr>
                  </w:pPr>
                  <w:r>
                    <w:rPr>
                      <w:bCs/>
                      <w:color w:val="auto"/>
                      <w:kern w:val="0"/>
                      <w:szCs w:val="21"/>
                    </w:rPr>
                    <w:t>/</w:t>
                  </w:r>
                </w:p>
              </w:tc>
              <w:tc>
                <w:tcPr>
                  <w:tcW w:w="437" w:type="pct"/>
                  <w:vAlign w:val="center"/>
                </w:tcPr>
                <w:p w14:paraId="58B4F654">
                  <w:pPr>
                    <w:topLinePunct/>
                    <w:adjustRightInd w:val="0"/>
                    <w:snapToGrid w:val="0"/>
                    <w:ind w:left="-105" w:leftChars="-50" w:right="-105" w:rightChars="-50"/>
                    <w:jc w:val="center"/>
                    <w:rPr>
                      <w:bCs/>
                      <w:color w:val="auto"/>
                      <w:kern w:val="0"/>
                      <w:szCs w:val="21"/>
                    </w:rPr>
                  </w:pPr>
                  <w:r>
                    <w:rPr>
                      <w:bCs/>
                      <w:color w:val="auto"/>
                      <w:kern w:val="0"/>
                      <w:szCs w:val="21"/>
                    </w:rPr>
                    <w:t>/</w:t>
                  </w:r>
                </w:p>
              </w:tc>
              <w:tc>
                <w:tcPr>
                  <w:tcW w:w="391" w:type="pct"/>
                  <w:vAlign w:val="center"/>
                </w:tcPr>
                <w:p w14:paraId="315ACE22">
                  <w:pPr>
                    <w:jc w:val="center"/>
                    <w:rPr>
                      <w:bCs/>
                      <w:color w:val="auto"/>
                      <w:kern w:val="0"/>
                      <w:szCs w:val="21"/>
                    </w:rPr>
                  </w:pPr>
                  <w:r>
                    <w:rPr>
                      <w:bCs/>
                      <w:color w:val="auto"/>
                      <w:kern w:val="0"/>
                      <w:szCs w:val="21"/>
                    </w:rPr>
                    <w:t>/</w:t>
                  </w:r>
                </w:p>
              </w:tc>
              <w:tc>
                <w:tcPr>
                  <w:tcW w:w="300" w:type="pct"/>
                  <w:vAlign w:val="center"/>
                </w:tcPr>
                <w:p w14:paraId="03A2AB1F">
                  <w:pPr>
                    <w:topLinePunct/>
                    <w:adjustRightInd w:val="0"/>
                    <w:snapToGrid w:val="0"/>
                    <w:ind w:left="-105" w:leftChars="-50" w:right="-105" w:rightChars="-50"/>
                    <w:jc w:val="center"/>
                    <w:rPr>
                      <w:bCs/>
                      <w:color w:val="auto"/>
                      <w:kern w:val="0"/>
                      <w:szCs w:val="21"/>
                    </w:rPr>
                  </w:pPr>
                  <w:r>
                    <w:rPr>
                      <w:bCs/>
                      <w:color w:val="auto"/>
                      <w:kern w:val="0"/>
                      <w:szCs w:val="21"/>
                    </w:rPr>
                    <w:t>/</w:t>
                  </w:r>
                </w:p>
              </w:tc>
              <w:tc>
                <w:tcPr>
                  <w:tcW w:w="333" w:type="pct"/>
                  <w:vAlign w:val="center"/>
                </w:tcPr>
                <w:p w14:paraId="128B83A7">
                  <w:pPr>
                    <w:topLinePunct/>
                    <w:adjustRightInd w:val="0"/>
                    <w:snapToGrid w:val="0"/>
                    <w:ind w:left="-105" w:leftChars="-50" w:right="-105" w:rightChars="-50"/>
                    <w:jc w:val="center"/>
                    <w:rPr>
                      <w:color w:val="auto"/>
                      <w:szCs w:val="21"/>
                    </w:rPr>
                  </w:pPr>
                  <w:r>
                    <w:rPr>
                      <w:color w:val="auto"/>
                      <w:szCs w:val="21"/>
                    </w:rPr>
                    <w:t>/</w:t>
                  </w:r>
                </w:p>
              </w:tc>
              <w:tc>
                <w:tcPr>
                  <w:tcW w:w="478" w:type="pct"/>
                  <w:vAlign w:val="center"/>
                </w:tcPr>
                <w:p w14:paraId="0D466AC6">
                  <w:pPr>
                    <w:topLinePunct/>
                    <w:adjustRightInd w:val="0"/>
                    <w:snapToGrid w:val="0"/>
                    <w:jc w:val="center"/>
                    <w:rPr>
                      <w:bCs/>
                      <w:color w:val="auto"/>
                      <w:szCs w:val="21"/>
                    </w:rPr>
                  </w:pPr>
                  <w:r>
                    <w:rPr>
                      <w:bCs/>
                      <w:color w:val="auto"/>
                      <w:szCs w:val="21"/>
                    </w:rPr>
                    <w:t>/</w:t>
                  </w:r>
                </w:p>
              </w:tc>
            </w:tr>
          </w:tbl>
          <w:p w14:paraId="419F0A88">
            <w:pPr>
              <w:spacing w:line="360" w:lineRule="auto"/>
              <w:ind w:firstLine="480" w:firstLineChars="200"/>
              <w:rPr>
                <w:color w:val="auto"/>
                <w:sz w:val="24"/>
                <w:szCs w:val="20"/>
              </w:rPr>
            </w:pPr>
            <w:r>
              <w:rPr>
                <w:color w:val="auto"/>
                <w:sz w:val="24"/>
                <w:szCs w:val="20"/>
              </w:rPr>
              <w:t>项目根据《建设项目危险废物环境影响评价指南》设立危险废物暂存点，危险废物储存到一定量后交由有危险废物处置资质单位处理。危险废物贮存场所基本情况如下表。</w:t>
            </w:r>
          </w:p>
          <w:p w14:paraId="0D63DEAC">
            <w:pPr>
              <w:adjustRightInd w:val="0"/>
              <w:snapToGrid w:val="0"/>
              <w:jc w:val="center"/>
              <w:rPr>
                <w:b/>
                <w:bCs/>
                <w:color w:val="auto"/>
                <w:szCs w:val="18"/>
              </w:rPr>
            </w:pPr>
            <w:r>
              <w:rPr>
                <w:b/>
                <w:bCs/>
                <w:color w:val="auto"/>
                <w:szCs w:val="21"/>
              </w:rPr>
              <w:t>表4-14</w:t>
            </w:r>
            <w:r>
              <w:rPr>
                <w:b/>
                <w:bCs/>
                <w:color w:val="auto"/>
                <w:szCs w:val="18"/>
              </w:rPr>
              <w:t>建设项目危险废物贮存场所基本情况表</w:t>
            </w:r>
          </w:p>
          <w:tbl>
            <w:tblPr>
              <w:tblStyle w:val="47"/>
              <w:tblW w:w="493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53"/>
              <w:gridCol w:w="1331"/>
              <w:gridCol w:w="898"/>
              <w:gridCol w:w="1206"/>
              <w:gridCol w:w="883"/>
              <w:gridCol w:w="834"/>
              <w:gridCol w:w="826"/>
              <w:gridCol w:w="556"/>
              <w:gridCol w:w="787"/>
            </w:tblGrid>
            <w:tr w14:paraId="74D371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629" w:type="pct"/>
                  <w:vAlign w:val="center"/>
                </w:tcPr>
                <w:p w14:paraId="4B62291A">
                  <w:pPr>
                    <w:topLinePunct/>
                    <w:adjustRightInd w:val="0"/>
                    <w:snapToGrid w:val="0"/>
                    <w:ind w:left="-105" w:leftChars="-50" w:right="-105" w:rightChars="-50"/>
                    <w:jc w:val="center"/>
                    <w:rPr>
                      <w:b/>
                      <w:bCs/>
                      <w:color w:val="auto"/>
                      <w:kern w:val="0"/>
                      <w:szCs w:val="21"/>
                    </w:rPr>
                  </w:pPr>
                  <w:r>
                    <w:rPr>
                      <w:b/>
                      <w:bCs/>
                      <w:color w:val="auto"/>
                      <w:kern w:val="0"/>
                      <w:szCs w:val="21"/>
                    </w:rPr>
                    <w:t>贮存场所</w:t>
                  </w:r>
                </w:p>
              </w:tc>
              <w:tc>
                <w:tcPr>
                  <w:tcW w:w="795" w:type="pct"/>
                  <w:vAlign w:val="center"/>
                </w:tcPr>
                <w:p w14:paraId="0FCFA244">
                  <w:pPr>
                    <w:topLinePunct/>
                    <w:adjustRightInd w:val="0"/>
                    <w:snapToGrid w:val="0"/>
                    <w:ind w:left="-105" w:leftChars="-50" w:right="-105" w:rightChars="-50"/>
                    <w:jc w:val="center"/>
                    <w:rPr>
                      <w:b/>
                      <w:bCs/>
                      <w:color w:val="auto"/>
                      <w:kern w:val="0"/>
                      <w:szCs w:val="21"/>
                    </w:rPr>
                  </w:pPr>
                  <w:r>
                    <w:rPr>
                      <w:b/>
                      <w:bCs/>
                      <w:color w:val="auto"/>
                      <w:kern w:val="0"/>
                      <w:szCs w:val="21"/>
                    </w:rPr>
                    <w:t>危险废物名称</w:t>
                  </w:r>
                </w:p>
              </w:tc>
              <w:tc>
                <w:tcPr>
                  <w:tcW w:w="536" w:type="pct"/>
                  <w:vAlign w:val="center"/>
                </w:tcPr>
                <w:p w14:paraId="2B90B9AF">
                  <w:pPr>
                    <w:adjustRightInd w:val="0"/>
                    <w:snapToGrid w:val="0"/>
                    <w:jc w:val="center"/>
                    <w:rPr>
                      <w:b/>
                      <w:bCs/>
                      <w:color w:val="auto"/>
                      <w:kern w:val="0"/>
                      <w:szCs w:val="21"/>
                    </w:rPr>
                  </w:pPr>
                  <w:r>
                    <w:rPr>
                      <w:b/>
                      <w:color w:val="auto"/>
                      <w:szCs w:val="21"/>
                    </w:rPr>
                    <w:t>危险废物类别</w:t>
                  </w:r>
                </w:p>
              </w:tc>
              <w:tc>
                <w:tcPr>
                  <w:tcW w:w="720" w:type="pct"/>
                  <w:vAlign w:val="center"/>
                </w:tcPr>
                <w:p w14:paraId="6A304424">
                  <w:pPr>
                    <w:adjustRightInd w:val="0"/>
                    <w:snapToGrid w:val="0"/>
                    <w:jc w:val="center"/>
                    <w:rPr>
                      <w:b/>
                      <w:bCs/>
                      <w:color w:val="auto"/>
                      <w:kern w:val="0"/>
                      <w:szCs w:val="21"/>
                    </w:rPr>
                  </w:pPr>
                  <w:r>
                    <w:rPr>
                      <w:b/>
                      <w:color w:val="auto"/>
                      <w:szCs w:val="21"/>
                    </w:rPr>
                    <w:t>危险废物代码</w:t>
                  </w:r>
                </w:p>
              </w:tc>
              <w:tc>
                <w:tcPr>
                  <w:tcW w:w="524" w:type="pct"/>
                  <w:vAlign w:val="center"/>
                </w:tcPr>
                <w:p w14:paraId="58B3038D">
                  <w:pPr>
                    <w:topLinePunct/>
                    <w:adjustRightInd w:val="0"/>
                    <w:snapToGrid w:val="0"/>
                    <w:ind w:left="-105" w:leftChars="-50" w:right="-105" w:rightChars="-50"/>
                    <w:jc w:val="center"/>
                    <w:rPr>
                      <w:b/>
                      <w:bCs/>
                      <w:color w:val="auto"/>
                      <w:kern w:val="0"/>
                      <w:szCs w:val="21"/>
                    </w:rPr>
                  </w:pPr>
                  <w:r>
                    <w:rPr>
                      <w:b/>
                      <w:bCs/>
                      <w:color w:val="auto"/>
                      <w:kern w:val="0"/>
                      <w:szCs w:val="21"/>
                    </w:rPr>
                    <w:t>位置</w:t>
                  </w:r>
                </w:p>
              </w:tc>
              <w:tc>
                <w:tcPr>
                  <w:tcW w:w="498" w:type="pct"/>
                  <w:vAlign w:val="center"/>
                </w:tcPr>
                <w:p w14:paraId="669C1655">
                  <w:pPr>
                    <w:topLinePunct/>
                    <w:adjustRightInd w:val="0"/>
                    <w:snapToGrid w:val="0"/>
                    <w:ind w:left="-105" w:leftChars="-50" w:right="-105" w:rightChars="-50"/>
                    <w:jc w:val="center"/>
                    <w:rPr>
                      <w:b/>
                      <w:bCs/>
                      <w:color w:val="auto"/>
                      <w:kern w:val="0"/>
                      <w:szCs w:val="21"/>
                    </w:rPr>
                  </w:pPr>
                  <w:r>
                    <w:rPr>
                      <w:b/>
                      <w:bCs/>
                      <w:color w:val="auto"/>
                      <w:kern w:val="0"/>
                      <w:szCs w:val="21"/>
                    </w:rPr>
                    <w:t>占地面积</w:t>
                  </w:r>
                </w:p>
              </w:tc>
              <w:tc>
                <w:tcPr>
                  <w:tcW w:w="493" w:type="pct"/>
                  <w:vAlign w:val="center"/>
                </w:tcPr>
                <w:p w14:paraId="0D119A1E">
                  <w:pPr>
                    <w:topLinePunct/>
                    <w:adjustRightInd w:val="0"/>
                    <w:snapToGrid w:val="0"/>
                    <w:ind w:left="-105" w:leftChars="-50" w:right="-105" w:rightChars="-50"/>
                    <w:jc w:val="center"/>
                    <w:rPr>
                      <w:b/>
                      <w:bCs/>
                      <w:color w:val="auto"/>
                      <w:kern w:val="0"/>
                      <w:szCs w:val="21"/>
                    </w:rPr>
                  </w:pPr>
                  <w:r>
                    <w:rPr>
                      <w:b/>
                      <w:bCs/>
                      <w:color w:val="auto"/>
                      <w:kern w:val="0"/>
                      <w:szCs w:val="21"/>
                    </w:rPr>
                    <w:t>贮存方法</w:t>
                  </w:r>
                </w:p>
              </w:tc>
              <w:tc>
                <w:tcPr>
                  <w:tcW w:w="332" w:type="pct"/>
                  <w:vAlign w:val="center"/>
                </w:tcPr>
                <w:p w14:paraId="77521F33">
                  <w:pPr>
                    <w:topLinePunct/>
                    <w:adjustRightInd w:val="0"/>
                    <w:snapToGrid w:val="0"/>
                    <w:ind w:left="-105" w:leftChars="-50" w:right="-105" w:rightChars="-50"/>
                    <w:jc w:val="center"/>
                    <w:rPr>
                      <w:b/>
                      <w:bCs/>
                      <w:color w:val="auto"/>
                      <w:kern w:val="0"/>
                      <w:szCs w:val="21"/>
                    </w:rPr>
                  </w:pPr>
                  <w:r>
                    <w:rPr>
                      <w:b/>
                      <w:bCs/>
                      <w:color w:val="auto"/>
                      <w:kern w:val="0"/>
                      <w:szCs w:val="21"/>
                    </w:rPr>
                    <w:t>贮存能力</w:t>
                  </w:r>
                </w:p>
              </w:tc>
              <w:tc>
                <w:tcPr>
                  <w:tcW w:w="468" w:type="pct"/>
                  <w:vAlign w:val="center"/>
                </w:tcPr>
                <w:p w14:paraId="2483F179">
                  <w:pPr>
                    <w:topLinePunct/>
                    <w:adjustRightInd w:val="0"/>
                    <w:snapToGrid w:val="0"/>
                    <w:ind w:left="-105" w:leftChars="-50" w:right="-105" w:rightChars="-50"/>
                    <w:jc w:val="center"/>
                    <w:rPr>
                      <w:b/>
                      <w:bCs/>
                      <w:color w:val="auto"/>
                      <w:kern w:val="0"/>
                      <w:szCs w:val="21"/>
                    </w:rPr>
                  </w:pPr>
                  <w:r>
                    <w:rPr>
                      <w:b/>
                      <w:bCs/>
                      <w:color w:val="auto"/>
                      <w:kern w:val="0"/>
                      <w:szCs w:val="21"/>
                    </w:rPr>
                    <w:t>贮存周期</w:t>
                  </w:r>
                </w:p>
              </w:tc>
            </w:tr>
            <w:tr w14:paraId="0A2413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restart"/>
                  <w:vAlign w:val="center"/>
                </w:tcPr>
                <w:p w14:paraId="6EC4335A">
                  <w:pPr>
                    <w:jc w:val="center"/>
                    <w:rPr>
                      <w:color w:val="auto"/>
                      <w:szCs w:val="21"/>
                    </w:rPr>
                  </w:pPr>
                  <w:bookmarkStart w:id="123" w:name="OLE_LINK263" w:colFirst="1" w:colLast="3"/>
                  <w:r>
                    <w:rPr>
                      <w:color w:val="auto"/>
                      <w:szCs w:val="21"/>
                    </w:rPr>
                    <w:t>危险废物暂存仓（100m</w:t>
                  </w:r>
                  <w:r>
                    <w:rPr>
                      <w:color w:val="auto"/>
                      <w:szCs w:val="21"/>
                      <w:vertAlign w:val="superscript"/>
                    </w:rPr>
                    <w:t>2</w:t>
                  </w:r>
                  <w:r>
                    <w:rPr>
                      <w:color w:val="auto"/>
                      <w:szCs w:val="21"/>
                    </w:rPr>
                    <w:t>）</w:t>
                  </w:r>
                </w:p>
              </w:tc>
              <w:tc>
                <w:tcPr>
                  <w:tcW w:w="795" w:type="pct"/>
                  <w:shd w:val="clear" w:color="auto" w:fill="auto"/>
                  <w:vAlign w:val="center"/>
                </w:tcPr>
                <w:p w14:paraId="77F2FE80">
                  <w:pPr>
                    <w:pStyle w:val="286"/>
                    <w:rPr>
                      <w:color w:val="auto"/>
                      <w:szCs w:val="21"/>
                    </w:rPr>
                  </w:pPr>
                  <w:r>
                    <w:rPr>
                      <w:color w:val="auto"/>
                      <w:szCs w:val="21"/>
                    </w:rPr>
                    <w:t>废UV灯管</w:t>
                  </w:r>
                </w:p>
              </w:tc>
              <w:tc>
                <w:tcPr>
                  <w:tcW w:w="536" w:type="pct"/>
                  <w:shd w:val="clear" w:color="auto" w:fill="auto"/>
                  <w:vAlign w:val="center"/>
                </w:tcPr>
                <w:p w14:paraId="401A699D">
                  <w:pPr>
                    <w:pStyle w:val="286"/>
                    <w:rPr>
                      <w:color w:val="auto"/>
                      <w:szCs w:val="21"/>
                    </w:rPr>
                  </w:pPr>
                  <w:r>
                    <w:rPr>
                      <w:color w:val="auto"/>
                      <w:szCs w:val="21"/>
                    </w:rPr>
                    <w:t xml:space="preserve">HW12 </w:t>
                  </w:r>
                </w:p>
              </w:tc>
              <w:tc>
                <w:tcPr>
                  <w:tcW w:w="720" w:type="pct"/>
                  <w:shd w:val="clear" w:color="auto" w:fill="auto"/>
                  <w:vAlign w:val="center"/>
                </w:tcPr>
                <w:p w14:paraId="50528247">
                  <w:pPr>
                    <w:topLinePunct/>
                    <w:adjustRightInd w:val="0"/>
                    <w:snapToGrid w:val="0"/>
                    <w:ind w:left="-105" w:leftChars="-50" w:right="-105" w:rightChars="-50"/>
                    <w:jc w:val="center"/>
                    <w:rPr>
                      <w:bCs/>
                      <w:color w:val="auto"/>
                      <w:kern w:val="0"/>
                    </w:rPr>
                  </w:pPr>
                  <w:r>
                    <w:rPr>
                      <w:bCs/>
                      <w:color w:val="auto"/>
                      <w:kern w:val="0"/>
                    </w:rPr>
                    <w:t>900-253-12</w:t>
                  </w:r>
                </w:p>
              </w:tc>
              <w:tc>
                <w:tcPr>
                  <w:tcW w:w="524" w:type="pct"/>
                  <w:vMerge w:val="restart"/>
                  <w:vAlign w:val="center"/>
                </w:tcPr>
                <w:p w14:paraId="085CBA42">
                  <w:pPr>
                    <w:topLinePunct/>
                    <w:adjustRightInd w:val="0"/>
                    <w:snapToGrid w:val="0"/>
                    <w:ind w:left="-105" w:leftChars="-50" w:right="-105" w:rightChars="-50"/>
                    <w:jc w:val="center"/>
                    <w:rPr>
                      <w:color w:val="auto"/>
                      <w:szCs w:val="21"/>
                    </w:rPr>
                  </w:pPr>
                  <w:r>
                    <w:rPr>
                      <w:color w:val="auto"/>
                      <w:szCs w:val="21"/>
                    </w:rPr>
                    <w:t>A栋厂房东北侧</w:t>
                  </w:r>
                </w:p>
              </w:tc>
              <w:tc>
                <w:tcPr>
                  <w:tcW w:w="498" w:type="pct"/>
                  <w:vAlign w:val="center"/>
                </w:tcPr>
                <w:p w14:paraId="68622EFF">
                  <w:pPr>
                    <w:topLinePunct/>
                    <w:adjustRightInd w:val="0"/>
                    <w:snapToGrid w:val="0"/>
                    <w:ind w:left="-105" w:leftChars="-50" w:right="-105" w:rightChars="-50"/>
                    <w:jc w:val="center"/>
                    <w:rPr>
                      <w:color w:val="auto"/>
                      <w:szCs w:val="21"/>
                    </w:rPr>
                  </w:pPr>
                  <w:r>
                    <w:rPr>
                      <w:bCs/>
                      <w:color w:val="auto"/>
                      <w:kern w:val="0"/>
                      <w:szCs w:val="21"/>
                    </w:rPr>
                    <w:t>2m</w:t>
                  </w:r>
                  <w:r>
                    <w:rPr>
                      <w:bCs/>
                      <w:color w:val="auto"/>
                      <w:kern w:val="0"/>
                      <w:szCs w:val="21"/>
                      <w:vertAlign w:val="superscript"/>
                    </w:rPr>
                    <w:t>2</w:t>
                  </w:r>
                </w:p>
              </w:tc>
              <w:tc>
                <w:tcPr>
                  <w:tcW w:w="493" w:type="pct"/>
                  <w:vAlign w:val="center"/>
                </w:tcPr>
                <w:p w14:paraId="19B1CF3F">
                  <w:pPr>
                    <w:pStyle w:val="271"/>
                    <w:spacing w:line="240" w:lineRule="auto"/>
                    <w:ind w:firstLine="0" w:firstLineChars="0"/>
                    <w:jc w:val="center"/>
                    <w:rPr>
                      <w:color w:val="auto"/>
                      <w:szCs w:val="21"/>
                    </w:rPr>
                  </w:pPr>
                  <w:r>
                    <w:rPr>
                      <w:color w:val="auto"/>
                      <w:sz w:val="21"/>
                    </w:rPr>
                    <w:t>袋装</w:t>
                  </w:r>
                </w:p>
              </w:tc>
              <w:tc>
                <w:tcPr>
                  <w:tcW w:w="332" w:type="pct"/>
                  <w:vAlign w:val="center"/>
                </w:tcPr>
                <w:p w14:paraId="556858DC">
                  <w:pPr>
                    <w:topLinePunct/>
                    <w:adjustRightInd w:val="0"/>
                    <w:snapToGrid w:val="0"/>
                    <w:ind w:left="-105" w:leftChars="-50" w:right="-105" w:rightChars="-50"/>
                    <w:jc w:val="center"/>
                    <w:rPr>
                      <w:color w:val="auto"/>
                      <w:szCs w:val="21"/>
                    </w:rPr>
                  </w:pPr>
                  <w:r>
                    <w:rPr>
                      <w:rFonts w:hint="eastAsia"/>
                      <w:color w:val="auto"/>
                      <w:szCs w:val="21"/>
                    </w:rPr>
                    <w:t>1.5</w:t>
                  </w:r>
                  <w:r>
                    <w:rPr>
                      <w:color w:val="auto"/>
                      <w:szCs w:val="21"/>
                    </w:rPr>
                    <w:t>t</w:t>
                  </w:r>
                </w:p>
              </w:tc>
              <w:tc>
                <w:tcPr>
                  <w:tcW w:w="468" w:type="pct"/>
                  <w:vAlign w:val="center"/>
                </w:tcPr>
                <w:p w14:paraId="1F25D9DF">
                  <w:pPr>
                    <w:topLinePunct/>
                    <w:adjustRightInd w:val="0"/>
                    <w:snapToGrid w:val="0"/>
                    <w:ind w:left="-105" w:leftChars="-50" w:right="-105" w:rightChars="-50"/>
                    <w:jc w:val="center"/>
                    <w:rPr>
                      <w:color w:val="auto"/>
                      <w:szCs w:val="21"/>
                    </w:rPr>
                  </w:pPr>
                  <w:r>
                    <w:rPr>
                      <w:rStyle w:val="57"/>
                      <w:color w:val="auto"/>
                      <w:kern w:val="0"/>
                      <w:szCs w:val="20"/>
                    </w:rPr>
                    <w:t>3个月</w:t>
                  </w:r>
                </w:p>
              </w:tc>
            </w:tr>
            <w:tr w14:paraId="6E45A0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629" w:type="pct"/>
                  <w:vMerge w:val="continue"/>
                  <w:vAlign w:val="center"/>
                </w:tcPr>
                <w:p w14:paraId="2514DC79">
                  <w:pPr>
                    <w:jc w:val="center"/>
                    <w:rPr>
                      <w:color w:val="auto"/>
                      <w:szCs w:val="21"/>
                    </w:rPr>
                  </w:pPr>
                </w:p>
              </w:tc>
              <w:tc>
                <w:tcPr>
                  <w:tcW w:w="795" w:type="pct"/>
                  <w:shd w:val="clear" w:color="auto" w:fill="auto"/>
                  <w:vAlign w:val="center"/>
                </w:tcPr>
                <w:p w14:paraId="2C5AE001">
                  <w:pPr>
                    <w:jc w:val="center"/>
                    <w:rPr>
                      <w:color w:val="auto"/>
                    </w:rPr>
                  </w:pPr>
                  <w:r>
                    <w:rPr>
                      <w:color w:val="auto"/>
                    </w:rPr>
                    <w:t>废润滑油</w:t>
                  </w:r>
                </w:p>
              </w:tc>
              <w:tc>
                <w:tcPr>
                  <w:tcW w:w="536" w:type="pct"/>
                  <w:shd w:val="clear" w:color="auto" w:fill="auto"/>
                  <w:vAlign w:val="center"/>
                </w:tcPr>
                <w:p w14:paraId="35505C3B">
                  <w:pPr>
                    <w:topLinePunct/>
                    <w:adjustRightInd w:val="0"/>
                    <w:snapToGrid w:val="0"/>
                    <w:ind w:left="-105" w:leftChars="-50" w:right="-105" w:rightChars="-50"/>
                    <w:jc w:val="center"/>
                    <w:rPr>
                      <w:bCs/>
                      <w:color w:val="auto"/>
                      <w:kern w:val="0"/>
                      <w:szCs w:val="21"/>
                    </w:rPr>
                  </w:pPr>
                  <w:r>
                    <w:rPr>
                      <w:bCs/>
                      <w:color w:val="auto"/>
                      <w:kern w:val="0"/>
                      <w:szCs w:val="21"/>
                    </w:rPr>
                    <w:t>HW08</w:t>
                  </w:r>
                </w:p>
              </w:tc>
              <w:tc>
                <w:tcPr>
                  <w:tcW w:w="720" w:type="pct"/>
                  <w:shd w:val="clear" w:color="auto" w:fill="auto"/>
                  <w:vAlign w:val="center"/>
                </w:tcPr>
                <w:p w14:paraId="66EF236A">
                  <w:pPr>
                    <w:topLinePunct/>
                    <w:adjustRightInd w:val="0"/>
                    <w:snapToGrid w:val="0"/>
                    <w:ind w:left="-105" w:leftChars="-50" w:right="-105" w:rightChars="-50"/>
                    <w:jc w:val="center"/>
                    <w:rPr>
                      <w:bCs/>
                      <w:color w:val="auto"/>
                      <w:kern w:val="0"/>
                    </w:rPr>
                  </w:pPr>
                  <w:r>
                    <w:rPr>
                      <w:color w:val="auto"/>
                    </w:rPr>
                    <w:t>900-214-08</w:t>
                  </w:r>
                </w:p>
              </w:tc>
              <w:tc>
                <w:tcPr>
                  <w:tcW w:w="524" w:type="pct"/>
                  <w:vMerge w:val="continue"/>
                  <w:vAlign w:val="center"/>
                </w:tcPr>
                <w:p w14:paraId="7F2E8D7E">
                  <w:pPr>
                    <w:topLinePunct/>
                    <w:adjustRightInd w:val="0"/>
                    <w:snapToGrid w:val="0"/>
                    <w:ind w:left="-105" w:leftChars="-50" w:right="-105" w:rightChars="-50"/>
                    <w:jc w:val="center"/>
                    <w:rPr>
                      <w:color w:val="auto"/>
                      <w:szCs w:val="21"/>
                    </w:rPr>
                  </w:pPr>
                </w:p>
              </w:tc>
              <w:tc>
                <w:tcPr>
                  <w:tcW w:w="498" w:type="pct"/>
                  <w:vAlign w:val="center"/>
                </w:tcPr>
                <w:p w14:paraId="37F721DF">
                  <w:pPr>
                    <w:topLinePunct/>
                    <w:adjustRightInd w:val="0"/>
                    <w:snapToGrid w:val="0"/>
                    <w:ind w:left="-105" w:leftChars="-50" w:right="-105" w:rightChars="-50"/>
                    <w:jc w:val="center"/>
                    <w:rPr>
                      <w:bCs/>
                      <w:color w:val="auto"/>
                      <w:kern w:val="0"/>
                      <w:szCs w:val="21"/>
                    </w:rPr>
                  </w:pPr>
                  <w:r>
                    <w:rPr>
                      <w:bCs/>
                      <w:color w:val="auto"/>
                      <w:kern w:val="0"/>
                      <w:szCs w:val="21"/>
                    </w:rPr>
                    <w:t>2m</w:t>
                  </w:r>
                  <w:r>
                    <w:rPr>
                      <w:bCs/>
                      <w:color w:val="auto"/>
                      <w:kern w:val="0"/>
                      <w:szCs w:val="21"/>
                      <w:vertAlign w:val="superscript"/>
                    </w:rPr>
                    <w:t>2</w:t>
                  </w:r>
                </w:p>
              </w:tc>
              <w:tc>
                <w:tcPr>
                  <w:tcW w:w="493" w:type="pct"/>
                  <w:vAlign w:val="center"/>
                </w:tcPr>
                <w:p w14:paraId="1EDB2EAC">
                  <w:pPr>
                    <w:pStyle w:val="271"/>
                    <w:spacing w:line="240" w:lineRule="auto"/>
                    <w:ind w:firstLine="0" w:firstLineChars="0"/>
                    <w:jc w:val="center"/>
                    <w:rPr>
                      <w:color w:val="auto"/>
                      <w:szCs w:val="21"/>
                    </w:rPr>
                  </w:pPr>
                  <w:r>
                    <w:rPr>
                      <w:color w:val="auto"/>
                      <w:sz w:val="21"/>
                    </w:rPr>
                    <w:t>袋装</w:t>
                  </w:r>
                </w:p>
              </w:tc>
              <w:tc>
                <w:tcPr>
                  <w:tcW w:w="332" w:type="pct"/>
                  <w:vAlign w:val="center"/>
                </w:tcPr>
                <w:p w14:paraId="599A3AF9">
                  <w:pPr>
                    <w:topLinePunct/>
                    <w:adjustRightInd w:val="0"/>
                    <w:snapToGrid w:val="0"/>
                    <w:ind w:left="-105" w:leftChars="-50" w:right="-105" w:rightChars="-50"/>
                    <w:jc w:val="center"/>
                    <w:rPr>
                      <w:color w:val="auto"/>
                      <w:szCs w:val="21"/>
                    </w:rPr>
                  </w:pPr>
                  <w:r>
                    <w:rPr>
                      <w:rFonts w:hint="eastAsia"/>
                      <w:color w:val="auto"/>
                      <w:szCs w:val="21"/>
                    </w:rPr>
                    <w:t>1.5</w:t>
                  </w:r>
                  <w:r>
                    <w:rPr>
                      <w:color w:val="auto"/>
                      <w:szCs w:val="21"/>
                    </w:rPr>
                    <w:t>t</w:t>
                  </w:r>
                </w:p>
              </w:tc>
              <w:tc>
                <w:tcPr>
                  <w:tcW w:w="468" w:type="pct"/>
                  <w:vAlign w:val="center"/>
                </w:tcPr>
                <w:p w14:paraId="0CD54F08">
                  <w:pPr>
                    <w:topLinePunct/>
                    <w:adjustRightInd w:val="0"/>
                    <w:snapToGrid w:val="0"/>
                    <w:ind w:left="-105" w:leftChars="-50" w:right="-105" w:rightChars="-50"/>
                    <w:jc w:val="center"/>
                    <w:rPr>
                      <w:bCs/>
                      <w:color w:val="auto"/>
                      <w:kern w:val="0"/>
                      <w:szCs w:val="21"/>
                    </w:rPr>
                  </w:pPr>
                  <w:r>
                    <w:rPr>
                      <w:bCs/>
                      <w:color w:val="auto"/>
                      <w:kern w:val="0"/>
                      <w:szCs w:val="21"/>
                    </w:rPr>
                    <w:t>3个月</w:t>
                  </w:r>
                </w:p>
              </w:tc>
            </w:tr>
            <w:tr w14:paraId="27265B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003C6937">
                  <w:pPr>
                    <w:jc w:val="center"/>
                    <w:rPr>
                      <w:color w:val="auto"/>
                      <w:szCs w:val="21"/>
                    </w:rPr>
                  </w:pPr>
                </w:p>
              </w:tc>
              <w:tc>
                <w:tcPr>
                  <w:tcW w:w="795" w:type="pct"/>
                  <w:shd w:val="clear" w:color="auto" w:fill="auto"/>
                  <w:vAlign w:val="center"/>
                </w:tcPr>
                <w:p w14:paraId="289D1BDA">
                  <w:pPr>
                    <w:jc w:val="center"/>
                    <w:rPr>
                      <w:color w:val="auto"/>
                    </w:rPr>
                  </w:pPr>
                  <w:r>
                    <w:rPr>
                      <w:color w:val="auto"/>
                    </w:rPr>
                    <w:t>废含油抹布及手套</w:t>
                  </w:r>
                </w:p>
              </w:tc>
              <w:tc>
                <w:tcPr>
                  <w:tcW w:w="536" w:type="pct"/>
                  <w:shd w:val="clear" w:color="auto" w:fill="auto"/>
                  <w:vAlign w:val="center"/>
                </w:tcPr>
                <w:p w14:paraId="2E424EDE">
                  <w:pPr>
                    <w:topLinePunct/>
                    <w:adjustRightInd w:val="0"/>
                    <w:snapToGrid w:val="0"/>
                    <w:ind w:left="-105" w:leftChars="-50" w:right="-105" w:rightChars="-50"/>
                    <w:jc w:val="center"/>
                    <w:rPr>
                      <w:color w:val="auto"/>
                      <w:szCs w:val="21"/>
                    </w:rPr>
                  </w:pPr>
                  <w:r>
                    <w:rPr>
                      <w:bCs/>
                      <w:color w:val="auto"/>
                      <w:kern w:val="0"/>
                      <w:szCs w:val="21"/>
                    </w:rPr>
                    <w:t>HW49</w:t>
                  </w:r>
                </w:p>
              </w:tc>
              <w:tc>
                <w:tcPr>
                  <w:tcW w:w="720" w:type="pct"/>
                  <w:shd w:val="clear" w:color="auto" w:fill="auto"/>
                  <w:vAlign w:val="center"/>
                </w:tcPr>
                <w:p w14:paraId="40D86640">
                  <w:pPr>
                    <w:topLinePunct/>
                    <w:adjustRightInd w:val="0"/>
                    <w:snapToGrid w:val="0"/>
                    <w:ind w:left="-105" w:leftChars="-50" w:right="-105" w:rightChars="-50"/>
                    <w:jc w:val="center"/>
                    <w:rPr>
                      <w:bCs/>
                      <w:color w:val="auto"/>
                      <w:kern w:val="0"/>
                    </w:rPr>
                  </w:pPr>
                  <w:r>
                    <w:rPr>
                      <w:bCs/>
                      <w:color w:val="auto"/>
                      <w:kern w:val="0"/>
                    </w:rPr>
                    <w:t>900-041-49</w:t>
                  </w:r>
                </w:p>
              </w:tc>
              <w:tc>
                <w:tcPr>
                  <w:tcW w:w="524" w:type="pct"/>
                  <w:vMerge w:val="continue"/>
                  <w:vAlign w:val="center"/>
                </w:tcPr>
                <w:p w14:paraId="48D789A7">
                  <w:pPr>
                    <w:topLinePunct/>
                    <w:adjustRightInd w:val="0"/>
                    <w:snapToGrid w:val="0"/>
                    <w:ind w:left="-105" w:leftChars="-50" w:right="-105" w:rightChars="-50"/>
                    <w:jc w:val="center"/>
                    <w:rPr>
                      <w:color w:val="auto"/>
                      <w:szCs w:val="21"/>
                    </w:rPr>
                  </w:pPr>
                </w:p>
              </w:tc>
              <w:tc>
                <w:tcPr>
                  <w:tcW w:w="498" w:type="pct"/>
                  <w:vAlign w:val="center"/>
                </w:tcPr>
                <w:p w14:paraId="0FC8B4CC">
                  <w:pPr>
                    <w:topLinePunct/>
                    <w:adjustRightInd w:val="0"/>
                    <w:snapToGrid w:val="0"/>
                    <w:ind w:left="-105" w:leftChars="-50" w:right="-105" w:rightChars="-50"/>
                    <w:jc w:val="center"/>
                    <w:rPr>
                      <w:bCs/>
                      <w:color w:val="auto"/>
                      <w:kern w:val="0"/>
                      <w:szCs w:val="21"/>
                    </w:rPr>
                  </w:pPr>
                  <w:r>
                    <w:rPr>
                      <w:bCs/>
                      <w:color w:val="auto"/>
                      <w:kern w:val="0"/>
                      <w:szCs w:val="21"/>
                    </w:rPr>
                    <w:t>2m</w:t>
                  </w:r>
                  <w:r>
                    <w:rPr>
                      <w:bCs/>
                      <w:color w:val="auto"/>
                      <w:kern w:val="0"/>
                      <w:szCs w:val="21"/>
                      <w:vertAlign w:val="superscript"/>
                    </w:rPr>
                    <w:t>2</w:t>
                  </w:r>
                </w:p>
              </w:tc>
              <w:tc>
                <w:tcPr>
                  <w:tcW w:w="493" w:type="pct"/>
                  <w:vAlign w:val="center"/>
                </w:tcPr>
                <w:p w14:paraId="21CCA385">
                  <w:pPr>
                    <w:pStyle w:val="271"/>
                    <w:spacing w:line="240" w:lineRule="auto"/>
                    <w:ind w:firstLine="0" w:firstLineChars="0"/>
                    <w:jc w:val="center"/>
                    <w:rPr>
                      <w:color w:val="auto"/>
                      <w:szCs w:val="21"/>
                    </w:rPr>
                  </w:pPr>
                  <w:r>
                    <w:rPr>
                      <w:color w:val="auto"/>
                      <w:sz w:val="21"/>
                    </w:rPr>
                    <w:t>袋装</w:t>
                  </w:r>
                </w:p>
              </w:tc>
              <w:tc>
                <w:tcPr>
                  <w:tcW w:w="332" w:type="pct"/>
                  <w:vAlign w:val="center"/>
                </w:tcPr>
                <w:p w14:paraId="42A9DBA4">
                  <w:pPr>
                    <w:topLinePunct/>
                    <w:adjustRightInd w:val="0"/>
                    <w:snapToGrid w:val="0"/>
                    <w:ind w:left="-105" w:leftChars="-50" w:right="-105" w:rightChars="-50"/>
                    <w:jc w:val="center"/>
                    <w:rPr>
                      <w:color w:val="auto"/>
                      <w:szCs w:val="21"/>
                    </w:rPr>
                  </w:pPr>
                  <w:r>
                    <w:rPr>
                      <w:rFonts w:hint="eastAsia"/>
                      <w:color w:val="auto"/>
                      <w:szCs w:val="21"/>
                    </w:rPr>
                    <w:t>1.5</w:t>
                  </w:r>
                  <w:r>
                    <w:rPr>
                      <w:color w:val="auto"/>
                      <w:szCs w:val="21"/>
                    </w:rPr>
                    <w:t>t</w:t>
                  </w:r>
                </w:p>
              </w:tc>
              <w:tc>
                <w:tcPr>
                  <w:tcW w:w="468" w:type="pct"/>
                  <w:vAlign w:val="center"/>
                </w:tcPr>
                <w:p w14:paraId="095BF082">
                  <w:pPr>
                    <w:topLinePunct/>
                    <w:adjustRightInd w:val="0"/>
                    <w:snapToGrid w:val="0"/>
                    <w:ind w:left="-105" w:leftChars="-50" w:right="-105" w:rightChars="-50"/>
                    <w:jc w:val="center"/>
                    <w:rPr>
                      <w:bCs/>
                      <w:color w:val="auto"/>
                      <w:kern w:val="0"/>
                      <w:szCs w:val="21"/>
                    </w:rPr>
                  </w:pPr>
                  <w:r>
                    <w:rPr>
                      <w:bCs/>
                      <w:color w:val="auto"/>
                      <w:kern w:val="0"/>
                      <w:szCs w:val="21"/>
                    </w:rPr>
                    <w:t>3个月</w:t>
                  </w:r>
                </w:p>
              </w:tc>
            </w:tr>
            <w:tr w14:paraId="2CEA91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0581F746">
                  <w:pPr>
                    <w:jc w:val="center"/>
                    <w:rPr>
                      <w:color w:val="auto"/>
                      <w:szCs w:val="21"/>
                    </w:rPr>
                  </w:pPr>
                </w:p>
              </w:tc>
              <w:tc>
                <w:tcPr>
                  <w:tcW w:w="795" w:type="pct"/>
                  <w:shd w:val="clear" w:color="auto" w:fill="auto"/>
                  <w:vAlign w:val="center"/>
                </w:tcPr>
                <w:p w14:paraId="65F7F173">
                  <w:pPr>
                    <w:jc w:val="center"/>
                    <w:rPr>
                      <w:color w:val="auto"/>
                    </w:rPr>
                  </w:pPr>
                  <w:r>
                    <w:rPr>
                      <w:color w:val="auto"/>
                    </w:rPr>
                    <w:t>含油废包装桶</w:t>
                  </w:r>
                </w:p>
              </w:tc>
              <w:tc>
                <w:tcPr>
                  <w:tcW w:w="536" w:type="pct"/>
                  <w:shd w:val="clear" w:color="auto" w:fill="auto"/>
                  <w:vAlign w:val="center"/>
                </w:tcPr>
                <w:p w14:paraId="73F6AB61">
                  <w:pPr>
                    <w:topLinePunct/>
                    <w:adjustRightInd w:val="0"/>
                    <w:snapToGrid w:val="0"/>
                    <w:ind w:left="-105" w:leftChars="-50" w:right="-105" w:rightChars="-50"/>
                    <w:jc w:val="center"/>
                    <w:rPr>
                      <w:bCs/>
                      <w:color w:val="auto"/>
                      <w:kern w:val="0"/>
                      <w:szCs w:val="21"/>
                    </w:rPr>
                  </w:pPr>
                  <w:r>
                    <w:rPr>
                      <w:bCs/>
                      <w:color w:val="auto"/>
                      <w:kern w:val="0"/>
                      <w:szCs w:val="21"/>
                    </w:rPr>
                    <w:t>HW08</w:t>
                  </w:r>
                </w:p>
              </w:tc>
              <w:tc>
                <w:tcPr>
                  <w:tcW w:w="720" w:type="pct"/>
                  <w:shd w:val="clear" w:color="auto" w:fill="auto"/>
                  <w:vAlign w:val="center"/>
                </w:tcPr>
                <w:p w14:paraId="5919A9F0">
                  <w:pPr>
                    <w:topLinePunct/>
                    <w:adjustRightInd w:val="0"/>
                    <w:snapToGrid w:val="0"/>
                    <w:ind w:left="-105" w:leftChars="-50" w:right="-105" w:rightChars="-50"/>
                    <w:jc w:val="center"/>
                    <w:rPr>
                      <w:bCs/>
                      <w:color w:val="auto"/>
                      <w:kern w:val="0"/>
                    </w:rPr>
                  </w:pPr>
                  <w:r>
                    <w:rPr>
                      <w:color w:val="auto"/>
                    </w:rPr>
                    <w:t>900-249-08</w:t>
                  </w:r>
                </w:p>
              </w:tc>
              <w:tc>
                <w:tcPr>
                  <w:tcW w:w="524" w:type="pct"/>
                  <w:vMerge w:val="continue"/>
                  <w:vAlign w:val="center"/>
                </w:tcPr>
                <w:p w14:paraId="48994636">
                  <w:pPr>
                    <w:topLinePunct/>
                    <w:adjustRightInd w:val="0"/>
                    <w:snapToGrid w:val="0"/>
                    <w:ind w:left="-105" w:leftChars="-50" w:right="-105" w:rightChars="-50"/>
                    <w:jc w:val="center"/>
                    <w:rPr>
                      <w:color w:val="auto"/>
                      <w:szCs w:val="21"/>
                    </w:rPr>
                  </w:pPr>
                </w:p>
              </w:tc>
              <w:tc>
                <w:tcPr>
                  <w:tcW w:w="498" w:type="pct"/>
                  <w:vAlign w:val="center"/>
                </w:tcPr>
                <w:p w14:paraId="3B276048">
                  <w:pPr>
                    <w:topLinePunct/>
                    <w:adjustRightInd w:val="0"/>
                    <w:snapToGrid w:val="0"/>
                    <w:ind w:left="-105" w:leftChars="-50" w:right="-105" w:rightChars="-50"/>
                    <w:jc w:val="center"/>
                    <w:rPr>
                      <w:bCs/>
                      <w:color w:val="auto"/>
                      <w:kern w:val="0"/>
                      <w:szCs w:val="21"/>
                    </w:rPr>
                  </w:pPr>
                  <w:r>
                    <w:rPr>
                      <w:bCs/>
                      <w:color w:val="auto"/>
                      <w:kern w:val="0"/>
                      <w:szCs w:val="21"/>
                    </w:rPr>
                    <w:t>5m</w:t>
                  </w:r>
                  <w:r>
                    <w:rPr>
                      <w:bCs/>
                      <w:color w:val="auto"/>
                      <w:kern w:val="0"/>
                      <w:szCs w:val="21"/>
                      <w:vertAlign w:val="superscript"/>
                    </w:rPr>
                    <w:t>2</w:t>
                  </w:r>
                </w:p>
              </w:tc>
              <w:tc>
                <w:tcPr>
                  <w:tcW w:w="493" w:type="pct"/>
                  <w:vAlign w:val="center"/>
                </w:tcPr>
                <w:p w14:paraId="70A57BC0">
                  <w:pPr>
                    <w:pStyle w:val="271"/>
                    <w:spacing w:line="240" w:lineRule="auto"/>
                    <w:ind w:firstLine="0" w:firstLineChars="0"/>
                    <w:jc w:val="center"/>
                    <w:rPr>
                      <w:color w:val="auto"/>
                      <w:szCs w:val="21"/>
                    </w:rPr>
                  </w:pPr>
                  <w:r>
                    <w:rPr>
                      <w:color w:val="auto"/>
                      <w:sz w:val="21"/>
                    </w:rPr>
                    <w:t>袋装</w:t>
                  </w:r>
                </w:p>
              </w:tc>
              <w:tc>
                <w:tcPr>
                  <w:tcW w:w="332" w:type="pct"/>
                  <w:vAlign w:val="center"/>
                </w:tcPr>
                <w:p w14:paraId="17896D8A">
                  <w:pPr>
                    <w:topLinePunct/>
                    <w:adjustRightInd w:val="0"/>
                    <w:snapToGrid w:val="0"/>
                    <w:ind w:left="-105" w:leftChars="-50" w:right="-105" w:rightChars="-50"/>
                    <w:jc w:val="center"/>
                    <w:rPr>
                      <w:color w:val="auto"/>
                      <w:szCs w:val="21"/>
                    </w:rPr>
                  </w:pPr>
                  <w:r>
                    <w:rPr>
                      <w:rFonts w:hint="eastAsia"/>
                      <w:color w:val="auto"/>
                      <w:szCs w:val="21"/>
                    </w:rPr>
                    <w:t>3.5</w:t>
                  </w:r>
                  <w:r>
                    <w:rPr>
                      <w:color w:val="auto"/>
                      <w:szCs w:val="21"/>
                    </w:rPr>
                    <w:t>t</w:t>
                  </w:r>
                </w:p>
              </w:tc>
              <w:tc>
                <w:tcPr>
                  <w:tcW w:w="468" w:type="pct"/>
                  <w:vAlign w:val="center"/>
                </w:tcPr>
                <w:p w14:paraId="0E3BF31E">
                  <w:pPr>
                    <w:topLinePunct/>
                    <w:adjustRightInd w:val="0"/>
                    <w:snapToGrid w:val="0"/>
                    <w:ind w:left="-105" w:leftChars="-50" w:right="-105" w:rightChars="-50"/>
                    <w:jc w:val="center"/>
                    <w:rPr>
                      <w:bCs/>
                      <w:color w:val="auto"/>
                      <w:kern w:val="0"/>
                      <w:szCs w:val="21"/>
                    </w:rPr>
                  </w:pPr>
                  <w:r>
                    <w:rPr>
                      <w:bCs/>
                      <w:color w:val="auto"/>
                      <w:kern w:val="0"/>
                      <w:szCs w:val="21"/>
                    </w:rPr>
                    <w:t>3个月</w:t>
                  </w:r>
                </w:p>
              </w:tc>
            </w:tr>
            <w:tr w14:paraId="524A65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3DD4204B">
                  <w:pPr>
                    <w:jc w:val="center"/>
                    <w:rPr>
                      <w:color w:val="auto"/>
                      <w:szCs w:val="21"/>
                    </w:rPr>
                  </w:pPr>
                </w:p>
              </w:tc>
              <w:tc>
                <w:tcPr>
                  <w:tcW w:w="795" w:type="pct"/>
                  <w:shd w:val="clear" w:color="auto" w:fill="auto"/>
                  <w:vAlign w:val="center"/>
                </w:tcPr>
                <w:p w14:paraId="0DE7AC60">
                  <w:pPr>
                    <w:jc w:val="center"/>
                    <w:rPr>
                      <w:color w:val="auto"/>
                    </w:rPr>
                  </w:pPr>
                  <w:r>
                    <w:rPr>
                      <w:color w:val="auto"/>
                      <w:szCs w:val="21"/>
                    </w:rPr>
                    <w:t>含胶废包装桶</w:t>
                  </w:r>
                </w:p>
              </w:tc>
              <w:tc>
                <w:tcPr>
                  <w:tcW w:w="536" w:type="pct"/>
                  <w:shd w:val="clear" w:color="auto" w:fill="auto"/>
                  <w:vAlign w:val="center"/>
                </w:tcPr>
                <w:p w14:paraId="0BCC8B29">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720" w:type="pct"/>
                  <w:shd w:val="clear" w:color="auto" w:fill="auto"/>
                  <w:vAlign w:val="center"/>
                </w:tcPr>
                <w:p w14:paraId="410364C8">
                  <w:pPr>
                    <w:topLinePunct/>
                    <w:adjustRightInd w:val="0"/>
                    <w:snapToGrid w:val="0"/>
                    <w:ind w:left="-105" w:leftChars="-50" w:right="-105" w:rightChars="-50"/>
                    <w:jc w:val="center"/>
                    <w:rPr>
                      <w:bCs/>
                      <w:color w:val="auto"/>
                      <w:kern w:val="0"/>
                    </w:rPr>
                  </w:pPr>
                  <w:r>
                    <w:rPr>
                      <w:bCs/>
                      <w:color w:val="auto"/>
                      <w:kern w:val="0"/>
                    </w:rPr>
                    <w:t>900-041-49</w:t>
                  </w:r>
                </w:p>
              </w:tc>
              <w:tc>
                <w:tcPr>
                  <w:tcW w:w="524" w:type="pct"/>
                  <w:vMerge w:val="continue"/>
                  <w:vAlign w:val="center"/>
                </w:tcPr>
                <w:p w14:paraId="3A3E3209">
                  <w:pPr>
                    <w:topLinePunct/>
                    <w:adjustRightInd w:val="0"/>
                    <w:snapToGrid w:val="0"/>
                    <w:ind w:left="-105" w:leftChars="-50" w:right="-105" w:rightChars="-50"/>
                    <w:jc w:val="center"/>
                    <w:rPr>
                      <w:color w:val="auto"/>
                      <w:szCs w:val="21"/>
                    </w:rPr>
                  </w:pPr>
                </w:p>
              </w:tc>
              <w:tc>
                <w:tcPr>
                  <w:tcW w:w="498" w:type="pct"/>
                  <w:vAlign w:val="center"/>
                </w:tcPr>
                <w:p w14:paraId="7F1253E4">
                  <w:pPr>
                    <w:topLinePunct/>
                    <w:adjustRightInd w:val="0"/>
                    <w:snapToGrid w:val="0"/>
                    <w:ind w:left="-105" w:leftChars="-50" w:right="-105" w:rightChars="-50"/>
                    <w:jc w:val="center"/>
                    <w:rPr>
                      <w:bCs/>
                      <w:color w:val="auto"/>
                      <w:kern w:val="0"/>
                      <w:szCs w:val="21"/>
                    </w:rPr>
                  </w:pPr>
                  <w:r>
                    <w:rPr>
                      <w:bCs/>
                      <w:color w:val="auto"/>
                      <w:kern w:val="0"/>
                      <w:szCs w:val="21"/>
                    </w:rPr>
                    <w:t>10m</w:t>
                  </w:r>
                  <w:r>
                    <w:rPr>
                      <w:bCs/>
                      <w:color w:val="auto"/>
                      <w:kern w:val="0"/>
                      <w:szCs w:val="21"/>
                      <w:vertAlign w:val="superscript"/>
                    </w:rPr>
                    <w:t>2</w:t>
                  </w:r>
                </w:p>
              </w:tc>
              <w:tc>
                <w:tcPr>
                  <w:tcW w:w="493" w:type="pct"/>
                  <w:vAlign w:val="center"/>
                </w:tcPr>
                <w:p w14:paraId="7D293CBF">
                  <w:pPr>
                    <w:pStyle w:val="271"/>
                    <w:spacing w:line="240" w:lineRule="auto"/>
                    <w:ind w:firstLine="0" w:firstLineChars="0"/>
                    <w:jc w:val="center"/>
                    <w:rPr>
                      <w:color w:val="auto"/>
                      <w:szCs w:val="21"/>
                    </w:rPr>
                  </w:pPr>
                  <w:r>
                    <w:rPr>
                      <w:color w:val="auto"/>
                      <w:sz w:val="21"/>
                    </w:rPr>
                    <w:t>桶装</w:t>
                  </w:r>
                </w:p>
              </w:tc>
              <w:tc>
                <w:tcPr>
                  <w:tcW w:w="332" w:type="pct"/>
                  <w:vAlign w:val="center"/>
                </w:tcPr>
                <w:p w14:paraId="320C7362">
                  <w:pPr>
                    <w:topLinePunct/>
                    <w:adjustRightInd w:val="0"/>
                    <w:snapToGrid w:val="0"/>
                    <w:ind w:left="-105" w:leftChars="-50" w:right="-105" w:rightChars="-50"/>
                    <w:jc w:val="center"/>
                    <w:rPr>
                      <w:color w:val="auto"/>
                      <w:szCs w:val="21"/>
                    </w:rPr>
                  </w:pPr>
                  <w:r>
                    <w:rPr>
                      <w:rFonts w:hint="eastAsia"/>
                      <w:color w:val="auto"/>
                      <w:szCs w:val="21"/>
                    </w:rPr>
                    <w:t>7</w:t>
                  </w:r>
                  <w:r>
                    <w:rPr>
                      <w:color w:val="auto"/>
                      <w:szCs w:val="21"/>
                    </w:rPr>
                    <w:t>t</w:t>
                  </w:r>
                </w:p>
              </w:tc>
              <w:tc>
                <w:tcPr>
                  <w:tcW w:w="468" w:type="pct"/>
                  <w:vAlign w:val="center"/>
                </w:tcPr>
                <w:p w14:paraId="22B34428">
                  <w:pPr>
                    <w:topLinePunct/>
                    <w:adjustRightInd w:val="0"/>
                    <w:snapToGrid w:val="0"/>
                    <w:ind w:left="-105" w:leftChars="-50" w:right="-105" w:rightChars="-50"/>
                    <w:jc w:val="center"/>
                    <w:rPr>
                      <w:bCs/>
                      <w:color w:val="auto"/>
                      <w:kern w:val="0"/>
                      <w:szCs w:val="21"/>
                    </w:rPr>
                  </w:pPr>
                  <w:bookmarkStart w:id="124" w:name="OLE_LINK261"/>
                  <w:r>
                    <w:rPr>
                      <w:bCs/>
                      <w:color w:val="auto"/>
                      <w:kern w:val="0"/>
                      <w:szCs w:val="21"/>
                    </w:rPr>
                    <w:t xml:space="preserve">3个月 </w:t>
                  </w:r>
                  <w:bookmarkEnd w:id="124"/>
                </w:p>
              </w:tc>
            </w:tr>
            <w:tr w14:paraId="13F7AE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0B354C88">
                  <w:pPr>
                    <w:jc w:val="center"/>
                    <w:rPr>
                      <w:color w:val="auto"/>
                      <w:szCs w:val="21"/>
                    </w:rPr>
                  </w:pPr>
                </w:p>
              </w:tc>
              <w:tc>
                <w:tcPr>
                  <w:tcW w:w="795" w:type="pct"/>
                  <w:shd w:val="clear" w:color="auto" w:fill="auto"/>
                  <w:vAlign w:val="center"/>
                </w:tcPr>
                <w:p w14:paraId="16C5B48E">
                  <w:pPr>
                    <w:pStyle w:val="286"/>
                    <w:rPr>
                      <w:color w:val="auto"/>
                      <w:szCs w:val="21"/>
                    </w:rPr>
                  </w:pPr>
                  <w:r>
                    <w:rPr>
                      <w:color w:val="auto"/>
                      <w:szCs w:val="21"/>
                    </w:rPr>
                    <w:t>废活性炭</w:t>
                  </w:r>
                </w:p>
              </w:tc>
              <w:tc>
                <w:tcPr>
                  <w:tcW w:w="536" w:type="pct"/>
                  <w:shd w:val="clear" w:color="auto" w:fill="auto"/>
                  <w:vAlign w:val="center"/>
                </w:tcPr>
                <w:p w14:paraId="39AC7970">
                  <w:pPr>
                    <w:topLinePunct/>
                    <w:adjustRightInd w:val="0"/>
                    <w:snapToGrid w:val="0"/>
                    <w:ind w:left="-105" w:leftChars="-50" w:right="-105" w:rightChars="-50"/>
                    <w:jc w:val="center"/>
                    <w:rPr>
                      <w:bCs/>
                      <w:color w:val="auto"/>
                      <w:kern w:val="0"/>
                      <w:szCs w:val="21"/>
                    </w:rPr>
                  </w:pPr>
                  <w:r>
                    <w:rPr>
                      <w:bCs/>
                      <w:color w:val="auto"/>
                      <w:kern w:val="0"/>
                      <w:szCs w:val="21"/>
                    </w:rPr>
                    <w:t>HW49</w:t>
                  </w:r>
                </w:p>
              </w:tc>
              <w:tc>
                <w:tcPr>
                  <w:tcW w:w="720" w:type="pct"/>
                  <w:shd w:val="clear" w:color="auto" w:fill="auto"/>
                  <w:vAlign w:val="center"/>
                </w:tcPr>
                <w:p w14:paraId="28BB8CF7">
                  <w:pPr>
                    <w:pStyle w:val="286"/>
                    <w:rPr>
                      <w:color w:val="auto"/>
                      <w:szCs w:val="21"/>
                    </w:rPr>
                  </w:pPr>
                  <w:r>
                    <w:rPr>
                      <w:color w:val="auto"/>
                      <w:szCs w:val="21"/>
                    </w:rPr>
                    <w:t>900-039-49</w:t>
                  </w:r>
                </w:p>
              </w:tc>
              <w:tc>
                <w:tcPr>
                  <w:tcW w:w="524" w:type="pct"/>
                  <w:vMerge w:val="continue"/>
                  <w:vAlign w:val="center"/>
                </w:tcPr>
                <w:p w14:paraId="3E1B99F3">
                  <w:pPr>
                    <w:topLinePunct/>
                    <w:adjustRightInd w:val="0"/>
                    <w:snapToGrid w:val="0"/>
                    <w:ind w:left="-105" w:leftChars="-50" w:right="-105" w:rightChars="-50"/>
                    <w:jc w:val="center"/>
                    <w:rPr>
                      <w:color w:val="auto"/>
                      <w:szCs w:val="21"/>
                    </w:rPr>
                  </w:pPr>
                </w:p>
              </w:tc>
              <w:tc>
                <w:tcPr>
                  <w:tcW w:w="498" w:type="pct"/>
                  <w:vAlign w:val="center"/>
                </w:tcPr>
                <w:p w14:paraId="43EDDE49">
                  <w:pPr>
                    <w:topLinePunct/>
                    <w:adjustRightInd w:val="0"/>
                    <w:snapToGrid w:val="0"/>
                    <w:ind w:left="-105" w:leftChars="-50" w:right="-105" w:rightChars="-50"/>
                    <w:jc w:val="center"/>
                    <w:rPr>
                      <w:bCs/>
                      <w:color w:val="auto"/>
                      <w:kern w:val="0"/>
                      <w:szCs w:val="21"/>
                    </w:rPr>
                  </w:pPr>
                  <w:bookmarkStart w:id="125" w:name="OLE_LINK262"/>
                  <w:r>
                    <w:rPr>
                      <w:rFonts w:hint="eastAsia"/>
                      <w:bCs/>
                      <w:color w:val="auto"/>
                      <w:kern w:val="0"/>
                      <w:szCs w:val="21"/>
                      <w:lang w:val="en-US" w:eastAsia="zh-CN"/>
                    </w:rPr>
                    <w:t>60</w:t>
                  </w:r>
                  <w:r>
                    <w:rPr>
                      <w:bCs/>
                      <w:color w:val="auto"/>
                      <w:kern w:val="0"/>
                      <w:szCs w:val="21"/>
                    </w:rPr>
                    <w:t>m</w:t>
                  </w:r>
                  <w:r>
                    <w:rPr>
                      <w:bCs/>
                      <w:color w:val="auto"/>
                      <w:kern w:val="0"/>
                      <w:szCs w:val="21"/>
                      <w:vertAlign w:val="superscript"/>
                    </w:rPr>
                    <w:t>2</w:t>
                  </w:r>
                  <w:bookmarkEnd w:id="125"/>
                </w:p>
              </w:tc>
              <w:tc>
                <w:tcPr>
                  <w:tcW w:w="493" w:type="pct"/>
                  <w:vAlign w:val="center"/>
                </w:tcPr>
                <w:p w14:paraId="17757CA6">
                  <w:pPr>
                    <w:pStyle w:val="271"/>
                    <w:spacing w:line="240" w:lineRule="auto"/>
                    <w:ind w:firstLine="0" w:firstLineChars="0"/>
                    <w:jc w:val="center"/>
                    <w:rPr>
                      <w:color w:val="auto"/>
                      <w:szCs w:val="21"/>
                    </w:rPr>
                  </w:pPr>
                  <w:r>
                    <w:rPr>
                      <w:color w:val="auto"/>
                      <w:sz w:val="21"/>
                    </w:rPr>
                    <w:t>袋装</w:t>
                  </w:r>
                </w:p>
              </w:tc>
              <w:tc>
                <w:tcPr>
                  <w:tcW w:w="332" w:type="pct"/>
                  <w:vAlign w:val="center"/>
                </w:tcPr>
                <w:p w14:paraId="113BB5E3">
                  <w:pPr>
                    <w:topLinePunct/>
                    <w:adjustRightInd w:val="0"/>
                    <w:snapToGrid w:val="0"/>
                    <w:ind w:left="-105" w:leftChars="-50" w:right="-105" w:rightChars="-50"/>
                    <w:jc w:val="center"/>
                    <w:rPr>
                      <w:color w:val="auto"/>
                      <w:szCs w:val="21"/>
                    </w:rPr>
                  </w:pPr>
                  <w:r>
                    <w:rPr>
                      <w:rFonts w:hint="eastAsia"/>
                      <w:color w:val="auto"/>
                      <w:szCs w:val="21"/>
                      <w:lang w:val="en-US" w:eastAsia="zh-CN"/>
                    </w:rPr>
                    <w:t>45</w:t>
                  </w:r>
                  <w:r>
                    <w:rPr>
                      <w:color w:val="auto"/>
                      <w:szCs w:val="21"/>
                    </w:rPr>
                    <w:t>t</w:t>
                  </w:r>
                </w:p>
              </w:tc>
              <w:tc>
                <w:tcPr>
                  <w:tcW w:w="468" w:type="pct"/>
                  <w:vAlign w:val="center"/>
                </w:tcPr>
                <w:p w14:paraId="3ABD872D">
                  <w:pPr>
                    <w:jc w:val="center"/>
                    <w:rPr>
                      <w:bCs/>
                      <w:color w:val="auto"/>
                      <w:kern w:val="0"/>
                      <w:szCs w:val="21"/>
                    </w:rPr>
                  </w:pPr>
                  <w:r>
                    <w:rPr>
                      <w:bCs/>
                      <w:color w:val="auto"/>
                      <w:kern w:val="0"/>
                      <w:szCs w:val="21"/>
                    </w:rPr>
                    <w:t xml:space="preserve">1个月 </w:t>
                  </w:r>
                </w:p>
              </w:tc>
            </w:tr>
            <w:tr w14:paraId="3A60BB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1FF40653">
                  <w:pPr>
                    <w:jc w:val="center"/>
                    <w:rPr>
                      <w:color w:val="auto"/>
                      <w:szCs w:val="21"/>
                    </w:rPr>
                  </w:pPr>
                </w:p>
              </w:tc>
              <w:tc>
                <w:tcPr>
                  <w:tcW w:w="795" w:type="pct"/>
                  <w:shd w:val="clear" w:color="auto" w:fill="auto"/>
                  <w:vAlign w:val="center"/>
                </w:tcPr>
                <w:p w14:paraId="6FA366D5">
                  <w:pPr>
                    <w:pStyle w:val="286"/>
                    <w:rPr>
                      <w:color w:val="auto"/>
                    </w:rPr>
                  </w:pPr>
                  <w:r>
                    <w:rPr>
                      <w:color w:val="auto"/>
                    </w:rPr>
                    <w:t>喷淋塔废水</w:t>
                  </w:r>
                </w:p>
              </w:tc>
              <w:tc>
                <w:tcPr>
                  <w:tcW w:w="536" w:type="pct"/>
                  <w:shd w:val="clear" w:color="auto" w:fill="auto"/>
                  <w:vAlign w:val="center"/>
                </w:tcPr>
                <w:p w14:paraId="6AACDA8F">
                  <w:pPr>
                    <w:topLinePunct/>
                    <w:adjustRightInd w:val="0"/>
                    <w:snapToGrid w:val="0"/>
                    <w:ind w:left="-105" w:leftChars="-50" w:right="-105" w:rightChars="-50"/>
                    <w:jc w:val="center"/>
                    <w:rPr>
                      <w:bCs/>
                      <w:color w:val="auto"/>
                      <w:kern w:val="0"/>
                      <w:szCs w:val="21"/>
                    </w:rPr>
                  </w:pPr>
                  <w:r>
                    <w:rPr>
                      <w:color w:val="auto"/>
                    </w:rPr>
                    <w:t>HW09</w:t>
                  </w:r>
                </w:p>
              </w:tc>
              <w:tc>
                <w:tcPr>
                  <w:tcW w:w="720" w:type="pct"/>
                  <w:shd w:val="clear" w:color="auto" w:fill="auto"/>
                  <w:vAlign w:val="center"/>
                </w:tcPr>
                <w:p w14:paraId="0449906C">
                  <w:pPr>
                    <w:pStyle w:val="286"/>
                    <w:rPr>
                      <w:bCs/>
                      <w:color w:val="auto"/>
                      <w:kern w:val="0"/>
                    </w:rPr>
                  </w:pPr>
                  <w:r>
                    <w:rPr>
                      <w:bCs/>
                      <w:color w:val="auto"/>
                      <w:kern w:val="0"/>
                    </w:rPr>
                    <w:t>900-007-09</w:t>
                  </w:r>
                </w:p>
              </w:tc>
              <w:tc>
                <w:tcPr>
                  <w:tcW w:w="524" w:type="pct"/>
                  <w:vMerge w:val="continue"/>
                  <w:vAlign w:val="center"/>
                </w:tcPr>
                <w:p w14:paraId="15362500">
                  <w:pPr>
                    <w:topLinePunct/>
                    <w:adjustRightInd w:val="0"/>
                    <w:snapToGrid w:val="0"/>
                    <w:ind w:left="-105" w:leftChars="-50" w:right="-105" w:rightChars="-50"/>
                    <w:jc w:val="center"/>
                    <w:rPr>
                      <w:color w:val="auto"/>
                      <w:szCs w:val="21"/>
                    </w:rPr>
                  </w:pPr>
                </w:p>
              </w:tc>
              <w:tc>
                <w:tcPr>
                  <w:tcW w:w="498" w:type="pct"/>
                  <w:vAlign w:val="center"/>
                </w:tcPr>
                <w:p w14:paraId="59363974">
                  <w:pPr>
                    <w:topLinePunct/>
                    <w:adjustRightInd w:val="0"/>
                    <w:snapToGrid w:val="0"/>
                    <w:ind w:left="-105" w:leftChars="-50" w:right="-105" w:rightChars="-50"/>
                    <w:jc w:val="center"/>
                    <w:rPr>
                      <w:bCs/>
                      <w:color w:val="auto"/>
                      <w:kern w:val="0"/>
                      <w:szCs w:val="21"/>
                    </w:rPr>
                  </w:pPr>
                  <w:r>
                    <w:rPr>
                      <w:bCs/>
                      <w:color w:val="auto"/>
                      <w:kern w:val="0"/>
                      <w:szCs w:val="21"/>
                    </w:rPr>
                    <w:t>10m</w:t>
                  </w:r>
                  <w:r>
                    <w:rPr>
                      <w:bCs/>
                      <w:color w:val="auto"/>
                      <w:kern w:val="0"/>
                      <w:szCs w:val="21"/>
                      <w:vertAlign w:val="superscript"/>
                    </w:rPr>
                    <w:t>2</w:t>
                  </w:r>
                </w:p>
              </w:tc>
              <w:tc>
                <w:tcPr>
                  <w:tcW w:w="493" w:type="pct"/>
                  <w:vAlign w:val="center"/>
                </w:tcPr>
                <w:p w14:paraId="104709C9">
                  <w:pPr>
                    <w:pStyle w:val="271"/>
                    <w:spacing w:line="240" w:lineRule="auto"/>
                    <w:ind w:firstLine="0" w:firstLineChars="0"/>
                    <w:jc w:val="center"/>
                    <w:rPr>
                      <w:color w:val="auto"/>
                      <w:szCs w:val="21"/>
                    </w:rPr>
                  </w:pPr>
                  <w:r>
                    <w:rPr>
                      <w:color w:val="auto"/>
                      <w:sz w:val="21"/>
                    </w:rPr>
                    <w:t>袋装</w:t>
                  </w:r>
                </w:p>
              </w:tc>
              <w:tc>
                <w:tcPr>
                  <w:tcW w:w="332" w:type="pct"/>
                  <w:vAlign w:val="center"/>
                </w:tcPr>
                <w:p w14:paraId="104F140D">
                  <w:pPr>
                    <w:topLinePunct/>
                    <w:adjustRightInd w:val="0"/>
                    <w:snapToGrid w:val="0"/>
                    <w:ind w:left="-105" w:leftChars="-50" w:right="-105" w:rightChars="-50"/>
                    <w:jc w:val="center"/>
                    <w:rPr>
                      <w:color w:val="auto"/>
                      <w:szCs w:val="21"/>
                    </w:rPr>
                  </w:pPr>
                  <w:r>
                    <w:rPr>
                      <w:rFonts w:hint="eastAsia"/>
                      <w:color w:val="auto"/>
                      <w:szCs w:val="21"/>
                    </w:rPr>
                    <w:t>7</w:t>
                  </w:r>
                  <w:r>
                    <w:rPr>
                      <w:color w:val="auto"/>
                      <w:szCs w:val="21"/>
                    </w:rPr>
                    <w:t>t</w:t>
                  </w:r>
                </w:p>
              </w:tc>
              <w:tc>
                <w:tcPr>
                  <w:tcW w:w="468" w:type="pct"/>
                  <w:vAlign w:val="center"/>
                </w:tcPr>
                <w:p w14:paraId="44C0FAC2">
                  <w:pPr>
                    <w:jc w:val="center"/>
                    <w:rPr>
                      <w:bCs/>
                      <w:color w:val="auto"/>
                      <w:kern w:val="0"/>
                      <w:szCs w:val="21"/>
                    </w:rPr>
                  </w:pPr>
                  <w:r>
                    <w:rPr>
                      <w:bCs/>
                      <w:color w:val="auto"/>
                      <w:kern w:val="0"/>
                      <w:szCs w:val="21"/>
                    </w:rPr>
                    <w:t xml:space="preserve">3个月 </w:t>
                  </w:r>
                </w:p>
              </w:tc>
            </w:tr>
            <w:tr w14:paraId="06D7B8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9" w:type="pct"/>
                  <w:vMerge w:val="continue"/>
                  <w:vAlign w:val="center"/>
                </w:tcPr>
                <w:p w14:paraId="2C0A7FC1">
                  <w:pPr>
                    <w:jc w:val="center"/>
                    <w:rPr>
                      <w:color w:val="auto"/>
                      <w:szCs w:val="21"/>
                    </w:rPr>
                  </w:pPr>
                </w:p>
              </w:tc>
              <w:tc>
                <w:tcPr>
                  <w:tcW w:w="795" w:type="pct"/>
                  <w:shd w:val="clear" w:color="auto" w:fill="auto"/>
                  <w:vAlign w:val="center"/>
                </w:tcPr>
                <w:p w14:paraId="29D3E369">
                  <w:pPr>
                    <w:pStyle w:val="286"/>
                    <w:rPr>
                      <w:color w:val="auto"/>
                      <w:szCs w:val="21"/>
                    </w:rPr>
                  </w:pPr>
                  <w:r>
                    <w:rPr>
                      <w:color w:val="auto"/>
                    </w:rPr>
                    <w:t>废过滤棉</w:t>
                  </w:r>
                </w:p>
              </w:tc>
              <w:tc>
                <w:tcPr>
                  <w:tcW w:w="536" w:type="pct"/>
                  <w:shd w:val="clear" w:color="auto" w:fill="auto"/>
                  <w:vAlign w:val="center"/>
                </w:tcPr>
                <w:p w14:paraId="40C7F3E2">
                  <w:pPr>
                    <w:topLinePunct/>
                    <w:adjustRightInd w:val="0"/>
                    <w:snapToGrid w:val="0"/>
                    <w:ind w:left="-105" w:leftChars="-50" w:right="-105" w:rightChars="-50"/>
                    <w:jc w:val="center"/>
                    <w:rPr>
                      <w:bCs/>
                      <w:color w:val="auto"/>
                      <w:kern w:val="0"/>
                      <w:szCs w:val="21"/>
                    </w:rPr>
                  </w:pPr>
                  <w:r>
                    <w:rPr>
                      <w:color w:val="auto"/>
                    </w:rPr>
                    <w:t>HW49</w:t>
                  </w:r>
                </w:p>
              </w:tc>
              <w:tc>
                <w:tcPr>
                  <w:tcW w:w="720" w:type="pct"/>
                  <w:shd w:val="clear" w:color="auto" w:fill="auto"/>
                  <w:vAlign w:val="center"/>
                </w:tcPr>
                <w:p w14:paraId="51E3FC8B">
                  <w:pPr>
                    <w:pStyle w:val="286"/>
                    <w:rPr>
                      <w:color w:val="auto"/>
                      <w:szCs w:val="21"/>
                    </w:rPr>
                  </w:pPr>
                  <w:r>
                    <w:rPr>
                      <w:bCs/>
                      <w:color w:val="auto"/>
                      <w:kern w:val="0"/>
                    </w:rPr>
                    <w:t>900-041-49</w:t>
                  </w:r>
                </w:p>
              </w:tc>
              <w:tc>
                <w:tcPr>
                  <w:tcW w:w="524" w:type="pct"/>
                  <w:vMerge w:val="continue"/>
                  <w:vAlign w:val="center"/>
                </w:tcPr>
                <w:p w14:paraId="325C395D">
                  <w:pPr>
                    <w:topLinePunct/>
                    <w:adjustRightInd w:val="0"/>
                    <w:snapToGrid w:val="0"/>
                    <w:ind w:left="-105" w:leftChars="-50" w:right="-105" w:rightChars="-50"/>
                    <w:jc w:val="center"/>
                    <w:rPr>
                      <w:color w:val="auto"/>
                      <w:szCs w:val="21"/>
                    </w:rPr>
                  </w:pPr>
                </w:p>
              </w:tc>
              <w:tc>
                <w:tcPr>
                  <w:tcW w:w="498" w:type="pct"/>
                  <w:vAlign w:val="center"/>
                </w:tcPr>
                <w:p w14:paraId="17116899">
                  <w:pPr>
                    <w:topLinePunct/>
                    <w:adjustRightInd w:val="0"/>
                    <w:snapToGrid w:val="0"/>
                    <w:ind w:left="-105" w:leftChars="-50" w:right="-105" w:rightChars="-50"/>
                    <w:jc w:val="center"/>
                    <w:rPr>
                      <w:bCs/>
                      <w:color w:val="auto"/>
                      <w:kern w:val="0"/>
                      <w:szCs w:val="21"/>
                    </w:rPr>
                  </w:pPr>
                  <w:r>
                    <w:rPr>
                      <w:bCs/>
                      <w:color w:val="auto"/>
                      <w:kern w:val="0"/>
                      <w:szCs w:val="21"/>
                    </w:rPr>
                    <w:t>2m</w:t>
                  </w:r>
                  <w:r>
                    <w:rPr>
                      <w:bCs/>
                      <w:color w:val="auto"/>
                      <w:kern w:val="0"/>
                      <w:szCs w:val="21"/>
                      <w:vertAlign w:val="superscript"/>
                    </w:rPr>
                    <w:t>2</w:t>
                  </w:r>
                </w:p>
              </w:tc>
              <w:tc>
                <w:tcPr>
                  <w:tcW w:w="493" w:type="pct"/>
                  <w:vAlign w:val="center"/>
                </w:tcPr>
                <w:p w14:paraId="11E677D2">
                  <w:pPr>
                    <w:pStyle w:val="271"/>
                    <w:spacing w:line="240" w:lineRule="auto"/>
                    <w:ind w:firstLine="0" w:firstLineChars="0"/>
                    <w:jc w:val="center"/>
                    <w:rPr>
                      <w:color w:val="auto"/>
                      <w:szCs w:val="21"/>
                    </w:rPr>
                  </w:pPr>
                  <w:r>
                    <w:rPr>
                      <w:color w:val="auto"/>
                      <w:kern w:val="0"/>
                      <w:sz w:val="21"/>
                    </w:rPr>
                    <w:t>袋装</w:t>
                  </w:r>
                </w:p>
              </w:tc>
              <w:tc>
                <w:tcPr>
                  <w:tcW w:w="332" w:type="pct"/>
                  <w:vAlign w:val="center"/>
                </w:tcPr>
                <w:p w14:paraId="518F7CA5">
                  <w:pPr>
                    <w:topLinePunct/>
                    <w:adjustRightInd w:val="0"/>
                    <w:snapToGrid w:val="0"/>
                    <w:ind w:left="-105" w:leftChars="-50" w:right="-105" w:rightChars="-50"/>
                    <w:jc w:val="center"/>
                    <w:rPr>
                      <w:color w:val="auto"/>
                      <w:szCs w:val="21"/>
                    </w:rPr>
                  </w:pPr>
                  <w:r>
                    <w:rPr>
                      <w:rFonts w:hint="eastAsia"/>
                      <w:color w:val="auto"/>
                      <w:szCs w:val="21"/>
                    </w:rPr>
                    <w:t>1.5</w:t>
                  </w:r>
                  <w:r>
                    <w:rPr>
                      <w:color w:val="auto"/>
                      <w:szCs w:val="21"/>
                    </w:rPr>
                    <w:t>t</w:t>
                  </w:r>
                </w:p>
              </w:tc>
              <w:tc>
                <w:tcPr>
                  <w:tcW w:w="468" w:type="pct"/>
                  <w:vAlign w:val="center"/>
                </w:tcPr>
                <w:p w14:paraId="08AD991E">
                  <w:pPr>
                    <w:jc w:val="center"/>
                    <w:rPr>
                      <w:bCs/>
                      <w:color w:val="auto"/>
                      <w:kern w:val="0"/>
                      <w:szCs w:val="21"/>
                    </w:rPr>
                  </w:pPr>
                  <w:r>
                    <w:rPr>
                      <w:bCs/>
                      <w:color w:val="auto"/>
                      <w:kern w:val="0"/>
                      <w:szCs w:val="21"/>
                    </w:rPr>
                    <w:t xml:space="preserve">3个月 </w:t>
                  </w:r>
                </w:p>
              </w:tc>
            </w:tr>
            <w:bookmarkEnd w:id="123"/>
            <w:tr w14:paraId="7809E2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07" w:type="pct"/>
                  <w:gridSpan w:val="5"/>
                  <w:vAlign w:val="center"/>
                </w:tcPr>
                <w:p w14:paraId="1CDAD8A3">
                  <w:pPr>
                    <w:topLinePunct/>
                    <w:adjustRightInd w:val="0"/>
                    <w:snapToGrid w:val="0"/>
                    <w:ind w:left="-105" w:leftChars="-50" w:right="-105" w:rightChars="-50"/>
                    <w:jc w:val="center"/>
                    <w:rPr>
                      <w:color w:val="auto"/>
                      <w:szCs w:val="21"/>
                    </w:rPr>
                  </w:pPr>
                  <w:r>
                    <w:rPr>
                      <w:bCs/>
                      <w:color w:val="auto"/>
                      <w:kern w:val="0"/>
                      <w:szCs w:val="21"/>
                    </w:rPr>
                    <w:t>合计</w:t>
                  </w:r>
                </w:p>
              </w:tc>
              <w:tc>
                <w:tcPr>
                  <w:tcW w:w="498" w:type="pct"/>
                  <w:vAlign w:val="center"/>
                </w:tcPr>
                <w:p w14:paraId="12B5B877">
                  <w:pPr>
                    <w:topLinePunct/>
                    <w:adjustRightInd w:val="0"/>
                    <w:snapToGrid w:val="0"/>
                    <w:ind w:left="-105" w:leftChars="-50" w:right="-105" w:rightChars="-50"/>
                    <w:jc w:val="center"/>
                    <w:rPr>
                      <w:bCs/>
                      <w:color w:val="auto"/>
                      <w:kern w:val="0"/>
                      <w:szCs w:val="21"/>
                    </w:rPr>
                  </w:pPr>
                  <w:r>
                    <w:rPr>
                      <w:rFonts w:hint="eastAsia"/>
                      <w:bCs/>
                      <w:color w:val="auto"/>
                      <w:kern w:val="0"/>
                      <w:szCs w:val="21"/>
                      <w:lang w:val="en-US" w:eastAsia="zh-CN"/>
                    </w:rPr>
                    <w:t>9</w:t>
                  </w:r>
                  <w:r>
                    <w:rPr>
                      <w:rFonts w:hint="eastAsia"/>
                      <w:bCs/>
                      <w:color w:val="auto"/>
                      <w:kern w:val="0"/>
                      <w:szCs w:val="21"/>
                    </w:rPr>
                    <w:t>3</w:t>
                  </w:r>
                  <w:r>
                    <w:rPr>
                      <w:bCs/>
                      <w:color w:val="auto"/>
                      <w:kern w:val="0"/>
                      <w:szCs w:val="21"/>
                    </w:rPr>
                    <w:t>m</w:t>
                  </w:r>
                  <w:r>
                    <w:rPr>
                      <w:bCs/>
                      <w:color w:val="auto"/>
                      <w:kern w:val="0"/>
                      <w:szCs w:val="21"/>
                      <w:vertAlign w:val="superscript"/>
                    </w:rPr>
                    <w:t>2</w:t>
                  </w:r>
                </w:p>
              </w:tc>
              <w:tc>
                <w:tcPr>
                  <w:tcW w:w="493" w:type="pct"/>
                  <w:vAlign w:val="center"/>
                </w:tcPr>
                <w:p w14:paraId="60725923">
                  <w:pPr>
                    <w:topLinePunct/>
                    <w:adjustRightInd w:val="0"/>
                    <w:snapToGrid w:val="0"/>
                    <w:ind w:left="-105" w:leftChars="-50" w:right="-105" w:rightChars="-50"/>
                    <w:jc w:val="center"/>
                    <w:rPr>
                      <w:color w:val="auto"/>
                      <w:szCs w:val="21"/>
                    </w:rPr>
                  </w:pPr>
                  <w:r>
                    <w:rPr>
                      <w:color w:val="auto"/>
                      <w:szCs w:val="21"/>
                    </w:rPr>
                    <w:t>/</w:t>
                  </w:r>
                </w:p>
              </w:tc>
              <w:tc>
                <w:tcPr>
                  <w:tcW w:w="332" w:type="pct"/>
                  <w:vAlign w:val="center"/>
                </w:tcPr>
                <w:p w14:paraId="1DD27E7D">
                  <w:pPr>
                    <w:topLinePunct/>
                    <w:adjustRightInd w:val="0"/>
                    <w:snapToGrid w:val="0"/>
                    <w:ind w:left="-105" w:leftChars="-50" w:right="-105" w:rightChars="-50"/>
                    <w:jc w:val="center"/>
                    <w:rPr>
                      <w:color w:val="auto"/>
                      <w:szCs w:val="21"/>
                    </w:rPr>
                  </w:pPr>
                  <w:r>
                    <w:rPr>
                      <w:rFonts w:hint="eastAsia"/>
                      <w:color w:val="auto"/>
                      <w:szCs w:val="21"/>
                      <w:lang w:val="en-US" w:eastAsia="zh-CN"/>
                    </w:rPr>
                    <w:t>69</w:t>
                  </w:r>
                  <w:r>
                    <w:rPr>
                      <w:rFonts w:hint="eastAsia"/>
                      <w:color w:val="auto"/>
                      <w:szCs w:val="21"/>
                    </w:rPr>
                    <w:t>4</w:t>
                  </w:r>
                  <w:r>
                    <w:rPr>
                      <w:color w:val="auto"/>
                      <w:szCs w:val="21"/>
                    </w:rPr>
                    <w:t>t</w:t>
                  </w:r>
                </w:p>
              </w:tc>
              <w:tc>
                <w:tcPr>
                  <w:tcW w:w="468" w:type="pct"/>
                  <w:vAlign w:val="center"/>
                </w:tcPr>
                <w:p w14:paraId="2F4B5508">
                  <w:pPr>
                    <w:topLinePunct/>
                    <w:adjustRightInd w:val="0"/>
                    <w:snapToGrid w:val="0"/>
                    <w:ind w:left="-105" w:leftChars="-50" w:right="-105" w:rightChars="-50"/>
                    <w:jc w:val="center"/>
                    <w:rPr>
                      <w:bCs/>
                      <w:color w:val="auto"/>
                      <w:kern w:val="0"/>
                      <w:szCs w:val="21"/>
                    </w:rPr>
                  </w:pPr>
                  <w:r>
                    <w:rPr>
                      <w:bCs/>
                      <w:color w:val="auto"/>
                      <w:kern w:val="0"/>
                      <w:szCs w:val="21"/>
                    </w:rPr>
                    <w:t>/</w:t>
                  </w:r>
                </w:p>
              </w:tc>
            </w:tr>
            <w:tr w14:paraId="45F203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9"/>
                  <w:vAlign w:val="center"/>
                </w:tcPr>
                <w:p w14:paraId="2E491D33">
                  <w:pPr>
                    <w:topLinePunct/>
                    <w:adjustRightInd w:val="0"/>
                    <w:snapToGrid w:val="0"/>
                    <w:ind w:left="-105" w:leftChars="-50" w:right="-105" w:rightChars="-50"/>
                    <w:jc w:val="left"/>
                    <w:rPr>
                      <w:bCs/>
                      <w:color w:val="auto"/>
                      <w:kern w:val="0"/>
                      <w:szCs w:val="21"/>
                    </w:rPr>
                  </w:pPr>
                  <w:r>
                    <w:rPr>
                      <w:bCs/>
                      <w:color w:val="auto"/>
                      <w:kern w:val="0"/>
                    </w:rPr>
                    <w:t>注：总贮存能力=单个危险废物贮存能力×转运周期=</w:t>
                  </w:r>
                  <w:r>
                    <w:rPr>
                      <w:rFonts w:hint="eastAsia"/>
                      <w:bCs/>
                      <w:color w:val="auto"/>
                      <w:kern w:val="0"/>
                    </w:rPr>
                    <w:t>514</w:t>
                  </w:r>
                  <w:r>
                    <w:rPr>
                      <w:bCs/>
                      <w:color w:val="auto"/>
                      <w:kern w:val="0"/>
                    </w:rPr>
                    <w:t>t</w:t>
                  </w:r>
                </w:p>
              </w:tc>
            </w:tr>
          </w:tbl>
          <w:p w14:paraId="70707A0F">
            <w:pPr>
              <w:pStyle w:val="133"/>
              <w:ind w:firstLine="480"/>
              <w:rPr>
                <w:color w:val="auto"/>
              </w:rPr>
            </w:pPr>
            <w:r>
              <w:rPr>
                <w:color w:val="auto"/>
              </w:rPr>
              <w:t>综上，项目所产生的危险废物年产生量为</w:t>
            </w:r>
            <w:r>
              <w:rPr>
                <w:rFonts w:hint="eastAsia"/>
                <w:color w:val="auto"/>
                <w:lang w:eastAsia="zh-CN"/>
              </w:rPr>
              <w:t>427.139</w:t>
            </w:r>
            <w:r>
              <w:rPr>
                <w:color w:val="auto"/>
              </w:rPr>
              <w:t>t≤</w:t>
            </w:r>
            <w:r>
              <w:rPr>
                <w:rFonts w:hint="eastAsia"/>
                <w:color w:val="auto"/>
                <w:lang w:val="en-US" w:eastAsia="zh-CN"/>
              </w:rPr>
              <w:t>69</w:t>
            </w:r>
            <w:r>
              <w:rPr>
                <w:rFonts w:hint="eastAsia"/>
                <w:color w:val="auto"/>
              </w:rPr>
              <w:t>4</w:t>
            </w:r>
            <w:r>
              <w:rPr>
                <w:bCs/>
                <w:color w:val="auto"/>
                <w:kern w:val="0"/>
                <w:szCs w:val="21"/>
              </w:rPr>
              <w:t>t</w:t>
            </w:r>
            <w:r>
              <w:rPr>
                <w:color w:val="auto"/>
              </w:rPr>
              <w:t>贮存能力，占用面积约</w:t>
            </w:r>
            <w:r>
              <w:rPr>
                <w:rFonts w:hint="eastAsia"/>
                <w:color w:val="auto"/>
                <w:lang w:val="en-US" w:eastAsia="zh-CN"/>
              </w:rPr>
              <w:t>9</w:t>
            </w:r>
            <w:r>
              <w:rPr>
                <w:rFonts w:hint="eastAsia"/>
                <w:color w:val="auto"/>
              </w:rPr>
              <w:t>3</w:t>
            </w:r>
            <w:r>
              <w:rPr>
                <w:color w:val="auto"/>
              </w:rPr>
              <w:t>m</w:t>
            </w:r>
            <w:r>
              <w:rPr>
                <w:color w:val="auto"/>
                <w:vertAlign w:val="superscript"/>
              </w:rPr>
              <w:t>2</w:t>
            </w:r>
            <w:r>
              <w:rPr>
                <w:color w:val="auto"/>
              </w:rPr>
              <w:t>≤100m</w:t>
            </w:r>
            <w:r>
              <w:rPr>
                <w:color w:val="auto"/>
                <w:vertAlign w:val="superscript"/>
              </w:rPr>
              <w:t>2</w:t>
            </w:r>
            <w:r>
              <w:rPr>
                <w:color w:val="auto"/>
              </w:rPr>
              <w:t>，故项目设置的危险废物暂存间可满足贮存要求。</w:t>
            </w:r>
          </w:p>
          <w:p w14:paraId="260791CE">
            <w:pPr>
              <w:pStyle w:val="133"/>
              <w:ind w:firstLine="482"/>
              <w:rPr>
                <w:b/>
                <w:bCs/>
                <w:color w:val="auto"/>
              </w:rPr>
            </w:pPr>
            <w:r>
              <w:rPr>
                <w:b/>
                <w:bCs/>
                <w:color w:val="auto"/>
              </w:rPr>
              <w:t>环境管理要求：</w:t>
            </w:r>
          </w:p>
          <w:p w14:paraId="0B714529">
            <w:pPr>
              <w:pStyle w:val="133"/>
              <w:ind w:firstLine="482"/>
              <w:rPr>
                <w:b/>
                <w:bCs/>
                <w:color w:val="auto"/>
              </w:rPr>
            </w:pPr>
            <w:r>
              <w:rPr>
                <w:b/>
                <w:bCs/>
                <w:color w:val="auto"/>
              </w:rPr>
              <w:t>（1）一般工业固废</w:t>
            </w:r>
          </w:p>
          <w:p w14:paraId="1376E7A6">
            <w:pPr>
              <w:spacing w:line="360" w:lineRule="auto"/>
              <w:ind w:firstLine="480" w:firstLineChars="200"/>
              <w:rPr>
                <w:color w:val="auto"/>
                <w:sz w:val="24"/>
              </w:rPr>
            </w:pPr>
            <w:r>
              <w:rPr>
                <w:rFonts w:hint="eastAsia" w:ascii="宋体" w:hAnsi="宋体" w:cs="宋体"/>
                <w:color w:val="auto"/>
                <w:sz w:val="24"/>
              </w:rPr>
              <w:t>①</w:t>
            </w:r>
            <w:r>
              <w:rPr>
                <w:color w:val="auto"/>
                <w:sz w:val="24"/>
              </w:rPr>
              <w:t>一般工业固废贮存应满足《中华人民共和国固体废物污染环境防治法》（2020年本）、《广东省固体废物污染环境防治条例》（2022年11月第三次修正），一般工业固体废物在厂区内采用库房、包装工具（罐、桶、包装袋等）贮存，其贮存过程应满足相应防渗漏、防雨淋、防扬尘等环境保护要求，并落实《一般工业固体废物管理台账制定指南（试行）》（生态环境部公告 2021年 第82号）的规定。</w:t>
            </w:r>
          </w:p>
          <w:p w14:paraId="53A19628">
            <w:pPr>
              <w:pStyle w:val="133"/>
              <w:ind w:firstLine="480"/>
              <w:rPr>
                <w:color w:val="auto"/>
              </w:rPr>
            </w:pPr>
            <w:r>
              <w:rPr>
                <w:rFonts w:hint="eastAsia" w:ascii="宋体" w:hAnsi="宋体" w:cs="宋体"/>
                <w:color w:val="auto"/>
              </w:rPr>
              <w:t>②</w:t>
            </w:r>
            <w:r>
              <w:rPr>
                <w:color w:val="auto"/>
              </w:rPr>
              <w:t>贮存、处置场的设置必须与将要堆放的一般工业固体废物的类别相一致。</w:t>
            </w:r>
          </w:p>
          <w:p w14:paraId="790A67FA">
            <w:pPr>
              <w:pStyle w:val="133"/>
              <w:ind w:firstLine="480"/>
              <w:rPr>
                <w:color w:val="auto"/>
              </w:rPr>
            </w:pPr>
            <w:r>
              <w:rPr>
                <w:rFonts w:hint="eastAsia" w:ascii="宋体" w:hAnsi="宋体" w:cs="宋体"/>
                <w:color w:val="auto"/>
              </w:rPr>
              <w:t>③</w:t>
            </w:r>
            <w:r>
              <w:rPr>
                <w:color w:val="auto"/>
              </w:rPr>
              <w:t>不得露天堆放，防止雨水进入产生二次污染。</w:t>
            </w:r>
          </w:p>
          <w:p w14:paraId="1F43CDCB">
            <w:pPr>
              <w:pStyle w:val="133"/>
              <w:ind w:firstLine="480"/>
              <w:rPr>
                <w:color w:val="auto"/>
              </w:rPr>
            </w:pPr>
            <w:r>
              <w:rPr>
                <w:rFonts w:hint="eastAsia" w:ascii="宋体" w:hAnsi="宋体" w:cs="宋体"/>
                <w:color w:val="auto"/>
              </w:rPr>
              <w:t>④</w:t>
            </w:r>
            <w:r>
              <w:rPr>
                <w:color w:val="auto"/>
              </w:rPr>
              <w:t>单位须针对此对员工进行培训，加强安全及防止污染的意识，培训通过后上岗，对于固体废弃物的收集、运输要实施专人专职管理制度并建立好档案制度。应将入场的一般工业固体废物的种类和数量以及下列资料，详细记录在案，长期保存，供随时查阅。</w:t>
            </w:r>
          </w:p>
          <w:p w14:paraId="073AB4D9">
            <w:pPr>
              <w:pStyle w:val="133"/>
              <w:ind w:firstLine="482"/>
              <w:rPr>
                <w:b/>
                <w:bCs/>
                <w:color w:val="auto"/>
              </w:rPr>
            </w:pPr>
            <w:r>
              <w:rPr>
                <w:b/>
                <w:bCs/>
                <w:color w:val="auto"/>
              </w:rPr>
              <w:t>（2）危险废物</w:t>
            </w:r>
          </w:p>
          <w:p w14:paraId="7238A2F9">
            <w:pPr>
              <w:spacing w:line="360" w:lineRule="auto"/>
              <w:ind w:firstLine="454"/>
              <w:jc w:val="left"/>
              <w:rPr>
                <w:color w:val="auto"/>
                <w:sz w:val="24"/>
              </w:rPr>
            </w:pPr>
            <w:r>
              <w:rPr>
                <w:color w:val="auto"/>
                <w:sz w:val="24"/>
              </w:rPr>
              <w:t>危险废物必须集中收集后，交由资质的危险废物处理单位处置，不得混入一般生活垃圾中；项目危废暂存间为独立存放危废的场所，不与其他易燃、易爆品一起存放，且地面水泥硬化，其地质结构稳定，所在地区不属于溶洞区或易遭受严重自然灾害影响的地区，贮存设施底部高于地下水最高水位。危废暂存场所应加强通风，液态或半固态物质独立放置在加盖密封桶内，并设置托盘，具有防渗漏功能，其余固态危废采用袋装的形式。各危险废物暂存过程中对区域地表水不会产生影响，对环境空气产生的影响较小，事故状态下的危险废物经收集后可得到有效处置，对地下水和土壤不会造成明显的不利影响。</w:t>
            </w:r>
          </w:p>
          <w:p w14:paraId="01D128DD">
            <w:pPr>
              <w:pStyle w:val="133"/>
              <w:ind w:firstLine="480"/>
              <w:rPr>
                <w:color w:val="auto"/>
              </w:rPr>
            </w:pPr>
            <w:r>
              <w:rPr>
                <w:color w:val="auto"/>
              </w:rPr>
              <w:t>由上述分析可知， 项目危险废物贮存场所符合《危险废物贮存污染控制标准》（GB18597-2023）中危险废物集中贮存设施的有关要求，同时定期委托有资质单位定期对危险废物外运处理，对周边环境和敏感点影响较小。</w:t>
            </w:r>
          </w:p>
          <w:p w14:paraId="50196A3F">
            <w:pPr>
              <w:pStyle w:val="133"/>
              <w:ind w:firstLine="480"/>
              <w:rPr>
                <w:b/>
                <w:color w:val="auto"/>
              </w:rPr>
            </w:pPr>
            <w:r>
              <w:rPr>
                <w:color w:val="auto"/>
              </w:rPr>
              <w:t>经过上述措施后，本项目在建立工业固体废物管理台账，如实记录产生工业固体废物的种类、数量、流向、贮存、利用、处置等信息。项目运营期间产生的固体废物均不外排，基本不会对周边环境产生影响。</w:t>
            </w:r>
          </w:p>
          <w:p w14:paraId="7A0DC30F">
            <w:pPr>
              <w:adjustRightInd w:val="0"/>
              <w:spacing w:line="360" w:lineRule="auto"/>
              <w:ind w:left="630"/>
              <w:rPr>
                <w:b/>
                <w:color w:val="auto"/>
                <w:spacing w:val="-10"/>
                <w:sz w:val="24"/>
              </w:rPr>
            </w:pPr>
            <w:r>
              <w:rPr>
                <w:b/>
                <w:color w:val="auto"/>
                <w:spacing w:val="-10"/>
                <w:sz w:val="24"/>
              </w:rPr>
              <w:t>五、地下水、土壤</w:t>
            </w:r>
          </w:p>
          <w:p w14:paraId="7D0114ED">
            <w:pPr>
              <w:spacing w:line="360" w:lineRule="auto"/>
              <w:ind w:firstLine="480" w:firstLineChars="200"/>
              <w:jc w:val="left"/>
              <w:rPr>
                <w:color w:val="auto"/>
                <w:sz w:val="24"/>
              </w:rPr>
            </w:pPr>
            <w:r>
              <w:rPr>
                <w:color w:val="auto"/>
                <w:sz w:val="24"/>
              </w:rPr>
              <w:fldChar w:fldCharType="begin"/>
            </w:r>
            <w:r>
              <w:rPr>
                <w:color w:val="auto"/>
                <w:sz w:val="24"/>
              </w:rPr>
              <w:instrText xml:space="preserve"> = 1 \* GB3 \* MERGEFORMAT </w:instrText>
            </w:r>
            <w:r>
              <w:rPr>
                <w:color w:val="auto"/>
                <w:sz w:val="24"/>
              </w:rPr>
              <w:fldChar w:fldCharType="separate"/>
            </w:r>
            <w:r>
              <w:rPr>
                <w:rFonts w:hint="eastAsia" w:ascii="宋体" w:hAnsi="宋体" w:cs="宋体"/>
                <w:color w:val="auto"/>
                <w:sz w:val="24"/>
              </w:rPr>
              <w:t>①</w:t>
            </w:r>
            <w:r>
              <w:rPr>
                <w:color w:val="auto"/>
                <w:sz w:val="24"/>
              </w:rPr>
              <w:fldChar w:fldCharType="end"/>
            </w:r>
            <w:r>
              <w:rPr>
                <w:color w:val="auto"/>
                <w:sz w:val="24"/>
              </w:rPr>
              <w:t>地下水环境影响分析：</w:t>
            </w:r>
          </w:p>
          <w:p w14:paraId="2D8CB951">
            <w:pPr>
              <w:tabs>
                <w:tab w:val="left" w:pos="9360"/>
              </w:tabs>
              <w:spacing w:line="360" w:lineRule="auto"/>
              <w:ind w:firstLine="496" w:firstLineChars="200"/>
              <w:rPr>
                <w:color w:val="auto"/>
                <w:sz w:val="24"/>
              </w:rPr>
            </w:pPr>
            <w:r>
              <w:rPr>
                <w:color w:val="auto"/>
                <w:spacing w:val="4"/>
                <w:kern w:val="0"/>
                <w:sz w:val="24"/>
              </w:rPr>
              <w:t>根据现场调研，项目所在区供水均由市政自来水厂供给，目前，该区域生产、生活均无采用地下水。本项目生产过程无抽取地下水，因此，不会改变地下水系统原有的水动力平衡条件，也不会造成局部地下水水位下降等不利影响</w:t>
            </w:r>
            <w:r>
              <w:rPr>
                <w:color w:val="auto"/>
                <w:spacing w:val="4"/>
                <w:sz w:val="24"/>
              </w:rPr>
              <w:t>；本</w:t>
            </w:r>
            <w:r>
              <w:rPr>
                <w:color w:val="auto"/>
                <w:sz w:val="24"/>
              </w:rPr>
              <w:t>项目产生的废水主要是厂内职工日常生活污水、生产废水，生产废水经三级沉淀池、自建废水处理设施处理后回用于生产，不外排；生活污水通过管网收集，经三级化粪池处理后排入市政污水管网。</w:t>
            </w:r>
          </w:p>
          <w:p w14:paraId="0AAE1D97">
            <w:pPr>
              <w:pStyle w:val="272"/>
              <w:spacing w:line="360" w:lineRule="auto"/>
              <w:ind w:firstLine="480" w:firstLineChars="200"/>
              <w:rPr>
                <w:color w:val="auto"/>
                <w:sz w:val="24"/>
              </w:rPr>
            </w:pPr>
            <w:r>
              <w:rPr>
                <w:bCs/>
                <w:color w:val="auto"/>
                <w:sz w:val="24"/>
              </w:rPr>
              <w:t>生产车间铺设了水泥地面做防渗处理，危废暂存间用防渗的材料建造。项目按照有关的规范要求对固废、危废仓采取防渗、防漏、防雨等安全措施。通过采用防渗透和防腐蚀措施，项目储存及生产过程液态原料不会进入地下水中，不会对地下水产生不良影响。由于项目场地地面全部为水泥硬化地面，排污管道做了防腐、防渗的设计处理，不会造成因泄漏而引起地下水污染问题。因此，</w:t>
            </w:r>
            <w:r>
              <w:rPr>
                <w:color w:val="auto"/>
                <w:sz w:val="24"/>
              </w:rPr>
              <w:t>本项目没有地下水污染源、污染物和污染途径。</w:t>
            </w:r>
          </w:p>
          <w:p w14:paraId="54B1D011">
            <w:pPr>
              <w:adjustRightInd w:val="0"/>
              <w:snapToGrid w:val="0"/>
              <w:spacing w:line="360" w:lineRule="auto"/>
              <w:ind w:firstLine="480" w:firstLineChars="200"/>
              <w:rPr>
                <w:bCs/>
                <w:color w:val="auto"/>
                <w:sz w:val="24"/>
              </w:rPr>
            </w:pPr>
            <w:r>
              <w:rPr>
                <w:color w:val="auto"/>
                <w:sz w:val="24"/>
              </w:rPr>
              <w:fldChar w:fldCharType="begin"/>
            </w:r>
            <w:r>
              <w:rPr>
                <w:color w:val="auto"/>
                <w:sz w:val="24"/>
              </w:rPr>
              <w:instrText xml:space="preserve"> = 2 \* GB3 \* MERGEFORMAT </w:instrText>
            </w:r>
            <w:r>
              <w:rPr>
                <w:color w:val="auto"/>
                <w:sz w:val="24"/>
              </w:rPr>
              <w:fldChar w:fldCharType="separate"/>
            </w:r>
            <w:r>
              <w:rPr>
                <w:rFonts w:hint="eastAsia" w:ascii="宋体" w:hAnsi="宋体" w:cs="宋体"/>
                <w:color w:val="auto"/>
                <w:sz w:val="24"/>
              </w:rPr>
              <w:t>②</w:t>
            </w:r>
            <w:r>
              <w:rPr>
                <w:color w:val="auto"/>
                <w:sz w:val="24"/>
              </w:rPr>
              <w:fldChar w:fldCharType="end"/>
            </w:r>
            <w:r>
              <w:rPr>
                <w:bCs/>
                <w:color w:val="auto"/>
                <w:sz w:val="24"/>
              </w:rPr>
              <w:t>土壤环境影响分析</w:t>
            </w:r>
          </w:p>
          <w:p w14:paraId="44880E71">
            <w:pPr>
              <w:adjustRightInd w:val="0"/>
              <w:snapToGrid w:val="0"/>
              <w:spacing w:line="360" w:lineRule="auto"/>
              <w:ind w:firstLine="480"/>
              <w:rPr>
                <w:color w:val="auto"/>
                <w:kern w:val="0"/>
                <w:sz w:val="24"/>
              </w:rPr>
            </w:pPr>
            <w:r>
              <w:rPr>
                <w:color w:val="auto"/>
                <w:kern w:val="0"/>
                <w:sz w:val="24"/>
              </w:rPr>
              <w:t>本项目无工业废水外排；生活污水经三级化粪池处理后排入博罗县园洲镇第五生活污水处理厂处理设施处理达标后外排。外排生产废气主要为非甲烷总烃、二氯甲烷、氯苯、酚类、臭气浓度，废气分别经处理达标后经排气筒高空排放，废气排放量很小。项目可能涉及土壤环境的大气沉降、地面漫流、垂直入渗等，项目所在厂房属于现有厂房，且地面均已硬底化。根据《农用地土壤污染状况详查点位布设技术规定》，项目不属于大气沉降型项目，且基本不会出现地表漫流、垂直入渗情况。</w:t>
            </w:r>
          </w:p>
          <w:p w14:paraId="329EDEF7">
            <w:pPr>
              <w:spacing w:line="360" w:lineRule="auto"/>
              <w:ind w:firstLine="480" w:firstLineChars="200"/>
              <w:rPr>
                <w:color w:val="auto"/>
                <w:sz w:val="24"/>
              </w:rPr>
            </w:pPr>
            <w:r>
              <w:rPr>
                <w:color w:val="auto"/>
                <w:sz w:val="24"/>
              </w:rPr>
              <w:t>本项目车间、原辅料及危险废物贮存仓均已硬化水泥地面，则本项目没有土壤污染源、污染物和污染途径。</w:t>
            </w:r>
          </w:p>
          <w:p w14:paraId="13DC8260">
            <w:pPr>
              <w:pStyle w:val="287"/>
              <w:ind w:left="630" w:firstLine="0" w:firstLineChars="0"/>
              <w:rPr>
                <w:color w:val="auto"/>
                <w:kern w:val="2"/>
                <w:sz w:val="24"/>
                <w:szCs w:val="24"/>
              </w:rPr>
            </w:pPr>
            <w:r>
              <w:rPr>
                <w:rFonts w:hint="eastAsia" w:ascii="宋体" w:hAnsi="宋体" w:cs="宋体"/>
                <w:color w:val="auto"/>
                <w:kern w:val="2"/>
                <w:sz w:val="24"/>
                <w:szCs w:val="24"/>
              </w:rPr>
              <w:t>③</w:t>
            </w:r>
            <w:r>
              <w:rPr>
                <w:color w:val="auto"/>
                <w:kern w:val="2"/>
                <w:sz w:val="24"/>
                <w:szCs w:val="24"/>
              </w:rPr>
              <w:t>防控措施</w:t>
            </w:r>
          </w:p>
          <w:p w14:paraId="0D824BC9">
            <w:pPr>
              <w:pStyle w:val="287"/>
              <w:ind w:firstLine="480"/>
              <w:rPr>
                <w:color w:val="auto"/>
                <w:kern w:val="2"/>
                <w:sz w:val="24"/>
                <w:szCs w:val="24"/>
              </w:rPr>
            </w:pPr>
            <w:r>
              <w:rPr>
                <w:color w:val="auto"/>
                <w:kern w:val="2"/>
                <w:sz w:val="24"/>
                <w:szCs w:val="24"/>
              </w:rPr>
              <w:t xml:space="preserve"> 该项目不以地下水作为供水水源，也不向地下水排污。建设单位坚持“源头控制、分区防治、污染监控、应急响应”相结合的原则，采取主动控制和被动控制相结合的措施。</w:t>
            </w:r>
          </w:p>
          <w:p w14:paraId="5AA20641">
            <w:pPr>
              <w:pStyle w:val="287"/>
              <w:ind w:firstLine="480"/>
              <w:rPr>
                <w:color w:val="auto"/>
                <w:kern w:val="2"/>
                <w:sz w:val="24"/>
                <w:szCs w:val="24"/>
              </w:rPr>
            </w:pPr>
            <w:r>
              <w:rPr>
                <w:color w:val="auto"/>
                <w:kern w:val="2"/>
                <w:sz w:val="24"/>
                <w:szCs w:val="24"/>
              </w:rPr>
              <w:t>A源头控制</w:t>
            </w:r>
          </w:p>
          <w:p w14:paraId="14D6DA36">
            <w:pPr>
              <w:pStyle w:val="287"/>
              <w:ind w:firstLine="480"/>
              <w:rPr>
                <w:color w:val="auto"/>
                <w:kern w:val="2"/>
                <w:sz w:val="24"/>
                <w:szCs w:val="24"/>
              </w:rPr>
            </w:pPr>
            <w:r>
              <w:rPr>
                <w:color w:val="auto"/>
                <w:kern w:val="2"/>
                <w:sz w:val="24"/>
                <w:szCs w:val="24"/>
              </w:rPr>
              <w:t>对有毒有害物质特别是液体或者粉状固体物质的储存及输送、生产加工，污水治理、固体废物堆放，采取相应的防渗漏、泄漏措施。</w:t>
            </w:r>
          </w:p>
          <w:p w14:paraId="117E00FE">
            <w:pPr>
              <w:pStyle w:val="287"/>
              <w:ind w:firstLine="480"/>
              <w:rPr>
                <w:color w:val="auto"/>
                <w:kern w:val="2"/>
                <w:sz w:val="24"/>
                <w:szCs w:val="24"/>
              </w:rPr>
            </w:pPr>
            <w:r>
              <w:rPr>
                <w:color w:val="auto"/>
                <w:kern w:val="2"/>
                <w:sz w:val="24"/>
                <w:szCs w:val="24"/>
              </w:rPr>
              <w:t>主要包括在工艺装置、设备、危险废物暂存间地面采取相应措施，防止和降低污染物跑、冒、滴、漏，将污染物泄漏的环境风险事故降到最低程度。</w:t>
            </w:r>
          </w:p>
          <w:p w14:paraId="29F8CCAB">
            <w:pPr>
              <w:pStyle w:val="287"/>
              <w:ind w:firstLine="480"/>
              <w:rPr>
                <w:color w:val="auto"/>
                <w:kern w:val="2"/>
                <w:sz w:val="24"/>
                <w:szCs w:val="24"/>
              </w:rPr>
            </w:pPr>
            <w:r>
              <w:rPr>
                <w:color w:val="auto"/>
                <w:kern w:val="2"/>
                <w:sz w:val="24"/>
                <w:szCs w:val="24"/>
              </w:rPr>
              <w:t>为防控区域地下水受到本项目运行的影响，提出以下源头控制措施：</w:t>
            </w:r>
          </w:p>
          <w:p w14:paraId="48D07F08">
            <w:pPr>
              <w:pStyle w:val="287"/>
              <w:ind w:firstLine="480"/>
              <w:rPr>
                <w:color w:val="auto"/>
                <w:kern w:val="2"/>
                <w:sz w:val="24"/>
                <w:szCs w:val="24"/>
              </w:rPr>
            </w:pPr>
            <w:r>
              <w:rPr>
                <w:color w:val="auto"/>
                <w:kern w:val="2"/>
                <w:sz w:val="24"/>
                <w:szCs w:val="24"/>
              </w:rPr>
              <w:t>1工艺装置、管道、设备、污水和固废储存及处理构筑物均按相关规范采取对应的防渗或防腐措施，针对可能造成地下水污染的污染源，定期排查。</w:t>
            </w:r>
          </w:p>
          <w:p w14:paraId="01A6379E">
            <w:pPr>
              <w:pStyle w:val="287"/>
              <w:ind w:firstLine="480"/>
              <w:rPr>
                <w:color w:val="auto"/>
                <w:kern w:val="2"/>
                <w:sz w:val="24"/>
                <w:szCs w:val="24"/>
              </w:rPr>
            </w:pPr>
            <w:r>
              <w:rPr>
                <w:color w:val="auto"/>
                <w:kern w:val="2"/>
                <w:sz w:val="24"/>
                <w:szCs w:val="24"/>
              </w:rPr>
              <w:t>2工艺废水在厂界内收集后通过管线送厂内废水处理站处理；管线敷设尽量采用“可视化”原则，即管道尽可能地上敷设，做到污染物“早发现、早处理”。本项目涉水生产线及其槽体均地面架空布设，污水收集管道架空布设，污水处理设施采用地面装置，从源头减少对地下水污染的风险。</w:t>
            </w:r>
          </w:p>
          <w:p w14:paraId="60B0567A">
            <w:pPr>
              <w:pStyle w:val="287"/>
              <w:ind w:firstLine="480"/>
              <w:rPr>
                <w:color w:val="auto"/>
                <w:kern w:val="2"/>
                <w:sz w:val="24"/>
                <w:szCs w:val="24"/>
              </w:rPr>
            </w:pPr>
            <w:r>
              <w:rPr>
                <w:color w:val="auto"/>
                <w:kern w:val="2"/>
                <w:sz w:val="24"/>
                <w:szCs w:val="24"/>
              </w:rPr>
              <w:t>3定期对污染防治区生产装置、收集容器、输送管道等进行检查。</w:t>
            </w:r>
          </w:p>
          <w:p w14:paraId="67F27B5B">
            <w:pPr>
              <w:pStyle w:val="287"/>
              <w:ind w:firstLine="480"/>
              <w:rPr>
                <w:color w:val="auto"/>
                <w:kern w:val="2"/>
                <w:sz w:val="24"/>
                <w:szCs w:val="24"/>
              </w:rPr>
            </w:pPr>
            <w:r>
              <w:rPr>
                <w:color w:val="auto"/>
                <w:kern w:val="2"/>
                <w:sz w:val="24"/>
                <w:szCs w:val="24"/>
              </w:rPr>
              <w:t>4定期检查各区域防渗层情况。</w:t>
            </w:r>
          </w:p>
          <w:p w14:paraId="5C735315">
            <w:pPr>
              <w:pStyle w:val="287"/>
              <w:ind w:firstLine="480"/>
              <w:rPr>
                <w:color w:val="auto"/>
                <w:kern w:val="2"/>
                <w:sz w:val="24"/>
                <w:szCs w:val="24"/>
              </w:rPr>
            </w:pPr>
            <w:r>
              <w:rPr>
                <w:rFonts w:hint="eastAsia" w:ascii="宋体" w:hAnsi="宋体" w:cs="宋体"/>
                <w:color w:val="auto"/>
                <w:kern w:val="2"/>
                <w:sz w:val="24"/>
                <w:szCs w:val="24"/>
              </w:rPr>
              <w:t>②</w:t>
            </w:r>
            <w:r>
              <w:rPr>
                <w:color w:val="auto"/>
                <w:kern w:val="2"/>
                <w:sz w:val="24"/>
                <w:szCs w:val="24"/>
              </w:rPr>
              <w:t>地下水污染分区防渗措施</w:t>
            </w:r>
          </w:p>
          <w:p w14:paraId="4F474497">
            <w:pPr>
              <w:pStyle w:val="287"/>
              <w:ind w:firstLine="480"/>
              <w:rPr>
                <w:color w:val="auto"/>
                <w:kern w:val="2"/>
                <w:sz w:val="24"/>
                <w:szCs w:val="24"/>
              </w:rPr>
            </w:pPr>
            <w:r>
              <w:rPr>
                <w:color w:val="auto"/>
                <w:kern w:val="2"/>
                <w:sz w:val="24"/>
                <w:szCs w:val="24"/>
              </w:rPr>
              <w:t>厂区根据可能泄漏至地面区域污染物的性质和生产单元的构筑方式，划分为重点污染防治区、一般污染防治区和非污染防治区。</w:t>
            </w:r>
          </w:p>
          <w:p w14:paraId="7C1F2746">
            <w:pPr>
              <w:adjustRightInd w:val="0"/>
              <w:snapToGrid w:val="0"/>
              <w:jc w:val="center"/>
              <w:rPr>
                <w:bCs/>
                <w:color w:val="auto"/>
                <w:kern w:val="0"/>
                <w:sz w:val="24"/>
              </w:rPr>
            </w:pPr>
            <w:r>
              <w:rPr>
                <w:b/>
                <w:bCs/>
                <w:color w:val="auto"/>
                <w:kern w:val="0"/>
                <w:szCs w:val="21"/>
              </w:rPr>
              <w:t>表4-15</w:t>
            </w:r>
            <w:r>
              <w:rPr>
                <w:b/>
                <w:color w:val="auto"/>
                <w:kern w:val="0"/>
                <w:szCs w:val="21"/>
              </w:rPr>
              <w:t>地下水防渗分区保护措施一览表</w:t>
            </w:r>
          </w:p>
          <w:tbl>
            <w:tblPr>
              <w:tblStyle w:val="47"/>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2143"/>
              <w:gridCol w:w="1256"/>
              <w:gridCol w:w="4026"/>
            </w:tblGrid>
            <w:tr w14:paraId="1F4718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9" w:type="pct"/>
                  <w:vAlign w:val="center"/>
                </w:tcPr>
                <w:p w14:paraId="5232A123">
                  <w:pPr>
                    <w:pStyle w:val="274"/>
                    <w:jc w:val="center"/>
                    <w:rPr>
                      <w:rFonts w:ascii="Times New Roman" w:cs="Times New Roman"/>
                      <w:b/>
                      <w:bCs/>
                      <w:color w:val="auto"/>
                      <w:sz w:val="21"/>
                      <w:szCs w:val="21"/>
                    </w:rPr>
                  </w:pPr>
                  <w:r>
                    <w:rPr>
                      <w:rFonts w:ascii="Times New Roman" w:cs="Times New Roman"/>
                      <w:b/>
                      <w:bCs/>
                      <w:color w:val="auto"/>
                      <w:sz w:val="21"/>
                      <w:szCs w:val="21"/>
                    </w:rPr>
                    <w:t>防渗分区</w:t>
                  </w:r>
                </w:p>
              </w:tc>
              <w:tc>
                <w:tcPr>
                  <w:tcW w:w="1264" w:type="pct"/>
                  <w:vAlign w:val="center"/>
                </w:tcPr>
                <w:p w14:paraId="7B5CAD87">
                  <w:pPr>
                    <w:pStyle w:val="274"/>
                    <w:jc w:val="center"/>
                    <w:rPr>
                      <w:rFonts w:ascii="Times New Roman" w:cs="Times New Roman"/>
                      <w:b/>
                      <w:bCs/>
                      <w:color w:val="auto"/>
                      <w:sz w:val="21"/>
                      <w:szCs w:val="21"/>
                    </w:rPr>
                  </w:pPr>
                  <w:r>
                    <w:rPr>
                      <w:rFonts w:ascii="Times New Roman" w:cs="Times New Roman"/>
                      <w:b/>
                      <w:bCs/>
                      <w:color w:val="auto"/>
                      <w:sz w:val="21"/>
                      <w:szCs w:val="21"/>
                    </w:rPr>
                    <w:t>性质</w:t>
                  </w:r>
                </w:p>
              </w:tc>
              <w:tc>
                <w:tcPr>
                  <w:tcW w:w="741" w:type="pct"/>
                  <w:vAlign w:val="center"/>
                </w:tcPr>
                <w:p w14:paraId="2D7A10E0">
                  <w:pPr>
                    <w:pStyle w:val="274"/>
                    <w:jc w:val="center"/>
                    <w:rPr>
                      <w:rFonts w:ascii="Times New Roman" w:cs="Times New Roman"/>
                      <w:b/>
                      <w:bCs/>
                      <w:color w:val="auto"/>
                      <w:sz w:val="21"/>
                      <w:szCs w:val="21"/>
                    </w:rPr>
                  </w:pPr>
                  <w:r>
                    <w:rPr>
                      <w:rFonts w:ascii="Times New Roman" w:cs="Times New Roman"/>
                      <w:b/>
                      <w:bCs/>
                      <w:color w:val="auto"/>
                      <w:sz w:val="21"/>
                      <w:szCs w:val="21"/>
                    </w:rPr>
                    <w:t>涉及区域</w:t>
                  </w:r>
                </w:p>
              </w:tc>
              <w:tc>
                <w:tcPr>
                  <w:tcW w:w="2374" w:type="pct"/>
                  <w:vAlign w:val="center"/>
                </w:tcPr>
                <w:p w14:paraId="3EE62C87">
                  <w:pPr>
                    <w:pStyle w:val="274"/>
                    <w:jc w:val="center"/>
                    <w:rPr>
                      <w:rFonts w:ascii="Times New Roman" w:cs="Times New Roman"/>
                      <w:b/>
                      <w:bCs/>
                      <w:color w:val="auto"/>
                      <w:sz w:val="21"/>
                      <w:szCs w:val="21"/>
                    </w:rPr>
                  </w:pPr>
                  <w:r>
                    <w:rPr>
                      <w:rFonts w:ascii="Times New Roman" w:cs="Times New Roman"/>
                      <w:b/>
                      <w:bCs/>
                      <w:color w:val="auto"/>
                      <w:sz w:val="21"/>
                      <w:szCs w:val="21"/>
                    </w:rPr>
                    <w:t>保护措施</w:t>
                  </w:r>
                </w:p>
              </w:tc>
            </w:tr>
            <w:tr w14:paraId="3C1B62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619" w:type="pct"/>
                  <w:vAlign w:val="center"/>
                </w:tcPr>
                <w:p w14:paraId="0570937E">
                  <w:pPr>
                    <w:pStyle w:val="274"/>
                    <w:jc w:val="center"/>
                    <w:rPr>
                      <w:rFonts w:ascii="Times New Roman" w:cs="Times New Roman"/>
                      <w:color w:val="auto"/>
                      <w:sz w:val="21"/>
                      <w:szCs w:val="21"/>
                    </w:rPr>
                  </w:pPr>
                  <w:r>
                    <w:rPr>
                      <w:rFonts w:ascii="Times New Roman" w:cs="Times New Roman"/>
                      <w:color w:val="auto"/>
                      <w:sz w:val="21"/>
                      <w:szCs w:val="21"/>
                    </w:rPr>
                    <w:t>重点污染防治区</w:t>
                  </w:r>
                </w:p>
              </w:tc>
              <w:tc>
                <w:tcPr>
                  <w:tcW w:w="1264" w:type="pct"/>
                  <w:vAlign w:val="center"/>
                </w:tcPr>
                <w:p w14:paraId="4AD6F3EF">
                  <w:pPr>
                    <w:pStyle w:val="274"/>
                    <w:jc w:val="center"/>
                    <w:rPr>
                      <w:rFonts w:ascii="Times New Roman" w:cs="Times New Roman"/>
                      <w:color w:val="auto"/>
                      <w:sz w:val="21"/>
                      <w:szCs w:val="21"/>
                    </w:rPr>
                  </w:pPr>
                  <w:r>
                    <w:rPr>
                      <w:rFonts w:ascii="Times New Roman" w:cs="Times New Roman"/>
                      <w:color w:val="auto"/>
                      <w:sz w:val="21"/>
                      <w:szCs w:val="21"/>
                    </w:rPr>
                    <w:t>指位于地下或半地下的生产功能单元，污染地下水环境的物料泄漏后，不容易被及时发现和处理的区域</w:t>
                  </w:r>
                </w:p>
              </w:tc>
              <w:tc>
                <w:tcPr>
                  <w:tcW w:w="741" w:type="pct"/>
                  <w:vAlign w:val="center"/>
                </w:tcPr>
                <w:p w14:paraId="3358E347">
                  <w:pPr>
                    <w:pStyle w:val="274"/>
                    <w:jc w:val="center"/>
                    <w:rPr>
                      <w:rFonts w:ascii="Times New Roman" w:cs="Times New Roman"/>
                      <w:color w:val="auto"/>
                      <w:sz w:val="21"/>
                      <w:szCs w:val="21"/>
                    </w:rPr>
                  </w:pPr>
                  <w:r>
                    <w:rPr>
                      <w:rFonts w:ascii="Times New Roman" w:cs="Times New Roman"/>
                      <w:color w:val="auto"/>
                    </w:rPr>
                    <w:t>危废暂存间</w:t>
                  </w:r>
                  <w:r>
                    <w:rPr>
                      <w:rFonts w:ascii="Times New Roman" w:cs="Times New Roman"/>
                      <w:color w:val="auto"/>
                      <w:sz w:val="21"/>
                      <w:szCs w:val="21"/>
                    </w:rPr>
                    <w:t>、危化品仓库（润滑油、环氧树脂、固化剂存放区域）</w:t>
                  </w:r>
                </w:p>
              </w:tc>
              <w:tc>
                <w:tcPr>
                  <w:tcW w:w="2374" w:type="pct"/>
                  <w:vAlign w:val="center"/>
                </w:tcPr>
                <w:p w14:paraId="7413F142">
                  <w:pPr>
                    <w:pStyle w:val="274"/>
                    <w:jc w:val="center"/>
                    <w:rPr>
                      <w:rFonts w:ascii="Times New Roman" w:cs="Times New Roman"/>
                      <w:color w:val="auto"/>
                      <w:sz w:val="21"/>
                      <w:szCs w:val="21"/>
                    </w:rPr>
                  </w:pPr>
                  <w:r>
                    <w:rPr>
                      <w:rFonts w:ascii="Times New Roman" w:cs="Times New Roman"/>
                      <w:color w:val="auto"/>
                      <w:sz w:val="21"/>
                      <w:szCs w:val="21"/>
                    </w:rPr>
                    <w:t>防渗要求符合《危险废物贮存污染控制标准》（GB18597-2023）要求，防渗层的防渗能力应等效于≥6m，具有防渗系数≤10-10cm/s的黏土层防渗性能。危废暂存间地面可采用抗渗混凝土、高密度聚乙烯膜、钠基膨润土防水毯或其他防渗性能等效的材料；危废暂存间贮存液态危险废物的，应具有液体泄漏堵截设施，如防泄漏托盘等，其最小容积不应低于对应贮存最大液态废物容器容积或液态废物总储量的1/10（二者取较大值）。</w:t>
                  </w:r>
                </w:p>
              </w:tc>
            </w:tr>
            <w:tr w14:paraId="4E6668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02" w:hRule="atLeast"/>
              </w:trPr>
              <w:tc>
                <w:tcPr>
                  <w:tcW w:w="619" w:type="pct"/>
                  <w:vAlign w:val="center"/>
                </w:tcPr>
                <w:p w14:paraId="01989D12">
                  <w:pPr>
                    <w:pStyle w:val="274"/>
                    <w:jc w:val="center"/>
                    <w:rPr>
                      <w:rFonts w:ascii="Times New Roman" w:cs="Times New Roman"/>
                      <w:color w:val="auto"/>
                      <w:sz w:val="21"/>
                      <w:szCs w:val="21"/>
                    </w:rPr>
                  </w:pPr>
                  <w:r>
                    <w:rPr>
                      <w:rFonts w:ascii="Times New Roman" w:cs="Times New Roman"/>
                      <w:color w:val="auto"/>
                      <w:sz w:val="21"/>
                      <w:szCs w:val="21"/>
                    </w:rPr>
                    <w:t>一般污染防治区</w:t>
                  </w:r>
                </w:p>
              </w:tc>
              <w:tc>
                <w:tcPr>
                  <w:tcW w:w="1264" w:type="pct"/>
                  <w:vAlign w:val="center"/>
                </w:tcPr>
                <w:p w14:paraId="56CE5982">
                  <w:pPr>
                    <w:pStyle w:val="274"/>
                    <w:jc w:val="center"/>
                    <w:rPr>
                      <w:rFonts w:ascii="Times New Roman" w:cs="Times New Roman"/>
                      <w:color w:val="auto"/>
                      <w:sz w:val="21"/>
                      <w:szCs w:val="21"/>
                    </w:rPr>
                  </w:pPr>
                  <w:r>
                    <w:rPr>
                      <w:rFonts w:ascii="Times New Roman" w:cs="Times New Roman"/>
                      <w:color w:val="auto"/>
                      <w:sz w:val="21"/>
                      <w:szCs w:val="21"/>
                    </w:rPr>
                    <w:t>是指裸露于地面的生产功能单元，污染地下水环境的物料泄漏后，容易被及时发现和处理的区域</w:t>
                  </w:r>
                </w:p>
              </w:tc>
              <w:tc>
                <w:tcPr>
                  <w:tcW w:w="741" w:type="pct"/>
                  <w:vAlign w:val="center"/>
                </w:tcPr>
                <w:p w14:paraId="454CC33E">
                  <w:pPr>
                    <w:pStyle w:val="274"/>
                    <w:jc w:val="center"/>
                    <w:rPr>
                      <w:rFonts w:ascii="Times New Roman" w:cs="Times New Roman"/>
                      <w:color w:val="auto"/>
                      <w:sz w:val="21"/>
                      <w:szCs w:val="21"/>
                    </w:rPr>
                  </w:pPr>
                  <w:r>
                    <w:rPr>
                      <w:rFonts w:ascii="Times New Roman" w:cs="Times New Roman"/>
                      <w:color w:val="auto"/>
                      <w:sz w:val="21"/>
                      <w:szCs w:val="21"/>
                    </w:rPr>
                    <w:t>生产车间</w:t>
                  </w:r>
                </w:p>
              </w:tc>
              <w:tc>
                <w:tcPr>
                  <w:tcW w:w="2374" w:type="pct"/>
                  <w:vAlign w:val="center"/>
                </w:tcPr>
                <w:p w14:paraId="2CEAFFDC">
                  <w:pPr>
                    <w:pStyle w:val="274"/>
                    <w:jc w:val="center"/>
                    <w:rPr>
                      <w:rFonts w:ascii="Times New Roman" w:cs="Times New Roman"/>
                      <w:color w:val="auto"/>
                      <w:sz w:val="21"/>
                      <w:szCs w:val="21"/>
                    </w:rPr>
                  </w:pPr>
                  <w:r>
                    <w:rPr>
                      <w:rFonts w:ascii="Times New Roman" w:cs="Times New Roman"/>
                      <w:color w:val="auto"/>
                      <w:sz w:val="21"/>
                      <w:szCs w:val="21"/>
                    </w:rPr>
                    <w:t>防渗层的防渗性能等效于≥1.5m，具有防渗系数≤10-7cm/s的黏土层防渗性能。可采用在抗渗混凝土面层中掺水泥基渗透结晶型防水剂等方式达到防渗要求。</w:t>
                  </w:r>
                </w:p>
              </w:tc>
            </w:tr>
            <w:tr w14:paraId="072F2D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02" w:hRule="atLeast"/>
              </w:trPr>
              <w:tc>
                <w:tcPr>
                  <w:tcW w:w="619" w:type="pct"/>
                  <w:vAlign w:val="center"/>
                </w:tcPr>
                <w:p w14:paraId="49CB6355">
                  <w:pPr>
                    <w:pStyle w:val="274"/>
                    <w:jc w:val="center"/>
                    <w:rPr>
                      <w:rFonts w:ascii="Times New Roman" w:cs="Times New Roman"/>
                      <w:color w:val="auto"/>
                      <w:sz w:val="21"/>
                      <w:szCs w:val="21"/>
                    </w:rPr>
                  </w:pPr>
                  <w:r>
                    <w:rPr>
                      <w:rFonts w:ascii="Times New Roman" w:cs="Times New Roman"/>
                      <w:color w:val="auto"/>
                      <w:sz w:val="21"/>
                      <w:szCs w:val="21"/>
                    </w:rPr>
                    <w:t>非污染防治区</w:t>
                  </w:r>
                </w:p>
              </w:tc>
              <w:tc>
                <w:tcPr>
                  <w:tcW w:w="1264" w:type="pct"/>
                  <w:vAlign w:val="center"/>
                </w:tcPr>
                <w:p w14:paraId="1AAE9896">
                  <w:pPr>
                    <w:pStyle w:val="274"/>
                    <w:jc w:val="center"/>
                    <w:rPr>
                      <w:rFonts w:ascii="Times New Roman" w:cs="Times New Roman"/>
                      <w:color w:val="auto"/>
                      <w:sz w:val="21"/>
                      <w:szCs w:val="21"/>
                    </w:rPr>
                  </w:pPr>
                  <w:r>
                    <w:rPr>
                      <w:rFonts w:ascii="Times New Roman" w:cs="Times New Roman"/>
                      <w:color w:val="auto"/>
                      <w:sz w:val="21"/>
                      <w:szCs w:val="21"/>
                    </w:rPr>
                    <w:t>指不会对地下水环境造成污染的区域</w:t>
                  </w:r>
                </w:p>
              </w:tc>
              <w:tc>
                <w:tcPr>
                  <w:tcW w:w="741" w:type="pct"/>
                  <w:vAlign w:val="center"/>
                </w:tcPr>
                <w:p w14:paraId="37206AC4">
                  <w:pPr>
                    <w:pStyle w:val="274"/>
                    <w:jc w:val="center"/>
                    <w:rPr>
                      <w:rFonts w:ascii="Times New Roman" w:cs="Times New Roman"/>
                      <w:color w:val="auto"/>
                      <w:sz w:val="21"/>
                      <w:szCs w:val="21"/>
                    </w:rPr>
                  </w:pPr>
                  <w:r>
                    <w:rPr>
                      <w:rFonts w:ascii="Times New Roman" w:cs="Times New Roman"/>
                      <w:color w:val="auto"/>
                      <w:sz w:val="21"/>
                      <w:szCs w:val="21"/>
                    </w:rPr>
                    <w:t>办公室、仓库</w:t>
                  </w:r>
                </w:p>
              </w:tc>
              <w:tc>
                <w:tcPr>
                  <w:tcW w:w="2374" w:type="pct"/>
                  <w:vAlign w:val="center"/>
                </w:tcPr>
                <w:p w14:paraId="71ACA47C">
                  <w:pPr>
                    <w:pStyle w:val="274"/>
                    <w:jc w:val="center"/>
                    <w:rPr>
                      <w:rFonts w:ascii="Times New Roman" w:cs="Times New Roman"/>
                      <w:color w:val="auto"/>
                      <w:sz w:val="21"/>
                      <w:szCs w:val="21"/>
                    </w:rPr>
                  </w:pPr>
                  <w:r>
                    <w:rPr>
                      <w:rFonts w:ascii="Times New Roman" w:cs="Times New Roman"/>
                      <w:color w:val="auto"/>
                      <w:sz w:val="21"/>
                      <w:szCs w:val="21"/>
                    </w:rPr>
                    <w:t>一般地面水泥硬化。</w:t>
                  </w:r>
                </w:p>
              </w:tc>
            </w:tr>
          </w:tbl>
          <w:p w14:paraId="37F5067F">
            <w:pPr>
              <w:adjustRightInd w:val="0"/>
              <w:spacing w:line="360" w:lineRule="auto"/>
              <w:ind w:left="630"/>
              <w:rPr>
                <w:b/>
                <w:color w:val="auto"/>
                <w:spacing w:val="-10"/>
                <w:sz w:val="24"/>
              </w:rPr>
            </w:pPr>
            <w:r>
              <w:rPr>
                <w:b/>
                <w:color w:val="auto"/>
                <w:spacing w:val="-10"/>
                <w:sz w:val="24"/>
              </w:rPr>
              <w:t>六、环境风险</w:t>
            </w:r>
          </w:p>
          <w:p w14:paraId="4E070DA7">
            <w:pPr>
              <w:snapToGrid w:val="0"/>
              <w:spacing w:line="358" w:lineRule="auto"/>
              <w:ind w:firstLine="480" w:firstLineChars="200"/>
              <w:textAlignment w:val="baseline"/>
              <w:rPr>
                <w:color w:val="auto"/>
              </w:rPr>
            </w:pPr>
            <w:r>
              <w:rPr>
                <w:color w:val="auto"/>
                <w:sz w:val="24"/>
              </w:rPr>
              <w:t>根据《建设项目环境风险评价技术导则》（HJ169-2018），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r>
              <w:rPr>
                <w:color w:val="auto"/>
                <w:kern w:val="0"/>
                <w:sz w:val="24"/>
              </w:rPr>
              <w:t>。</w:t>
            </w:r>
          </w:p>
          <w:p w14:paraId="7FA39F7F">
            <w:pPr>
              <w:spacing w:line="360" w:lineRule="auto"/>
              <w:ind w:firstLine="482" w:firstLineChars="200"/>
              <w:rPr>
                <w:b/>
                <w:color w:val="auto"/>
                <w:sz w:val="24"/>
              </w:rPr>
            </w:pPr>
            <w:r>
              <w:rPr>
                <w:b/>
                <w:bCs/>
                <w:color w:val="auto"/>
                <w:sz w:val="24"/>
              </w:rPr>
              <w:t>（1）</w:t>
            </w:r>
            <w:r>
              <w:rPr>
                <w:b/>
                <w:color w:val="auto"/>
                <w:sz w:val="24"/>
              </w:rPr>
              <w:t>环境风险识别</w:t>
            </w:r>
          </w:p>
          <w:p w14:paraId="432AD78D">
            <w:pPr>
              <w:pStyle w:val="273"/>
              <w:autoSpaceDE w:val="0"/>
              <w:autoSpaceDN w:val="0"/>
              <w:ind w:firstLine="480"/>
              <w:rPr>
                <w:bCs/>
                <w:color w:val="auto"/>
                <w:kern w:val="0"/>
              </w:rPr>
            </w:pPr>
            <w:r>
              <w:rPr>
                <w:bCs/>
                <w:color w:val="auto"/>
              </w:rPr>
              <w:t>根据《建设项目环境风险评价技术导则》（HJ169-2018）附录 B，本项目切削油、废切削油</w:t>
            </w:r>
            <w:bookmarkStart w:id="126" w:name="OLE_LINK226"/>
            <w:r>
              <w:rPr>
                <w:bCs/>
                <w:color w:val="auto"/>
              </w:rPr>
              <w:t>属于“附录B.1重点关注的危险物质”所列的风险物质，</w:t>
            </w:r>
            <w:r>
              <w:rPr>
                <w:bCs/>
                <w:color w:val="auto"/>
                <w:kern w:val="0"/>
              </w:rPr>
              <w:t>矿物油的临界量为2500t</w:t>
            </w:r>
            <w:bookmarkEnd w:id="126"/>
            <w:r>
              <w:rPr>
                <w:bCs/>
                <w:color w:val="auto"/>
              </w:rPr>
              <w:t>，</w:t>
            </w:r>
            <w:r>
              <w:rPr>
                <w:bCs/>
                <w:color w:val="auto"/>
                <w:kern w:val="0"/>
              </w:rPr>
              <w:t>项目Q值计算如下：</w:t>
            </w:r>
          </w:p>
          <w:p w14:paraId="5D9C2558">
            <w:pPr>
              <w:adjustRightInd w:val="0"/>
              <w:snapToGrid w:val="0"/>
              <w:jc w:val="center"/>
              <w:rPr>
                <w:bCs/>
                <w:color w:val="auto"/>
                <w:kern w:val="0"/>
                <w:sz w:val="24"/>
              </w:rPr>
            </w:pPr>
            <w:r>
              <w:rPr>
                <w:b/>
                <w:bCs/>
                <w:color w:val="auto"/>
                <w:kern w:val="0"/>
                <w:szCs w:val="21"/>
              </w:rPr>
              <w:t>表4-16</w:t>
            </w:r>
            <w:r>
              <w:rPr>
                <w:b/>
                <w:color w:val="auto"/>
                <w:kern w:val="0"/>
                <w:szCs w:val="21"/>
              </w:rPr>
              <w:t>项目涉及的物质Q值确定表</w:t>
            </w:r>
          </w:p>
          <w:tbl>
            <w:tblPr>
              <w:tblStyle w:val="47"/>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685"/>
              <w:gridCol w:w="742"/>
              <w:gridCol w:w="861"/>
              <w:gridCol w:w="1458"/>
              <w:gridCol w:w="890"/>
              <w:gridCol w:w="1197"/>
              <w:gridCol w:w="1168"/>
            </w:tblGrid>
            <w:tr w14:paraId="38E3EB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9" w:type="pct"/>
                  <w:vAlign w:val="center"/>
                </w:tcPr>
                <w:p w14:paraId="4A519B1A">
                  <w:pPr>
                    <w:pStyle w:val="274"/>
                    <w:jc w:val="center"/>
                    <w:rPr>
                      <w:rFonts w:ascii="Times New Roman" w:cs="Times New Roman"/>
                      <w:b/>
                      <w:bCs/>
                      <w:color w:val="auto"/>
                      <w:sz w:val="21"/>
                      <w:szCs w:val="21"/>
                    </w:rPr>
                  </w:pPr>
                  <w:r>
                    <w:rPr>
                      <w:rFonts w:ascii="Times New Roman" w:cs="Times New Roman"/>
                      <w:b/>
                      <w:bCs/>
                      <w:color w:val="auto"/>
                      <w:sz w:val="21"/>
                      <w:szCs w:val="21"/>
                    </w:rPr>
                    <w:t>物质名称</w:t>
                  </w:r>
                </w:p>
              </w:tc>
              <w:tc>
                <w:tcPr>
                  <w:tcW w:w="404" w:type="pct"/>
                  <w:vAlign w:val="center"/>
                </w:tcPr>
                <w:p w14:paraId="37B81122">
                  <w:pPr>
                    <w:pStyle w:val="274"/>
                    <w:jc w:val="center"/>
                    <w:rPr>
                      <w:rFonts w:ascii="Times New Roman" w:cs="Times New Roman"/>
                      <w:b/>
                      <w:bCs/>
                      <w:color w:val="auto"/>
                      <w:sz w:val="21"/>
                      <w:szCs w:val="21"/>
                    </w:rPr>
                  </w:pPr>
                  <w:r>
                    <w:rPr>
                      <w:rFonts w:ascii="Times New Roman" w:cs="Times New Roman"/>
                      <w:b/>
                      <w:bCs/>
                      <w:color w:val="auto"/>
                      <w:sz w:val="21"/>
                      <w:szCs w:val="21"/>
                    </w:rPr>
                    <w:t>状态</w:t>
                  </w:r>
                </w:p>
              </w:tc>
              <w:tc>
                <w:tcPr>
                  <w:tcW w:w="438" w:type="pct"/>
                  <w:vAlign w:val="center"/>
                </w:tcPr>
                <w:p w14:paraId="2B761347">
                  <w:pPr>
                    <w:pStyle w:val="274"/>
                    <w:jc w:val="center"/>
                    <w:rPr>
                      <w:rFonts w:ascii="Times New Roman" w:cs="Times New Roman"/>
                      <w:b/>
                      <w:bCs/>
                      <w:color w:val="auto"/>
                      <w:sz w:val="21"/>
                      <w:szCs w:val="21"/>
                    </w:rPr>
                  </w:pPr>
                  <w:r>
                    <w:rPr>
                      <w:rFonts w:ascii="Times New Roman" w:cs="Times New Roman"/>
                      <w:b/>
                      <w:bCs/>
                      <w:color w:val="auto"/>
                      <w:sz w:val="21"/>
                      <w:szCs w:val="21"/>
                    </w:rPr>
                    <w:t>CAS号</w:t>
                  </w:r>
                </w:p>
              </w:tc>
              <w:tc>
                <w:tcPr>
                  <w:tcW w:w="508" w:type="pct"/>
                  <w:vAlign w:val="center"/>
                </w:tcPr>
                <w:p w14:paraId="6BCE6108">
                  <w:pPr>
                    <w:pStyle w:val="274"/>
                    <w:jc w:val="center"/>
                    <w:rPr>
                      <w:rFonts w:ascii="Times New Roman" w:cs="Times New Roman"/>
                      <w:b/>
                      <w:bCs/>
                      <w:color w:val="auto"/>
                      <w:sz w:val="21"/>
                      <w:szCs w:val="21"/>
                    </w:rPr>
                  </w:pPr>
                  <w:r>
                    <w:rPr>
                      <w:rFonts w:ascii="Times New Roman" w:cs="Times New Roman"/>
                      <w:b/>
                      <w:bCs/>
                      <w:color w:val="auto"/>
                      <w:sz w:val="21"/>
                      <w:szCs w:val="21"/>
                    </w:rPr>
                    <w:t>毒性分类</w:t>
                  </w:r>
                </w:p>
              </w:tc>
              <w:tc>
                <w:tcPr>
                  <w:tcW w:w="860" w:type="pct"/>
                  <w:vAlign w:val="center"/>
                </w:tcPr>
                <w:p w14:paraId="676D72BB">
                  <w:pPr>
                    <w:pStyle w:val="274"/>
                    <w:jc w:val="center"/>
                    <w:rPr>
                      <w:rFonts w:ascii="Times New Roman" w:cs="Times New Roman"/>
                      <w:b/>
                      <w:bCs/>
                      <w:color w:val="auto"/>
                      <w:sz w:val="21"/>
                      <w:szCs w:val="21"/>
                    </w:rPr>
                  </w:pPr>
                  <w:r>
                    <w:rPr>
                      <w:rFonts w:ascii="Times New Roman" w:cs="Times New Roman"/>
                      <w:b/>
                      <w:bCs/>
                      <w:color w:val="auto"/>
                      <w:sz w:val="21"/>
                      <w:szCs w:val="21"/>
                    </w:rPr>
                    <w:t>突发环境事件风险物质</w:t>
                  </w:r>
                </w:p>
              </w:tc>
              <w:tc>
                <w:tcPr>
                  <w:tcW w:w="525" w:type="pct"/>
                  <w:vAlign w:val="center"/>
                </w:tcPr>
                <w:p w14:paraId="6CD74F77">
                  <w:pPr>
                    <w:pStyle w:val="274"/>
                    <w:jc w:val="center"/>
                    <w:rPr>
                      <w:rFonts w:ascii="Times New Roman" w:cs="Times New Roman"/>
                      <w:b/>
                      <w:bCs/>
                      <w:color w:val="auto"/>
                      <w:sz w:val="21"/>
                      <w:szCs w:val="21"/>
                    </w:rPr>
                  </w:pPr>
                  <w:r>
                    <w:rPr>
                      <w:rFonts w:ascii="Times New Roman" w:cs="Times New Roman"/>
                      <w:b/>
                      <w:bCs/>
                      <w:color w:val="auto"/>
                      <w:sz w:val="21"/>
                      <w:szCs w:val="21"/>
                    </w:rPr>
                    <w:t>临界量/t</w:t>
                  </w:r>
                </w:p>
              </w:tc>
              <w:tc>
                <w:tcPr>
                  <w:tcW w:w="704" w:type="pct"/>
                  <w:vAlign w:val="center"/>
                </w:tcPr>
                <w:p w14:paraId="1B1078C6">
                  <w:pPr>
                    <w:pStyle w:val="274"/>
                    <w:jc w:val="center"/>
                    <w:rPr>
                      <w:rFonts w:ascii="Times New Roman" w:cs="Times New Roman"/>
                      <w:b/>
                      <w:bCs/>
                      <w:color w:val="auto"/>
                      <w:sz w:val="21"/>
                      <w:szCs w:val="21"/>
                    </w:rPr>
                  </w:pPr>
                  <w:r>
                    <w:rPr>
                      <w:rFonts w:ascii="Times New Roman" w:cs="Times New Roman"/>
                      <w:b/>
                      <w:bCs/>
                      <w:color w:val="auto"/>
                      <w:sz w:val="21"/>
                      <w:szCs w:val="21"/>
                    </w:rPr>
                    <w:t>最大存在总量t</w:t>
                  </w:r>
                </w:p>
              </w:tc>
              <w:tc>
                <w:tcPr>
                  <w:tcW w:w="689" w:type="pct"/>
                  <w:vAlign w:val="center"/>
                </w:tcPr>
                <w:p w14:paraId="61F6172C">
                  <w:pPr>
                    <w:pStyle w:val="274"/>
                    <w:jc w:val="center"/>
                    <w:rPr>
                      <w:rFonts w:ascii="Times New Roman" w:cs="Times New Roman"/>
                      <w:b/>
                      <w:bCs/>
                      <w:color w:val="auto"/>
                      <w:sz w:val="21"/>
                      <w:szCs w:val="21"/>
                    </w:rPr>
                  </w:pPr>
                  <w:r>
                    <w:rPr>
                      <w:rFonts w:ascii="Times New Roman" w:cs="Times New Roman"/>
                      <w:b/>
                      <w:bCs/>
                      <w:color w:val="auto"/>
                      <w:sz w:val="21"/>
                      <w:szCs w:val="21"/>
                    </w:rPr>
                    <w:t>该种危险物质Q值</w:t>
                  </w:r>
                </w:p>
              </w:tc>
            </w:tr>
            <w:tr w14:paraId="3C6D75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869" w:type="pct"/>
                  <w:vAlign w:val="center"/>
                </w:tcPr>
                <w:p w14:paraId="1AD2F72D">
                  <w:pPr>
                    <w:pStyle w:val="274"/>
                    <w:jc w:val="center"/>
                    <w:rPr>
                      <w:rFonts w:ascii="Times New Roman" w:cs="Times New Roman"/>
                      <w:color w:val="auto"/>
                      <w:sz w:val="21"/>
                      <w:szCs w:val="21"/>
                    </w:rPr>
                  </w:pPr>
                  <w:r>
                    <w:rPr>
                      <w:rFonts w:ascii="Times New Roman" w:cs="Times New Roman"/>
                      <w:color w:val="auto"/>
                      <w:sz w:val="21"/>
                      <w:szCs w:val="21"/>
                    </w:rPr>
                    <w:t>润滑油</w:t>
                  </w:r>
                </w:p>
              </w:tc>
              <w:tc>
                <w:tcPr>
                  <w:tcW w:w="404" w:type="pct"/>
                  <w:vAlign w:val="center"/>
                </w:tcPr>
                <w:p w14:paraId="2A61269B">
                  <w:pPr>
                    <w:pStyle w:val="274"/>
                    <w:jc w:val="center"/>
                    <w:rPr>
                      <w:rFonts w:ascii="Times New Roman" w:cs="Times New Roman"/>
                      <w:color w:val="auto"/>
                      <w:sz w:val="21"/>
                      <w:szCs w:val="21"/>
                    </w:rPr>
                  </w:pPr>
                  <w:r>
                    <w:rPr>
                      <w:rFonts w:ascii="Times New Roman" w:cs="Times New Roman"/>
                      <w:color w:val="auto"/>
                      <w:sz w:val="21"/>
                      <w:szCs w:val="21"/>
                    </w:rPr>
                    <w:t>液态</w:t>
                  </w:r>
                </w:p>
              </w:tc>
              <w:tc>
                <w:tcPr>
                  <w:tcW w:w="438" w:type="pct"/>
                  <w:vAlign w:val="center"/>
                </w:tcPr>
                <w:p w14:paraId="6C12D70E">
                  <w:pPr>
                    <w:pStyle w:val="274"/>
                    <w:jc w:val="center"/>
                    <w:rPr>
                      <w:rFonts w:ascii="Times New Roman" w:cs="Times New Roman"/>
                      <w:color w:val="auto"/>
                      <w:sz w:val="21"/>
                      <w:szCs w:val="21"/>
                    </w:rPr>
                  </w:pPr>
                  <w:r>
                    <w:rPr>
                      <w:rFonts w:ascii="Times New Roman" w:cs="Times New Roman"/>
                      <w:color w:val="auto"/>
                      <w:sz w:val="21"/>
                      <w:szCs w:val="21"/>
                    </w:rPr>
                    <w:t>/</w:t>
                  </w:r>
                </w:p>
              </w:tc>
              <w:tc>
                <w:tcPr>
                  <w:tcW w:w="508" w:type="pct"/>
                  <w:vAlign w:val="center"/>
                </w:tcPr>
                <w:p w14:paraId="29D1309E">
                  <w:pPr>
                    <w:pStyle w:val="274"/>
                    <w:jc w:val="center"/>
                    <w:rPr>
                      <w:rFonts w:ascii="Times New Roman" w:cs="Times New Roman"/>
                      <w:color w:val="auto"/>
                      <w:sz w:val="21"/>
                      <w:szCs w:val="21"/>
                    </w:rPr>
                  </w:pPr>
                  <w:r>
                    <w:rPr>
                      <w:rFonts w:ascii="Times New Roman" w:cs="Times New Roman"/>
                      <w:color w:val="auto"/>
                      <w:sz w:val="21"/>
                      <w:szCs w:val="21"/>
                    </w:rPr>
                    <w:t>低毒</w:t>
                  </w:r>
                </w:p>
              </w:tc>
              <w:tc>
                <w:tcPr>
                  <w:tcW w:w="860" w:type="pct"/>
                  <w:vAlign w:val="center"/>
                </w:tcPr>
                <w:p w14:paraId="5942F30A">
                  <w:pPr>
                    <w:pStyle w:val="274"/>
                    <w:jc w:val="center"/>
                    <w:rPr>
                      <w:rFonts w:ascii="Times New Roman" w:cs="Times New Roman"/>
                      <w:bCs/>
                      <w:color w:val="auto"/>
                      <w:sz w:val="21"/>
                      <w:szCs w:val="21"/>
                    </w:rPr>
                  </w:pPr>
                  <w:r>
                    <w:rPr>
                      <w:rFonts w:ascii="Times New Roman" w:cs="Times New Roman"/>
                      <w:bCs/>
                      <w:color w:val="auto"/>
                      <w:sz w:val="21"/>
                      <w:szCs w:val="21"/>
                    </w:rPr>
                    <w:t>油类物质</w:t>
                  </w:r>
                </w:p>
              </w:tc>
              <w:tc>
                <w:tcPr>
                  <w:tcW w:w="525" w:type="pct"/>
                  <w:vAlign w:val="center"/>
                </w:tcPr>
                <w:p w14:paraId="7872B812">
                  <w:pPr>
                    <w:pStyle w:val="274"/>
                    <w:jc w:val="center"/>
                    <w:rPr>
                      <w:rFonts w:ascii="Times New Roman" w:cs="Times New Roman"/>
                      <w:color w:val="auto"/>
                      <w:sz w:val="21"/>
                      <w:szCs w:val="21"/>
                    </w:rPr>
                  </w:pPr>
                  <w:r>
                    <w:rPr>
                      <w:rFonts w:ascii="Times New Roman" w:cs="Times New Roman"/>
                      <w:color w:val="auto"/>
                      <w:sz w:val="21"/>
                      <w:szCs w:val="21"/>
                    </w:rPr>
                    <w:t>2500</w:t>
                  </w:r>
                </w:p>
              </w:tc>
              <w:tc>
                <w:tcPr>
                  <w:tcW w:w="704" w:type="pct"/>
                  <w:vAlign w:val="center"/>
                </w:tcPr>
                <w:p w14:paraId="640C8AE4">
                  <w:pPr>
                    <w:pStyle w:val="274"/>
                    <w:jc w:val="center"/>
                    <w:rPr>
                      <w:rFonts w:ascii="Times New Roman" w:cs="Times New Roman"/>
                      <w:color w:val="auto"/>
                      <w:sz w:val="21"/>
                      <w:szCs w:val="21"/>
                    </w:rPr>
                  </w:pPr>
                  <w:r>
                    <w:rPr>
                      <w:rFonts w:ascii="Times New Roman" w:cs="Times New Roman"/>
                      <w:color w:val="auto"/>
                      <w:sz w:val="21"/>
                      <w:szCs w:val="21"/>
                    </w:rPr>
                    <w:t>0.05</w:t>
                  </w:r>
                </w:p>
              </w:tc>
              <w:tc>
                <w:tcPr>
                  <w:tcW w:w="1216" w:type="dxa"/>
                  <w:vAlign w:val="center"/>
                </w:tcPr>
                <w:p w14:paraId="50392C83">
                  <w:pPr>
                    <w:widowControl/>
                    <w:jc w:val="center"/>
                    <w:textAlignment w:val="center"/>
                    <w:rPr>
                      <w:color w:val="auto"/>
                      <w:szCs w:val="21"/>
                    </w:rPr>
                  </w:pPr>
                  <w:r>
                    <w:rPr>
                      <w:color w:val="auto"/>
                      <w:kern w:val="0"/>
                      <w:szCs w:val="21"/>
                      <w:lang w:bidi="ar"/>
                    </w:rPr>
                    <w:t>0.00002</w:t>
                  </w:r>
                </w:p>
              </w:tc>
            </w:tr>
            <w:tr w14:paraId="705BD9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869" w:type="pct"/>
                  <w:vAlign w:val="center"/>
                </w:tcPr>
                <w:p w14:paraId="4E496B9B">
                  <w:pPr>
                    <w:pStyle w:val="274"/>
                    <w:jc w:val="center"/>
                    <w:rPr>
                      <w:rFonts w:ascii="Times New Roman" w:cs="Times New Roman"/>
                      <w:color w:val="auto"/>
                      <w:sz w:val="21"/>
                      <w:szCs w:val="21"/>
                    </w:rPr>
                  </w:pPr>
                  <w:bookmarkStart w:id="127" w:name="OLE_LINK225" w:colFirst="1" w:colLast="7"/>
                  <w:r>
                    <w:rPr>
                      <w:rFonts w:ascii="Times New Roman" w:cs="Times New Roman"/>
                      <w:color w:val="auto"/>
                      <w:sz w:val="21"/>
                      <w:szCs w:val="21"/>
                    </w:rPr>
                    <w:t>废润滑油</w:t>
                  </w:r>
                </w:p>
              </w:tc>
              <w:tc>
                <w:tcPr>
                  <w:tcW w:w="404" w:type="pct"/>
                  <w:vAlign w:val="center"/>
                </w:tcPr>
                <w:p w14:paraId="71B204C1">
                  <w:pPr>
                    <w:pStyle w:val="274"/>
                    <w:jc w:val="center"/>
                    <w:rPr>
                      <w:rFonts w:ascii="Times New Roman" w:cs="Times New Roman"/>
                      <w:color w:val="auto"/>
                      <w:sz w:val="21"/>
                      <w:szCs w:val="21"/>
                    </w:rPr>
                  </w:pPr>
                  <w:r>
                    <w:rPr>
                      <w:rFonts w:ascii="Times New Roman" w:cs="Times New Roman"/>
                      <w:color w:val="auto"/>
                      <w:sz w:val="21"/>
                      <w:szCs w:val="21"/>
                    </w:rPr>
                    <w:t>液态</w:t>
                  </w:r>
                </w:p>
              </w:tc>
              <w:tc>
                <w:tcPr>
                  <w:tcW w:w="438" w:type="pct"/>
                  <w:vAlign w:val="center"/>
                </w:tcPr>
                <w:p w14:paraId="556D4C15">
                  <w:pPr>
                    <w:pStyle w:val="274"/>
                    <w:jc w:val="center"/>
                    <w:rPr>
                      <w:rFonts w:ascii="Times New Roman" w:cs="Times New Roman"/>
                      <w:color w:val="auto"/>
                      <w:sz w:val="21"/>
                      <w:szCs w:val="21"/>
                    </w:rPr>
                  </w:pPr>
                  <w:r>
                    <w:rPr>
                      <w:rFonts w:ascii="Times New Roman" w:cs="Times New Roman"/>
                      <w:color w:val="auto"/>
                      <w:sz w:val="21"/>
                      <w:szCs w:val="21"/>
                    </w:rPr>
                    <w:t>/</w:t>
                  </w:r>
                </w:p>
              </w:tc>
              <w:tc>
                <w:tcPr>
                  <w:tcW w:w="508" w:type="pct"/>
                  <w:vAlign w:val="center"/>
                </w:tcPr>
                <w:p w14:paraId="5D0CB817">
                  <w:pPr>
                    <w:pStyle w:val="274"/>
                    <w:jc w:val="center"/>
                    <w:rPr>
                      <w:rFonts w:ascii="Times New Roman" w:cs="Times New Roman"/>
                      <w:color w:val="auto"/>
                      <w:sz w:val="21"/>
                      <w:szCs w:val="21"/>
                    </w:rPr>
                  </w:pPr>
                  <w:r>
                    <w:rPr>
                      <w:rFonts w:ascii="Times New Roman" w:cs="Times New Roman"/>
                      <w:color w:val="auto"/>
                      <w:sz w:val="21"/>
                      <w:szCs w:val="21"/>
                    </w:rPr>
                    <w:t>低毒</w:t>
                  </w:r>
                </w:p>
              </w:tc>
              <w:tc>
                <w:tcPr>
                  <w:tcW w:w="860" w:type="pct"/>
                  <w:vAlign w:val="center"/>
                </w:tcPr>
                <w:p w14:paraId="4BFF2ADD">
                  <w:pPr>
                    <w:pStyle w:val="274"/>
                    <w:jc w:val="center"/>
                    <w:rPr>
                      <w:rFonts w:ascii="Times New Roman" w:cs="Times New Roman"/>
                      <w:bCs/>
                      <w:color w:val="auto"/>
                      <w:sz w:val="21"/>
                      <w:szCs w:val="21"/>
                    </w:rPr>
                  </w:pPr>
                  <w:r>
                    <w:rPr>
                      <w:rFonts w:ascii="Times New Roman" w:cs="Times New Roman"/>
                      <w:bCs/>
                      <w:color w:val="auto"/>
                      <w:sz w:val="21"/>
                      <w:szCs w:val="21"/>
                    </w:rPr>
                    <w:t>油类物质</w:t>
                  </w:r>
                </w:p>
              </w:tc>
              <w:tc>
                <w:tcPr>
                  <w:tcW w:w="525" w:type="pct"/>
                  <w:vAlign w:val="center"/>
                </w:tcPr>
                <w:p w14:paraId="171C3854">
                  <w:pPr>
                    <w:pStyle w:val="274"/>
                    <w:jc w:val="center"/>
                    <w:rPr>
                      <w:rFonts w:ascii="Times New Roman" w:cs="Times New Roman"/>
                      <w:color w:val="auto"/>
                      <w:sz w:val="21"/>
                      <w:szCs w:val="21"/>
                    </w:rPr>
                  </w:pPr>
                  <w:r>
                    <w:rPr>
                      <w:rFonts w:ascii="Times New Roman" w:cs="Times New Roman"/>
                      <w:color w:val="auto"/>
                      <w:sz w:val="21"/>
                      <w:szCs w:val="21"/>
                    </w:rPr>
                    <w:t>2500</w:t>
                  </w:r>
                </w:p>
              </w:tc>
              <w:tc>
                <w:tcPr>
                  <w:tcW w:w="704" w:type="pct"/>
                  <w:vAlign w:val="center"/>
                </w:tcPr>
                <w:p w14:paraId="30A9B267">
                  <w:pPr>
                    <w:pStyle w:val="274"/>
                    <w:jc w:val="center"/>
                    <w:rPr>
                      <w:rFonts w:ascii="Times New Roman" w:cs="Times New Roman"/>
                      <w:color w:val="auto"/>
                      <w:sz w:val="21"/>
                      <w:szCs w:val="21"/>
                    </w:rPr>
                  </w:pPr>
                  <w:r>
                    <w:rPr>
                      <w:rFonts w:ascii="Times New Roman" w:cs="Times New Roman"/>
                      <w:color w:val="auto"/>
                      <w:sz w:val="21"/>
                      <w:szCs w:val="21"/>
                    </w:rPr>
                    <w:t>0.04</w:t>
                  </w:r>
                </w:p>
              </w:tc>
              <w:tc>
                <w:tcPr>
                  <w:tcW w:w="1216" w:type="dxa"/>
                  <w:vAlign w:val="center"/>
                </w:tcPr>
                <w:p w14:paraId="792DE29F">
                  <w:pPr>
                    <w:widowControl/>
                    <w:jc w:val="center"/>
                    <w:textAlignment w:val="center"/>
                    <w:rPr>
                      <w:color w:val="auto"/>
                      <w:szCs w:val="21"/>
                    </w:rPr>
                  </w:pPr>
                  <w:r>
                    <w:rPr>
                      <w:color w:val="auto"/>
                      <w:kern w:val="0"/>
                      <w:szCs w:val="21"/>
                      <w:lang w:bidi="ar"/>
                    </w:rPr>
                    <w:t>0.000016</w:t>
                  </w:r>
                </w:p>
              </w:tc>
            </w:tr>
            <w:bookmarkEnd w:id="127"/>
            <w:tr w14:paraId="057F91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310" w:type="pct"/>
                  <w:gridSpan w:val="7"/>
                  <w:vAlign w:val="center"/>
                </w:tcPr>
                <w:p w14:paraId="0EAE71F8">
                  <w:pPr>
                    <w:pStyle w:val="274"/>
                    <w:jc w:val="center"/>
                    <w:rPr>
                      <w:rFonts w:ascii="Times New Roman" w:cs="Times New Roman"/>
                      <w:color w:val="auto"/>
                      <w:sz w:val="21"/>
                      <w:szCs w:val="21"/>
                    </w:rPr>
                  </w:pPr>
                  <w:r>
                    <w:rPr>
                      <w:rFonts w:ascii="Times New Roman" w:cs="Times New Roman"/>
                      <w:color w:val="auto"/>
                      <w:sz w:val="21"/>
                      <w:szCs w:val="21"/>
                    </w:rPr>
                    <w:t>合计</w:t>
                  </w:r>
                </w:p>
              </w:tc>
              <w:tc>
                <w:tcPr>
                  <w:tcW w:w="1216" w:type="dxa"/>
                  <w:vAlign w:val="center"/>
                </w:tcPr>
                <w:p w14:paraId="5556FEF3">
                  <w:pPr>
                    <w:widowControl/>
                    <w:jc w:val="center"/>
                    <w:textAlignment w:val="center"/>
                    <w:rPr>
                      <w:color w:val="auto"/>
                      <w:szCs w:val="21"/>
                    </w:rPr>
                  </w:pPr>
                  <w:r>
                    <w:rPr>
                      <w:color w:val="auto"/>
                      <w:kern w:val="0"/>
                      <w:szCs w:val="21"/>
                      <w:lang w:bidi="ar"/>
                    </w:rPr>
                    <w:t>0.000036</w:t>
                  </w:r>
                </w:p>
              </w:tc>
            </w:tr>
          </w:tbl>
          <w:p w14:paraId="09FF05C5">
            <w:pPr>
              <w:pStyle w:val="58"/>
              <w:spacing w:line="360" w:lineRule="auto"/>
              <w:ind w:firstLine="480" w:firstLineChars="200"/>
              <w:rPr>
                <w:rFonts w:ascii="Times New Roman" w:hAnsi="Times New Roman"/>
                <w:bCs/>
                <w:color w:val="auto"/>
              </w:rPr>
            </w:pPr>
            <w:r>
              <w:rPr>
                <w:rFonts w:ascii="Times New Roman" w:hAnsi="Times New Roman"/>
                <w:bCs/>
                <w:color w:val="auto"/>
              </w:rPr>
              <w:t>根据计算，Q=0.000036＜1，项目危险物质储存量未超过临界量，环境风险影响较小。根据《建设项目环境影响报告表编制技术指南（污染影响类）（试行）》中“表 1 专项评价设置原则表”的要求，本项目Q＜1，无需设置环境风险专项评价。</w:t>
            </w:r>
          </w:p>
          <w:p w14:paraId="178D179B">
            <w:pPr>
              <w:spacing w:line="360" w:lineRule="auto"/>
              <w:ind w:firstLine="482" w:firstLineChars="200"/>
              <w:rPr>
                <w:b/>
                <w:bCs/>
                <w:color w:val="auto"/>
                <w:sz w:val="24"/>
              </w:rPr>
            </w:pPr>
            <w:r>
              <w:rPr>
                <w:b/>
                <w:bCs/>
                <w:color w:val="auto"/>
                <w:sz w:val="24"/>
              </w:rPr>
              <w:t>（2）危险物质和风险源分布情况及可能影响途径</w:t>
            </w:r>
          </w:p>
          <w:p w14:paraId="1ACF6243">
            <w:pPr>
              <w:spacing w:line="360" w:lineRule="auto"/>
              <w:ind w:firstLine="480" w:firstLineChars="200"/>
              <w:rPr>
                <w:color w:val="auto"/>
                <w:sz w:val="24"/>
              </w:rPr>
            </w:pPr>
            <w:r>
              <w:rPr>
                <w:color w:val="auto"/>
                <w:sz w:val="24"/>
              </w:rPr>
              <w:t>通过对本项目所涉及的物质、生产设施、环保设施进行风险识别，得出项目可能存在的风险源及可能发生的风险事故如下表。</w:t>
            </w:r>
          </w:p>
          <w:p w14:paraId="20F96CB9">
            <w:pPr>
              <w:adjustRightInd w:val="0"/>
              <w:snapToGrid w:val="0"/>
              <w:jc w:val="center"/>
              <w:rPr>
                <w:color w:val="auto"/>
                <w:szCs w:val="21"/>
              </w:rPr>
            </w:pPr>
            <w:r>
              <w:rPr>
                <w:b/>
                <w:bCs/>
                <w:color w:val="auto"/>
                <w:szCs w:val="21"/>
              </w:rPr>
              <w:t>表4-17项目危险物质和风险源分布情况及可能影响途径</w:t>
            </w:r>
          </w:p>
          <w:tbl>
            <w:tblPr>
              <w:tblStyle w:val="47"/>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683"/>
              <w:gridCol w:w="1166"/>
              <w:gridCol w:w="1405"/>
              <w:gridCol w:w="690"/>
              <w:gridCol w:w="1547"/>
              <w:gridCol w:w="894"/>
              <w:gridCol w:w="2006"/>
            </w:tblGrid>
            <w:tr w14:paraId="70DAC8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683" w:type="dxa"/>
                  <w:vAlign w:val="center"/>
                </w:tcPr>
                <w:p w14:paraId="1BCCBA85">
                  <w:pPr>
                    <w:pStyle w:val="133"/>
                    <w:spacing w:line="240" w:lineRule="auto"/>
                    <w:ind w:firstLine="0" w:firstLineChars="0"/>
                    <w:jc w:val="center"/>
                    <w:rPr>
                      <w:b/>
                      <w:color w:val="auto"/>
                      <w:sz w:val="21"/>
                      <w:szCs w:val="21"/>
                    </w:rPr>
                  </w:pPr>
                  <w:r>
                    <w:rPr>
                      <w:b/>
                      <w:color w:val="auto"/>
                      <w:sz w:val="21"/>
                      <w:szCs w:val="21"/>
                    </w:rPr>
                    <w:t>事故类型</w:t>
                  </w:r>
                </w:p>
              </w:tc>
              <w:tc>
                <w:tcPr>
                  <w:tcW w:w="1166" w:type="dxa"/>
                  <w:vAlign w:val="center"/>
                </w:tcPr>
                <w:p w14:paraId="181C3478">
                  <w:pPr>
                    <w:pStyle w:val="133"/>
                    <w:spacing w:line="240" w:lineRule="auto"/>
                    <w:ind w:firstLine="0" w:firstLineChars="0"/>
                    <w:jc w:val="center"/>
                    <w:rPr>
                      <w:b/>
                      <w:color w:val="auto"/>
                      <w:sz w:val="21"/>
                      <w:szCs w:val="21"/>
                    </w:rPr>
                  </w:pPr>
                  <w:r>
                    <w:rPr>
                      <w:b/>
                      <w:color w:val="auto"/>
                      <w:sz w:val="21"/>
                      <w:szCs w:val="21"/>
                    </w:rPr>
                    <w:t>环境风险描述</w:t>
                  </w:r>
                </w:p>
              </w:tc>
              <w:tc>
                <w:tcPr>
                  <w:tcW w:w="1405" w:type="dxa"/>
                  <w:vAlign w:val="center"/>
                </w:tcPr>
                <w:p w14:paraId="0D15A342">
                  <w:pPr>
                    <w:pStyle w:val="133"/>
                    <w:spacing w:line="240" w:lineRule="auto"/>
                    <w:ind w:firstLine="0" w:firstLineChars="0"/>
                    <w:jc w:val="center"/>
                    <w:rPr>
                      <w:b/>
                      <w:color w:val="auto"/>
                      <w:sz w:val="21"/>
                      <w:szCs w:val="21"/>
                    </w:rPr>
                  </w:pPr>
                  <w:r>
                    <w:rPr>
                      <w:b/>
                      <w:color w:val="auto"/>
                      <w:sz w:val="21"/>
                      <w:szCs w:val="21"/>
                    </w:rPr>
                    <w:t>涉及化学品（污染物）</w:t>
                  </w:r>
                </w:p>
              </w:tc>
              <w:tc>
                <w:tcPr>
                  <w:tcW w:w="690" w:type="dxa"/>
                  <w:vAlign w:val="center"/>
                </w:tcPr>
                <w:p w14:paraId="1224CF48">
                  <w:pPr>
                    <w:pStyle w:val="133"/>
                    <w:spacing w:line="240" w:lineRule="auto"/>
                    <w:ind w:firstLine="0" w:firstLineChars="0"/>
                    <w:jc w:val="center"/>
                    <w:rPr>
                      <w:b/>
                      <w:color w:val="auto"/>
                      <w:sz w:val="21"/>
                      <w:szCs w:val="21"/>
                    </w:rPr>
                  </w:pPr>
                  <w:r>
                    <w:rPr>
                      <w:b/>
                      <w:color w:val="auto"/>
                      <w:sz w:val="21"/>
                      <w:szCs w:val="21"/>
                    </w:rPr>
                    <w:t>风险类别</w:t>
                  </w:r>
                </w:p>
              </w:tc>
              <w:tc>
                <w:tcPr>
                  <w:tcW w:w="1547" w:type="dxa"/>
                  <w:vAlign w:val="center"/>
                </w:tcPr>
                <w:p w14:paraId="2930A864">
                  <w:pPr>
                    <w:pStyle w:val="133"/>
                    <w:spacing w:line="240" w:lineRule="auto"/>
                    <w:ind w:firstLine="0" w:firstLineChars="0"/>
                    <w:jc w:val="center"/>
                    <w:rPr>
                      <w:b/>
                      <w:bCs/>
                      <w:color w:val="auto"/>
                      <w:sz w:val="21"/>
                      <w:szCs w:val="21"/>
                    </w:rPr>
                  </w:pPr>
                  <w:r>
                    <w:rPr>
                      <w:b/>
                      <w:bCs/>
                      <w:color w:val="auto"/>
                      <w:sz w:val="21"/>
                      <w:szCs w:val="21"/>
                    </w:rPr>
                    <w:t>影响途径及后果</w:t>
                  </w:r>
                </w:p>
              </w:tc>
              <w:tc>
                <w:tcPr>
                  <w:tcW w:w="894" w:type="dxa"/>
                  <w:vAlign w:val="center"/>
                </w:tcPr>
                <w:p w14:paraId="4AB8D6C0">
                  <w:pPr>
                    <w:pStyle w:val="133"/>
                    <w:spacing w:line="240" w:lineRule="auto"/>
                    <w:ind w:firstLine="0" w:firstLineChars="0"/>
                    <w:jc w:val="center"/>
                    <w:rPr>
                      <w:b/>
                      <w:bCs/>
                      <w:color w:val="auto"/>
                      <w:sz w:val="21"/>
                      <w:szCs w:val="21"/>
                    </w:rPr>
                  </w:pPr>
                  <w:r>
                    <w:rPr>
                      <w:b/>
                      <w:bCs/>
                      <w:color w:val="auto"/>
                      <w:sz w:val="21"/>
                      <w:szCs w:val="21"/>
                    </w:rPr>
                    <w:t>危险单元</w:t>
                  </w:r>
                </w:p>
              </w:tc>
              <w:tc>
                <w:tcPr>
                  <w:tcW w:w="2006" w:type="dxa"/>
                  <w:vAlign w:val="center"/>
                </w:tcPr>
                <w:p w14:paraId="30135619">
                  <w:pPr>
                    <w:pStyle w:val="133"/>
                    <w:spacing w:line="240" w:lineRule="auto"/>
                    <w:ind w:firstLine="0" w:firstLineChars="0"/>
                    <w:jc w:val="center"/>
                    <w:rPr>
                      <w:b/>
                      <w:bCs/>
                      <w:color w:val="auto"/>
                      <w:sz w:val="21"/>
                      <w:szCs w:val="21"/>
                    </w:rPr>
                  </w:pPr>
                  <w:r>
                    <w:rPr>
                      <w:b/>
                      <w:bCs/>
                      <w:color w:val="auto"/>
                      <w:sz w:val="21"/>
                      <w:szCs w:val="21"/>
                    </w:rPr>
                    <w:t>风险防范措施</w:t>
                  </w:r>
                </w:p>
              </w:tc>
            </w:tr>
            <w:tr w14:paraId="761D6F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683" w:type="dxa"/>
                  <w:vMerge w:val="restart"/>
                  <w:vAlign w:val="center"/>
                </w:tcPr>
                <w:p w14:paraId="1449265E">
                  <w:pPr>
                    <w:pStyle w:val="133"/>
                    <w:spacing w:line="240" w:lineRule="auto"/>
                    <w:ind w:firstLine="0" w:firstLineChars="0"/>
                    <w:jc w:val="center"/>
                    <w:rPr>
                      <w:bCs/>
                      <w:color w:val="auto"/>
                      <w:sz w:val="21"/>
                      <w:szCs w:val="21"/>
                    </w:rPr>
                  </w:pPr>
                  <w:r>
                    <w:rPr>
                      <w:bCs/>
                      <w:color w:val="auto"/>
                      <w:sz w:val="21"/>
                      <w:szCs w:val="21"/>
                    </w:rPr>
                    <w:t>危险物质泄漏</w:t>
                  </w:r>
                </w:p>
              </w:tc>
              <w:tc>
                <w:tcPr>
                  <w:tcW w:w="1166" w:type="dxa"/>
                  <w:vAlign w:val="center"/>
                </w:tcPr>
                <w:p w14:paraId="5551B359">
                  <w:pPr>
                    <w:pStyle w:val="133"/>
                    <w:spacing w:line="240" w:lineRule="auto"/>
                    <w:ind w:firstLine="0" w:firstLineChars="0"/>
                    <w:jc w:val="center"/>
                    <w:rPr>
                      <w:bCs/>
                      <w:color w:val="auto"/>
                      <w:sz w:val="21"/>
                      <w:szCs w:val="21"/>
                    </w:rPr>
                  </w:pPr>
                  <w:r>
                    <w:rPr>
                      <w:bCs/>
                      <w:color w:val="auto"/>
                      <w:sz w:val="21"/>
                      <w:szCs w:val="21"/>
                    </w:rPr>
                    <w:t>泄漏危险废物污染地表水及地下水</w:t>
                  </w:r>
                </w:p>
              </w:tc>
              <w:tc>
                <w:tcPr>
                  <w:tcW w:w="1405" w:type="dxa"/>
                  <w:vAlign w:val="center"/>
                </w:tcPr>
                <w:p w14:paraId="3A5A36F2">
                  <w:pPr>
                    <w:pStyle w:val="133"/>
                    <w:spacing w:line="240" w:lineRule="auto"/>
                    <w:ind w:firstLine="0" w:firstLineChars="0"/>
                    <w:jc w:val="center"/>
                    <w:rPr>
                      <w:bCs/>
                      <w:color w:val="auto"/>
                      <w:sz w:val="21"/>
                      <w:szCs w:val="21"/>
                    </w:rPr>
                  </w:pPr>
                  <w:r>
                    <w:rPr>
                      <w:bCs/>
                      <w:color w:val="auto"/>
                      <w:sz w:val="21"/>
                      <w:szCs w:val="21"/>
                    </w:rPr>
                    <w:t>废UV灯管、废润滑油、废含油抹布及手套、含油废包装桶、含胶废包装桶、废活性炭、喷淋塔废水、废过滤棉等</w:t>
                  </w:r>
                </w:p>
              </w:tc>
              <w:tc>
                <w:tcPr>
                  <w:tcW w:w="690" w:type="dxa"/>
                  <w:vAlign w:val="center"/>
                </w:tcPr>
                <w:p w14:paraId="31FAC50C">
                  <w:pPr>
                    <w:pStyle w:val="133"/>
                    <w:spacing w:line="240" w:lineRule="auto"/>
                    <w:ind w:firstLine="0" w:firstLineChars="0"/>
                    <w:jc w:val="center"/>
                    <w:rPr>
                      <w:bCs/>
                      <w:color w:val="auto"/>
                      <w:sz w:val="21"/>
                      <w:szCs w:val="21"/>
                    </w:rPr>
                  </w:pPr>
                  <w:r>
                    <w:rPr>
                      <w:bCs/>
                      <w:color w:val="auto"/>
                      <w:sz w:val="21"/>
                      <w:szCs w:val="21"/>
                    </w:rPr>
                    <w:t>水环境</w:t>
                  </w:r>
                </w:p>
              </w:tc>
              <w:tc>
                <w:tcPr>
                  <w:tcW w:w="1547" w:type="dxa"/>
                  <w:vAlign w:val="center"/>
                </w:tcPr>
                <w:p w14:paraId="7C661CBF">
                  <w:pPr>
                    <w:pStyle w:val="133"/>
                    <w:spacing w:line="240" w:lineRule="auto"/>
                    <w:ind w:firstLine="0" w:firstLineChars="0"/>
                    <w:jc w:val="center"/>
                    <w:rPr>
                      <w:bCs/>
                      <w:color w:val="auto"/>
                      <w:sz w:val="21"/>
                      <w:szCs w:val="21"/>
                    </w:rPr>
                  </w:pPr>
                  <w:r>
                    <w:rPr>
                      <w:bCs/>
                      <w:color w:val="auto"/>
                      <w:sz w:val="21"/>
                      <w:szCs w:val="21"/>
                    </w:rPr>
                    <w:t>通过雨水管排放到附近水体，影响河涌水质，影响水生环境</w:t>
                  </w:r>
                </w:p>
              </w:tc>
              <w:tc>
                <w:tcPr>
                  <w:tcW w:w="894" w:type="dxa"/>
                  <w:vAlign w:val="center"/>
                </w:tcPr>
                <w:p w14:paraId="7469BED9">
                  <w:pPr>
                    <w:pStyle w:val="133"/>
                    <w:spacing w:line="240" w:lineRule="auto"/>
                    <w:ind w:firstLine="0" w:firstLineChars="0"/>
                    <w:jc w:val="center"/>
                    <w:rPr>
                      <w:bCs/>
                      <w:color w:val="auto"/>
                      <w:sz w:val="21"/>
                      <w:szCs w:val="21"/>
                    </w:rPr>
                  </w:pPr>
                  <w:r>
                    <w:rPr>
                      <w:bCs/>
                      <w:color w:val="auto"/>
                      <w:sz w:val="21"/>
                      <w:szCs w:val="21"/>
                    </w:rPr>
                    <w:t>危废暂存间</w:t>
                  </w:r>
                </w:p>
              </w:tc>
              <w:tc>
                <w:tcPr>
                  <w:tcW w:w="2006" w:type="dxa"/>
                  <w:vAlign w:val="center"/>
                </w:tcPr>
                <w:p w14:paraId="17CB8797">
                  <w:pPr>
                    <w:pStyle w:val="133"/>
                    <w:spacing w:line="240" w:lineRule="auto"/>
                    <w:ind w:firstLine="0" w:firstLineChars="0"/>
                    <w:jc w:val="center"/>
                    <w:rPr>
                      <w:bCs/>
                      <w:color w:val="auto"/>
                      <w:sz w:val="21"/>
                      <w:szCs w:val="21"/>
                    </w:rPr>
                  </w:pPr>
                  <w:r>
                    <w:rPr>
                      <w:bCs/>
                      <w:color w:val="auto"/>
                      <w:sz w:val="21"/>
                      <w:szCs w:val="21"/>
                    </w:rPr>
                    <w:t>危险废物暂存间设置缓坡，做好防渗措施</w:t>
                  </w:r>
                </w:p>
              </w:tc>
            </w:tr>
            <w:tr w14:paraId="4D8674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683" w:type="dxa"/>
                  <w:vMerge w:val="continue"/>
                  <w:vAlign w:val="center"/>
                </w:tcPr>
                <w:p w14:paraId="625D34D7">
                  <w:pPr>
                    <w:pStyle w:val="133"/>
                    <w:spacing w:line="240" w:lineRule="auto"/>
                    <w:ind w:firstLine="0" w:firstLineChars="0"/>
                    <w:jc w:val="center"/>
                    <w:rPr>
                      <w:bCs/>
                      <w:color w:val="auto"/>
                      <w:sz w:val="21"/>
                      <w:szCs w:val="21"/>
                    </w:rPr>
                  </w:pPr>
                </w:p>
              </w:tc>
              <w:tc>
                <w:tcPr>
                  <w:tcW w:w="1166" w:type="dxa"/>
                  <w:vAlign w:val="center"/>
                </w:tcPr>
                <w:p w14:paraId="2CC0FB57">
                  <w:pPr>
                    <w:pStyle w:val="133"/>
                    <w:spacing w:line="240" w:lineRule="auto"/>
                    <w:ind w:firstLine="0" w:firstLineChars="0"/>
                    <w:jc w:val="center"/>
                    <w:rPr>
                      <w:bCs/>
                      <w:color w:val="auto"/>
                      <w:sz w:val="21"/>
                      <w:szCs w:val="21"/>
                    </w:rPr>
                  </w:pPr>
                  <w:r>
                    <w:rPr>
                      <w:bCs/>
                      <w:color w:val="auto"/>
                      <w:sz w:val="21"/>
                      <w:szCs w:val="21"/>
                    </w:rPr>
                    <w:t>润滑油、废润滑油泄漏污染地表及地下水环境</w:t>
                  </w:r>
                </w:p>
              </w:tc>
              <w:tc>
                <w:tcPr>
                  <w:tcW w:w="1405" w:type="dxa"/>
                  <w:vAlign w:val="center"/>
                </w:tcPr>
                <w:p w14:paraId="02770D47">
                  <w:pPr>
                    <w:pStyle w:val="133"/>
                    <w:spacing w:line="240" w:lineRule="auto"/>
                    <w:ind w:firstLine="0" w:firstLineChars="0"/>
                    <w:jc w:val="center"/>
                    <w:rPr>
                      <w:bCs/>
                      <w:color w:val="auto"/>
                      <w:sz w:val="21"/>
                      <w:szCs w:val="21"/>
                    </w:rPr>
                  </w:pPr>
                  <w:r>
                    <w:rPr>
                      <w:bCs/>
                      <w:color w:val="auto"/>
                      <w:sz w:val="21"/>
                      <w:szCs w:val="21"/>
                    </w:rPr>
                    <w:t>润滑油、废润滑油</w:t>
                  </w:r>
                </w:p>
              </w:tc>
              <w:tc>
                <w:tcPr>
                  <w:tcW w:w="690" w:type="dxa"/>
                  <w:vAlign w:val="center"/>
                </w:tcPr>
                <w:p w14:paraId="2C451A03">
                  <w:pPr>
                    <w:pStyle w:val="133"/>
                    <w:spacing w:line="240" w:lineRule="auto"/>
                    <w:ind w:firstLine="0" w:firstLineChars="0"/>
                    <w:jc w:val="center"/>
                    <w:rPr>
                      <w:bCs/>
                      <w:color w:val="auto"/>
                      <w:sz w:val="21"/>
                      <w:szCs w:val="21"/>
                    </w:rPr>
                  </w:pPr>
                  <w:r>
                    <w:rPr>
                      <w:bCs/>
                      <w:color w:val="auto"/>
                      <w:sz w:val="21"/>
                      <w:szCs w:val="21"/>
                    </w:rPr>
                    <w:t>水环境</w:t>
                  </w:r>
                </w:p>
              </w:tc>
              <w:tc>
                <w:tcPr>
                  <w:tcW w:w="1547" w:type="dxa"/>
                  <w:vAlign w:val="center"/>
                </w:tcPr>
                <w:p w14:paraId="7203A7ED">
                  <w:pPr>
                    <w:pStyle w:val="133"/>
                    <w:spacing w:line="240" w:lineRule="auto"/>
                    <w:ind w:firstLine="0" w:firstLineChars="0"/>
                    <w:jc w:val="center"/>
                    <w:rPr>
                      <w:bCs/>
                      <w:color w:val="auto"/>
                      <w:sz w:val="21"/>
                      <w:szCs w:val="21"/>
                    </w:rPr>
                  </w:pPr>
                  <w:r>
                    <w:rPr>
                      <w:bCs/>
                      <w:color w:val="auto"/>
                      <w:sz w:val="21"/>
                      <w:szCs w:val="21"/>
                    </w:rPr>
                    <w:t>通过雨水管排放到附近水体，影响河涌水质，影响水生环境</w:t>
                  </w:r>
                </w:p>
              </w:tc>
              <w:tc>
                <w:tcPr>
                  <w:tcW w:w="894" w:type="dxa"/>
                  <w:vAlign w:val="center"/>
                </w:tcPr>
                <w:p w14:paraId="114E20D8">
                  <w:pPr>
                    <w:pStyle w:val="133"/>
                    <w:spacing w:line="240" w:lineRule="auto"/>
                    <w:ind w:firstLine="0" w:firstLineChars="0"/>
                    <w:jc w:val="center"/>
                    <w:rPr>
                      <w:bCs/>
                      <w:color w:val="auto"/>
                      <w:sz w:val="21"/>
                      <w:szCs w:val="21"/>
                    </w:rPr>
                  </w:pPr>
                  <w:r>
                    <w:rPr>
                      <w:bCs/>
                      <w:color w:val="auto"/>
                      <w:sz w:val="21"/>
                      <w:szCs w:val="21"/>
                    </w:rPr>
                    <w:t>原料仓、车间</w:t>
                  </w:r>
                </w:p>
              </w:tc>
              <w:tc>
                <w:tcPr>
                  <w:tcW w:w="2006" w:type="dxa"/>
                  <w:vAlign w:val="center"/>
                </w:tcPr>
                <w:p w14:paraId="7D4EA7C0">
                  <w:pPr>
                    <w:pStyle w:val="133"/>
                    <w:spacing w:line="240" w:lineRule="auto"/>
                    <w:ind w:firstLine="0" w:firstLineChars="0"/>
                    <w:jc w:val="center"/>
                    <w:rPr>
                      <w:bCs/>
                      <w:color w:val="auto"/>
                      <w:sz w:val="21"/>
                      <w:szCs w:val="21"/>
                    </w:rPr>
                  </w:pPr>
                  <w:r>
                    <w:rPr>
                      <w:bCs/>
                      <w:color w:val="auto"/>
                      <w:sz w:val="21"/>
                      <w:szCs w:val="21"/>
                    </w:rPr>
                    <w:t>原料仓分区存放，地面防渗，车间做缓坡、围堰</w:t>
                  </w:r>
                </w:p>
              </w:tc>
            </w:tr>
            <w:tr w14:paraId="1D73A1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683" w:type="dxa"/>
                  <w:vMerge w:val="continue"/>
                  <w:vAlign w:val="center"/>
                </w:tcPr>
                <w:p w14:paraId="3A23ACE7">
                  <w:pPr>
                    <w:pStyle w:val="133"/>
                    <w:spacing w:line="240" w:lineRule="auto"/>
                    <w:ind w:firstLine="0" w:firstLineChars="0"/>
                    <w:jc w:val="center"/>
                    <w:rPr>
                      <w:bCs/>
                      <w:color w:val="auto"/>
                      <w:sz w:val="21"/>
                      <w:szCs w:val="21"/>
                    </w:rPr>
                  </w:pPr>
                </w:p>
              </w:tc>
              <w:tc>
                <w:tcPr>
                  <w:tcW w:w="1166" w:type="dxa"/>
                  <w:vAlign w:val="center"/>
                </w:tcPr>
                <w:p w14:paraId="05ACE97F">
                  <w:pPr>
                    <w:pStyle w:val="133"/>
                    <w:spacing w:line="240" w:lineRule="auto"/>
                    <w:ind w:firstLine="0" w:firstLineChars="0"/>
                    <w:jc w:val="center"/>
                    <w:rPr>
                      <w:bCs/>
                      <w:color w:val="auto"/>
                      <w:sz w:val="21"/>
                      <w:szCs w:val="21"/>
                    </w:rPr>
                  </w:pPr>
                  <w:r>
                    <w:rPr>
                      <w:bCs/>
                      <w:color w:val="auto"/>
                      <w:sz w:val="21"/>
                      <w:szCs w:val="21"/>
                    </w:rPr>
                    <w:t>喷淋塔废水泄漏污染地表水及地下水</w:t>
                  </w:r>
                </w:p>
              </w:tc>
              <w:tc>
                <w:tcPr>
                  <w:tcW w:w="1405" w:type="dxa"/>
                  <w:vAlign w:val="center"/>
                </w:tcPr>
                <w:p w14:paraId="55865CDD">
                  <w:pPr>
                    <w:pStyle w:val="133"/>
                    <w:spacing w:line="240" w:lineRule="auto"/>
                    <w:ind w:firstLine="0" w:firstLineChars="0"/>
                    <w:jc w:val="center"/>
                    <w:rPr>
                      <w:bCs/>
                      <w:color w:val="auto"/>
                      <w:sz w:val="21"/>
                      <w:szCs w:val="21"/>
                    </w:rPr>
                  </w:pPr>
                  <w:r>
                    <w:rPr>
                      <w:bCs/>
                      <w:color w:val="auto"/>
                      <w:sz w:val="21"/>
                      <w:szCs w:val="21"/>
                    </w:rPr>
                    <w:t>有机物</w:t>
                  </w:r>
                </w:p>
              </w:tc>
              <w:tc>
                <w:tcPr>
                  <w:tcW w:w="690" w:type="dxa"/>
                  <w:vAlign w:val="center"/>
                </w:tcPr>
                <w:p w14:paraId="1EA57F2D">
                  <w:pPr>
                    <w:pStyle w:val="133"/>
                    <w:spacing w:line="240" w:lineRule="auto"/>
                    <w:ind w:firstLine="0" w:firstLineChars="0"/>
                    <w:jc w:val="center"/>
                    <w:rPr>
                      <w:bCs/>
                      <w:color w:val="auto"/>
                      <w:sz w:val="21"/>
                      <w:szCs w:val="21"/>
                    </w:rPr>
                  </w:pPr>
                  <w:r>
                    <w:rPr>
                      <w:bCs/>
                      <w:color w:val="auto"/>
                      <w:sz w:val="21"/>
                      <w:szCs w:val="21"/>
                    </w:rPr>
                    <w:t>水环境</w:t>
                  </w:r>
                </w:p>
              </w:tc>
              <w:tc>
                <w:tcPr>
                  <w:tcW w:w="1547" w:type="dxa"/>
                  <w:vAlign w:val="center"/>
                </w:tcPr>
                <w:p w14:paraId="4E0CA29C">
                  <w:pPr>
                    <w:pStyle w:val="133"/>
                    <w:spacing w:line="240" w:lineRule="auto"/>
                    <w:ind w:firstLine="0" w:firstLineChars="0"/>
                    <w:jc w:val="center"/>
                    <w:rPr>
                      <w:bCs/>
                      <w:color w:val="auto"/>
                      <w:sz w:val="21"/>
                      <w:szCs w:val="21"/>
                    </w:rPr>
                  </w:pPr>
                  <w:r>
                    <w:rPr>
                      <w:bCs/>
                      <w:color w:val="auto"/>
                      <w:sz w:val="21"/>
                      <w:szCs w:val="21"/>
                    </w:rPr>
                    <w:t>通过雨水管排放到附近水体，影响河涌水质，影响水生环境</w:t>
                  </w:r>
                </w:p>
              </w:tc>
              <w:tc>
                <w:tcPr>
                  <w:tcW w:w="894" w:type="dxa"/>
                  <w:vAlign w:val="center"/>
                </w:tcPr>
                <w:p w14:paraId="55C71C87">
                  <w:pPr>
                    <w:pStyle w:val="133"/>
                    <w:spacing w:line="240" w:lineRule="auto"/>
                    <w:ind w:firstLine="0" w:firstLineChars="0"/>
                    <w:jc w:val="center"/>
                    <w:rPr>
                      <w:bCs/>
                      <w:color w:val="auto"/>
                      <w:sz w:val="21"/>
                      <w:szCs w:val="21"/>
                    </w:rPr>
                  </w:pPr>
                  <w:r>
                    <w:rPr>
                      <w:bCs/>
                      <w:color w:val="auto"/>
                      <w:sz w:val="21"/>
                      <w:szCs w:val="21"/>
                    </w:rPr>
                    <w:t>喷淋塔</w:t>
                  </w:r>
                </w:p>
              </w:tc>
              <w:tc>
                <w:tcPr>
                  <w:tcW w:w="2006" w:type="dxa"/>
                  <w:vAlign w:val="center"/>
                </w:tcPr>
                <w:p w14:paraId="529E496C">
                  <w:pPr>
                    <w:pStyle w:val="133"/>
                    <w:spacing w:line="240" w:lineRule="auto"/>
                    <w:ind w:firstLine="0" w:firstLineChars="0"/>
                    <w:jc w:val="center"/>
                    <w:rPr>
                      <w:bCs/>
                      <w:color w:val="auto"/>
                      <w:sz w:val="21"/>
                      <w:szCs w:val="21"/>
                    </w:rPr>
                  </w:pPr>
                  <w:r>
                    <w:rPr>
                      <w:bCs/>
                      <w:color w:val="auto"/>
                      <w:sz w:val="21"/>
                      <w:szCs w:val="21"/>
                    </w:rPr>
                    <w:t>喷淋塔设置区域做好围堰、防渗措施</w:t>
                  </w:r>
                </w:p>
              </w:tc>
            </w:tr>
            <w:tr w14:paraId="506667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152" w:hRule="atLeast"/>
              </w:trPr>
              <w:tc>
                <w:tcPr>
                  <w:tcW w:w="683" w:type="dxa"/>
                  <w:vMerge w:val="restart"/>
                  <w:vAlign w:val="center"/>
                </w:tcPr>
                <w:p w14:paraId="77F57FDA">
                  <w:pPr>
                    <w:pStyle w:val="133"/>
                    <w:spacing w:line="240" w:lineRule="auto"/>
                    <w:ind w:firstLine="0" w:firstLineChars="0"/>
                    <w:jc w:val="center"/>
                    <w:rPr>
                      <w:bCs/>
                      <w:color w:val="auto"/>
                      <w:sz w:val="21"/>
                      <w:szCs w:val="21"/>
                    </w:rPr>
                  </w:pPr>
                  <w:bookmarkStart w:id="128" w:name="OLE_LINK227"/>
                  <w:r>
                    <w:rPr>
                      <w:bCs/>
                      <w:color w:val="auto"/>
                      <w:sz w:val="21"/>
                      <w:szCs w:val="21"/>
                    </w:rPr>
                    <w:t>火灾、爆炸</w:t>
                  </w:r>
                  <w:bookmarkEnd w:id="128"/>
                  <w:r>
                    <w:rPr>
                      <w:bCs/>
                      <w:color w:val="auto"/>
                      <w:sz w:val="21"/>
                      <w:szCs w:val="21"/>
                    </w:rPr>
                    <w:t>伴生污染</w:t>
                  </w:r>
                </w:p>
              </w:tc>
              <w:tc>
                <w:tcPr>
                  <w:tcW w:w="1166" w:type="dxa"/>
                  <w:vAlign w:val="center"/>
                </w:tcPr>
                <w:p w14:paraId="2036C722">
                  <w:pPr>
                    <w:pStyle w:val="133"/>
                    <w:spacing w:line="240" w:lineRule="auto"/>
                    <w:ind w:firstLine="0" w:firstLineChars="0"/>
                    <w:jc w:val="center"/>
                    <w:rPr>
                      <w:bCs/>
                      <w:color w:val="auto"/>
                      <w:sz w:val="21"/>
                      <w:szCs w:val="21"/>
                    </w:rPr>
                  </w:pPr>
                  <w:r>
                    <w:rPr>
                      <w:bCs/>
                      <w:color w:val="auto"/>
                      <w:sz w:val="21"/>
                      <w:szCs w:val="21"/>
                    </w:rPr>
                    <w:t>燃烧烟尘及污染物污染周围大气环境</w:t>
                  </w:r>
                </w:p>
              </w:tc>
              <w:tc>
                <w:tcPr>
                  <w:tcW w:w="1405" w:type="dxa"/>
                  <w:vAlign w:val="center"/>
                </w:tcPr>
                <w:p w14:paraId="70821D6B">
                  <w:pPr>
                    <w:pStyle w:val="133"/>
                    <w:spacing w:line="240" w:lineRule="auto"/>
                    <w:ind w:firstLine="0" w:firstLineChars="0"/>
                    <w:jc w:val="center"/>
                    <w:rPr>
                      <w:bCs/>
                      <w:color w:val="auto"/>
                      <w:sz w:val="21"/>
                      <w:szCs w:val="21"/>
                    </w:rPr>
                  </w:pPr>
                  <w:r>
                    <w:rPr>
                      <w:bCs/>
                      <w:color w:val="auto"/>
                      <w:sz w:val="21"/>
                      <w:szCs w:val="21"/>
                    </w:rPr>
                    <w:t>CO、烟尘</w:t>
                  </w:r>
                </w:p>
              </w:tc>
              <w:tc>
                <w:tcPr>
                  <w:tcW w:w="690" w:type="dxa"/>
                  <w:vAlign w:val="center"/>
                </w:tcPr>
                <w:p w14:paraId="4AAF894E">
                  <w:pPr>
                    <w:pStyle w:val="133"/>
                    <w:spacing w:line="240" w:lineRule="auto"/>
                    <w:ind w:firstLine="0" w:firstLineChars="0"/>
                    <w:jc w:val="center"/>
                    <w:rPr>
                      <w:bCs/>
                      <w:color w:val="auto"/>
                      <w:sz w:val="21"/>
                      <w:szCs w:val="21"/>
                    </w:rPr>
                  </w:pPr>
                  <w:r>
                    <w:rPr>
                      <w:bCs/>
                      <w:color w:val="auto"/>
                      <w:sz w:val="21"/>
                      <w:szCs w:val="21"/>
                    </w:rPr>
                    <w:t>大气环境</w:t>
                  </w:r>
                </w:p>
              </w:tc>
              <w:tc>
                <w:tcPr>
                  <w:tcW w:w="1547" w:type="dxa"/>
                  <w:vAlign w:val="center"/>
                </w:tcPr>
                <w:p w14:paraId="4B3363DB">
                  <w:pPr>
                    <w:pStyle w:val="133"/>
                    <w:spacing w:line="240" w:lineRule="auto"/>
                    <w:ind w:firstLine="0" w:firstLineChars="0"/>
                    <w:jc w:val="center"/>
                    <w:rPr>
                      <w:bCs/>
                      <w:color w:val="auto"/>
                      <w:sz w:val="21"/>
                      <w:szCs w:val="21"/>
                    </w:rPr>
                  </w:pPr>
                  <w:r>
                    <w:rPr>
                      <w:bCs/>
                      <w:color w:val="auto"/>
                      <w:sz w:val="21"/>
                      <w:szCs w:val="21"/>
                    </w:rPr>
                    <w:t>通过燃烧烟气扩散，对周围大气环境造成短时污染</w:t>
                  </w:r>
                </w:p>
              </w:tc>
              <w:tc>
                <w:tcPr>
                  <w:tcW w:w="894" w:type="dxa"/>
                  <w:vMerge w:val="restart"/>
                  <w:vAlign w:val="center"/>
                </w:tcPr>
                <w:p w14:paraId="0D8A9F54">
                  <w:pPr>
                    <w:pStyle w:val="133"/>
                    <w:spacing w:line="240" w:lineRule="auto"/>
                    <w:ind w:firstLine="0" w:firstLineChars="0"/>
                    <w:jc w:val="center"/>
                    <w:rPr>
                      <w:bCs/>
                      <w:color w:val="auto"/>
                      <w:sz w:val="21"/>
                      <w:szCs w:val="21"/>
                    </w:rPr>
                  </w:pPr>
                  <w:r>
                    <w:rPr>
                      <w:bCs/>
                      <w:color w:val="auto"/>
                      <w:sz w:val="21"/>
                      <w:szCs w:val="21"/>
                    </w:rPr>
                    <w:t>车间、仓库、危废暂存间</w:t>
                  </w:r>
                </w:p>
              </w:tc>
              <w:tc>
                <w:tcPr>
                  <w:tcW w:w="2006" w:type="dxa"/>
                  <w:vMerge w:val="restart"/>
                  <w:vAlign w:val="center"/>
                </w:tcPr>
                <w:p w14:paraId="1A0F1A08">
                  <w:pPr>
                    <w:pStyle w:val="133"/>
                    <w:spacing w:line="240" w:lineRule="auto"/>
                    <w:ind w:firstLine="0" w:firstLineChars="0"/>
                    <w:jc w:val="center"/>
                    <w:rPr>
                      <w:bCs/>
                      <w:color w:val="auto"/>
                      <w:sz w:val="21"/>
                      <w:szCs w:val="21"/>
                    </w:rPr>
                  </w:pPr>
                  <w:r>
                    <w:rPr>
                      <w:bCs/>
                      <w:color w:val="auto"/>
                      <w:sz w:val="21"/>
                      <w:szCs w:val="21"/>
                    </w:rPr>
                    <w:t>落实火灾防治措施，厂区内配置足够的应急设施；在雨水管网的厂区出口处设置闸门，发生事故时及时关闭闸门，防止泄漏液体和消防废水流出厂外，将其可能产生的污染物控制在厂内</w:t>
                  </w:r>
                </w:p>
              </w:tc>
            </w:tr>
            <w:tr w14:paraId="189E4E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683" w:type="dxa"/>
                  <w:vMerge w:val="continue"/>
                  <w:vAlign w:val="center"/>
                </w:tcPr>
                <w:p w14:paraId="039B3F48">
                  <w:pPr>
                    <w:pStyle w:val="133"/>
                    <w:spacing w:line="240" w:lineRule="auto"/>
                    <w:ind w:firstLine="0" w:firstLineChars="0"/>
                    <w:jc w:val="center"/>
                    <w:rPr>
                      <w:bCs/>
                      <w:color w:val="auto"/>
                      <w:sz w:val="21"/>
                      <w:szCs w:val="21"/>
                    </w:rPr>
                  </w:pPr>
                </w:p>
              </w:tc>
              <w:tc>
                <w:tcPr>
                  <w:tcW w:w="1166" w:type="dxa"/>
                  <w:vAlign w:val="center"/>
                </w:tcPr>
                <w:p w14:paraId="75D76FD7">
                  <w:pPr>
                    <w:pStyle w:val="133"/>
                    <w:spacing w:line="240" w:lineRule="auto"/>
                    <w:ind w:firstLine="0" w:firstLineChars="0"/>
                    <w:jc w:val="center"/>
                    <w:rPr>
                      <w:bCs/>
                      <w:color w:val="auto"/>
                      <w:sz w:val="21"/>
                      <w:szCs w:val="21"/>
                    </w:rPr>
                  </w:pPr>
                  <w:r>
                    <w:rPr>
                      <w:bCs/>
                      <w:color w:val="auto"/>
                      <w:sz w:val="21"/>
                      <w:szCs w:val="21"/>
                    </w:rPr>
                    <w:t>消防废水进入附近水体</w:t>
                  </w:r>
                </w:p>
              </w:tc>
              <w:tc>
                <w:tcPr>
                  <w:tcW w:w="1405" w:type="dxa"/>
                  <w:vAlign w:val="center"/>
                </w:tcPr>
                <w:p w14:paraId="64EA7E45">
                  <w:pPr>
                    <w:pStyle w:val="133"/>
                    <w:spacing w:line="240" w:lineRule="auto"/>
                    <w:ind w:firstLine="0" w:firstLineChars="0"/>
                    <w:jc w:val="center"/>
                    <w:rPr>
                      <w:bCs/>
                      <w:color w:val="auto"/>
                      <w:sz w:val="21"/>
                      <w:szCs w:val="21"/>
                    </w:rPr>
                  </w:pPr>
                  <w:r>
                    <w:rPr>
                      <w:bCs/>
                      <w:color w:val="auto"/>
                      <w:sz w:val="21"/>
                      <w:szCs w:val="21"/>
                    </w:rPr>
                    <w:t>COD、SS等</w:t>
                  </w:r>
                </w:p>
              </w:tc>
              <w:tc>
                <w:tcPr>
                  <w:tcW w:w="690" w:type="dxa"/>
                  <w:vAlign w:val="center"/>
                </w:tcPr>
                <w:p w14:paraId="12FAFDF4">
                  <w:pPr>
                    <w:pStyle w:val="133"/>
                    <w:spacing w:line="240" w:lineRule="auto"/>
                    <w:ind w:firstLine="0" w:firstLineChars="0"/>
                    <w:jc w:val="center"/>
                    <w:rPr>
                      <w:bCs/>
                      <w:color w:val="auto"/>
                      <w:sz w:val="21"/>
                      <w:szCs w:val="21"/>
                    </w:rPr>
                  </w:pPr>
                  <w:r>
                    <w:rPr>
                      <w:bCs/>
                      <w:color w:val="auto"/>
                      <w:sz w:val="21"/>
                      <w:szCs w:val="21"/>
                    </w:rPr>
                    <w:t>水环境</w:t>
                  </w:r>
                </w:p>
              </w:tc>
              <w:tc>
                <w:tcPr>
                  <w:tcW w:w="1547" w:type="dxa"/>
                  <w:vAlign w:val="center"/>
                </w:tcPr>
                <w:p w14:paraId="41ED27CC">
                  <w:pPr>
                    <w:pStyle w:val="133"/>
                    <w:spacing w:line="240" w:lineRule="auto"/>
                    <w:ind w:firstLine="0" w:firstLineChars="0"/>
                    <w:jc w:val="center"/>
                    <w:rPr>
                      <w:bCs/>
                      <w:color w:val="auto"/>
                      <w:sz w:val="21"/>
                      <w:szCs w:val="21"/>
                    </w:rPr>
                  </w:pPr>
                  <w:r>
                    <w:rPr>
                      <w:bCs/>
                      <w:color w:val="auto"/>
                      <w:sz w:val="21"/>
                      <w:szCs w:val="21"/>
                    </w:rPr>
                    <w:t>通过雨水管对附近内河涌水质造成影响</w:t>
                  </w:r>
                </w:p>
              </w:tc>
              <w:tc>
                <w:tcPr>
                  <w:tcW w:w="894" w:type="dxa"/>
                  <w:vMerge w:val="continue"/>
                  <w:vAlign w:val="center"/>
                </w:tcPr>
                <w:p w14:paraId="421C92C1">
                  <w:pPr>
                    <w:pStyle w:val="133"/>
                    <w:spacing w:line="240" w:lineRule="auto"/>
                    <w:ind w:firstLine="0" w:firstLineChars="0"/>
                    <w:jc w:val="center"/>
                    <w:rPr>
                      <w:bCs/>
                      <w:color w:val="auto"/>
                      <w:sz w:val="21"/>
                      <w:szCs w:val="21"/>
                    </w:rPr>
                  </w:pPr>
                </w:p>
              </w:tc>
              <w:tc>
                <w:tcPr>
                  <w:tcW w:w="2006" w:type="dxa"/>
                  <w:vMerge w:val="continue"/>
                  <w:vAlign w:val="center"/>
                </w:tcPr>
                <w:p w14:paraId="5D36C131">
                  <w:pPr>
                    <w:pStyle w:val="133"/>
                    <w:spacing w:line="240" w:lineRule="auto"/>
                    <w:ind w:firstLine="0" w:firstLineChars="0"/>
                    <w:jc w:val="center"/>
                    <w:rPr>
                      <w:bCs/>
                      <w:color w:val="auto"/>
                      <w:sz w:val="21"/>
                      <w:szCs w:val="21"/>
                    </w:rPr>
                  </w:pPr>
                </w:p>
              </w:tc>
            </w:tr>
          </w:tbl>
          <w:p w14:paraId="0C417AFF">
            <w:pPr>
              <w:pStyle w:val="5"/>
              <w:widowControl/>
              <w:shd w:val="clear" w:color="auto" w:fill="FFFFFF"/>
              <w:adjustRightInd w:val="0"/>
              <w:spacing w:before="0" w:after="0" w:line="360" w:lineRule="auto"/>
              <w:ind w:left="420" w:leftChars="200"/>
              <w:rPr>
                <w:rFonts w:ascii="Times New Roman" w:hAnsi="Times New Roman"/>
                <w:color w:val="auto"/>
                <w:sz w:val="24"/>
                <w:szCs w:val="24"/>
              </w:rPr>
            </w:pPr>
            <w:r>
              <w:rPr>
                <w:rFonts w:ascii="Times New Roman" w:hAnsi="Times New Roman"/>
                <w:color w:val="auto"/>
                <w:sz w:val="24"/>
                <w:szCs w:val="24"/>
              </w:rPr>
              <w:t>（3）风险防范措施</w:t>
            </w:r>
          </w:p>
          <w:p w14:paraId="4718336C">
            <w:pPr>
              <w:pStyle w:val="11"/>
              <w:spacing w:before="24" w:after="24" w:line="360" w:lineRule="auto"/>
              <w:ind w:left="0" w:firstLine="482" w:firstLineChars="200"/>
              <w:rPr>
                <w:b/>
                <w:color w:val="auto"/>
                <w:szCs w:val="24"/>
              </w:rPr>
            </w:pPr>
            <w:r>
              <w:rPr>
                <w:b/>
                <w:color w:val="auto"/>
                <w:szCs w:val="24"/>
              </w:rPr>
              <w:t>物质泄漏风险防范措施：</w:t>
            </w:r>
          </w:p>
          <w:p w14:paraId="06798536">
            <w:pPr>
              <w:pStyle w:val="11"/>
              <w:spacing w:before="24" w:after="24" w:line="360" w:lineRule="auto"/>
              <w:ind w:left="0" w:firstLine="480" w:firstLineChars="200"/>
              <w:rPr>
                <w:color w:val="auto"/>
                <w:szCs w:val="24"/>
              </w:rPr>
            </w:pPr>
            <w:r>
              <w:rPr>
                <w:rFonts w:hint="eastAsia" w:ascii="宋体" w:hAnsi="宋体" w:cs="宋体"/>
                <w:color w:val="auto"/>
                <w:szCs w:val="24"/>
              </w:rPr>
              <w:t>①</w:t>
            </w:r>
            <w:r>
              <w:rPr>
                <w:color w:val="auto"/>
                <w:szCs w:val="24"/>
              </w:rPr>
              <w:t>在生产车间和仓库等风险单元配备应急设备，如灭火器、消防沙等；</w:t>
            </w:r>
          </w:p>
          <w:p w14:paraId="7EF82D53">
            <w:pPr>
              <w:pStyle w:val="11"/>
              <w:spacing w:before="24" w:after="24" w:line="360" w:lineRule="auto"/>
              <w:ind w:left="0" w:firstLine="480" w:firstLineChars="200"/>
              <w:rPr>
                <w:color w:val="auto"/>
                <w:szCs w:val="24"/>
              </w:rPr>
            </w:pPr>
            <w:r>
              <w:rPr>
                <w:rFonts w:hint="eastAsia" w:ascii="宋体" w:hAnsi="宋体" w:cs="宋体"/>
                <w:color w:val="auto"/>
                <w:szCs w:val="24"/>
              </w:rPr>
              <w:t>②</w:t>
            </w:r>
            <w:r>
              <w:rPr>
                <w:color w:val="auto"/>
                <w:szCs w:val="24"/>
              </w:rPr>
              <w:t>可燃液体原辅料集中存放于原料房，定期检查存放情况。仓库应阴凉通风，设泄漏应急设备及收容材料等。当发生泄漏后，液体则用砂土或其他不燃性吸附剂混合吸收。</w:t>
            </w:r>
          </w:p>
          <w:p w14:paraId="11EFB8A6">
            <w:pPr>
              <w:pStyle w:val="11"/>
              <w:spacing w:before="24" w:after="24" w:line="360" w:lineRule="auto"/>
              <w:ind w:left="0" w:firstLine="480" w:firstLineChars="200"/>
              <w:rPr>
                <w:color w:val="auto"/>
                <w:szCs w:val="24"/>
              </w:rPr>
            </w:pPr>
            <w:r>
              <w:rPr>
                <w:rFonts w:hint="eastAsia" w:ascii="宋体" w:hAnsi="宋体" w:cs="宋体"/>
                <w:color w:val="auto"/>
                <w:szCs w:val="24"/>
              </w:rPr>
              <w:t>③</w:t>
            </w:r>
            <w:r>
              <w:rPr>
                <w:color w:val="auto"/>
                <w:szCs w:val="24"/>
              </w:rPr>
              <w:t>危险废物按照规范设置专门收集容器和储存场所，储存场所采取地面硬化处理，存放场所设置围堰、防渗漏措施，危险废物委托有危险废物处理资质的单位处理；</w:t>
            </w:r>
          </w:p>
          <w:p w14:paraId="348B7692">
            <w:pPr>
              <w:pStyle w:val="276"/>
              <w:tabs>
                <w:tab w:val="left" w:pos="540"/>
              </w:tabs>
              <w:spacing w:line="360" w:lineRule="auto"/>
              <w:ind w:firstLine="482" w:firstLineChars="200"/>
              <w:jc w:val="left"/>
              <w:rPr>
                <w:b/>
                <w:color w:val="auto"/>
                <w:sz w:val="24"/>
              </w:rPr>
            </w:pPr>
            <w:r>
              <w:rPr>
                <w:b/>
                <w:color w:val="auto"/>
                <w:sz w:val="24"/>
              </w:rPr>
              <w:t>废气处理装置故障风险防范措施包括：</w:t>
            </w:r>
          </w:p>
          <w:p w14:paraId="655096B4">
            <w:pPr>
              <w:pStyle w:val="276"/>
              <w:tabs>
                <w:tab w:val="left" w:pos="540"/>
              </w:tabs>
              <w:spacing w:line="360" w:lineRule="auto"/>
              <w:ind w:firstLine="480" w:firstLineChars="200"/>
              <w:rPr>
                <w:color w:val="auto"/>
                <w:sz w:val="24"/>
              </w:rPr>
            </w:pPr>
            <w:r>
              <w:rPr>
                <w:rFonts w:hint="eastAsia" w:ascii="宋体" w:hAnsi="宋体" w:cs="宋体"/>
                <w:color w:val="auto"/>
                <w:sz w:val="24"/>
              </w:rPr>
              <w:t>①</w:t>
            </w:r>
            <w:r>
              <w:rPr>
                <w:color w:val="auto"/>
                <w:sz w:val="24"/>
              </w:rPr>
              <w:t>废气治理风险防范措施除加强操作人员工作素质外，主要在于对废气治理装置的日常运行维护，保证各废气处理系统处于良好的工作状态，最大程度减少废气治理风险事故发生的可能性。如发现人为原因不开启废气治理设施，责任人应受行政和经济处罚，并承担事故排放责任。若废气治理措施因故不能运行，则生产必须停止。</w:t>
            </w:r>
          </w:p>
          <w:p w14:paraId="5FB26529">
            <w:pPr>
              <w:pStyle w:val="276"/>
              <w:tabs>
                <w:tab w:val="left" w:pos="540"/>
              </w:tabs>
              <w:spacing w:line="360" w:lineRule="auto"/>
              <w:ind w:firstLine="480" w:firstLineChars="200"/>
              <w:rPr>
                <w:color w:val="auto"/>
                <w:sz w:val="24"/>
              </w:rPr>
            </w:pPr>
            <w:r>
              <w:rPr>
                <w:rFonts w:hint="eastAsia" w:ascii="宋体" w:hAnsi="宋体" w:cs="宋体"/>
                <w:color w:val="auto"/>
                <w:sz w:val="24"/>
              </w:rPr>
              <w:t>②</w:t>
            </w:r>
            <w:r>
              <w:rPr>
                <w:color w:val="auto"/>
                <w:sz w:val="24"/>
              </w:rPr>
              <w:t>为确保处理效率，在车间设备检修期间，废气处理设施也应同时进行检修，日常应有专人负责进行维护。</w:t>
            </w:r>
          </w:p>
          <w:p w14:paraId="59DFB3B4">
            <w:pPr>
              <w:pStyle w:val="276"/>
              <w:tabs>
                <w:tab w:val="left" w:pos="540"/>
              </w:tabs>
              <w:spacing w:line="360" w:lineRule="auto"/>
              <w:ind w:firstLine="480" w:firstLineChars="200"/>
              <w:rPr>
                <w:color w:val="auto"/>
                <w:sz w:val="24"/>
              </w:rPr>
            </w:pPr>
            <w:r>
              <w:rPr>
                <w:rFonts w:hint="eastAsia" w:ascii="宋体" w:hAnsi="宋体" w:cs="宋体"/>
                <w:color w:val="auto"/>
                <w:sz w:val="24"/>
              </w:rPr>
              <w:t>③</w:t>
            </w:r>
            <w:r>
              <w:rPr>
                <w:color w:val="auto"/>
                <w:sz w:val="24"/>
              </w:rPr>
              <w:t>加强车间通风，严格遵守安全操作规程和消防安全管理制度。</w:t>
            </w:r>
          </w:p>
          <w:p w14:paraId="75FDEA1D">
            <w:pPr>
              <w:pStyle w:val="276"/>
              <w:tabs>
                <w:tab w:val="left" w:pos="540"/>
              </w:tabs>
              <w:spacing w:line="360" w:lineRule="auto"/>
              <w:ind w:firstLine="482" w:firstLineChars="200"/>
              <w:rPr>
                <w:b/>
                <w:color w:val="auto"/>
                <w:sz w:val="24"/>
              </w:rPr>
            </w:pPr>
            <w:r>
              <w:rPr>
                <w:b/>
                <w:color w:val="auto"/>
                <w:sz w:val="24"/>
              </w:rPr>
              <w:t>为了防止火灾事故等危险因素发生，建议采取以下措施：</w:t>
            </w:r>
          </w:p>
          <w:p w14:paraId="290B3FB1">
            <w:pPr>
              <w:pStyle w:val="276"/>
              <w:tabs>
                <w:tab w:val="left" w:pos="540"/>
              </w:tabs>
              <w:spacing w:line="360" w:lineRule="auto"/>
              <w:ind w:firstLine="480" w:firstLineChars="200"/>
              <w:rPr>
                <w:color w:val="auto"/>
                <w:sz w:val="24"/>
              </w:rPr>
            </w:pPr>
            <w:r>
              <w:rPr>
                <w:rFonts w:hint="eastAsia" w:ascii="宋体" w:hAnsi="宋体" w:cs="宋体"/>
                <w:color w:val="auto"/>
                <w:sz w:val="24"/>
              </w:rPr>
              <w:t>①</w:t>
            </w:r>
            <w:r>
              <w:rPr>
                <w:color w:val="auto"/>
                <w:sz w:val="24"/>
              </w:rPr>
              <w:t>总平面布置根据功能分区布置，各构筑物均按火灾危险等级要求进行设计，原料、危废贮场等地面应根据需要做防腐防渗处理。</w:t>
            </w:r>
          </w:p>
          <w:p w14:paraId="2F97252B">
            <w:pPr>
              <w:pStyle w:val="276"/>
              <w:tabs>
                <w:tab w:val="left" w:pos="540"/>
              </w:tabs>
              <w:spacing w:line="360" w:lineRule="auto"/>
              <w:ind w:firstLine="480" w:firstLineChars="200"/>
              <w:rPr>
                <w:color w:val="auto"/>
                <w:sz w:val="24"/>
              </w:rPr>
            </w:pPr>
            <w:r>
              <w:rPr>
                <w:rFonts w:hint="eastAsia" w:ascii="宋体" w:hAnsi="宋体" w:cs="宋体"/>
                <w:color w:val="auto"/>
                <w:sz w:val="24"/>
              </w:rPr>
              <w:t>②</w:t>
            </w:r>
            <w:r>
              <w:rPr>
                <w:color w:val="auto"/>
                <w:sz w:val="24"/>
              </w:rPr>
              <w:t xml:space="preserve">生产现场设置各种安全标志。 </w:t>
            </w:r>
          </w:p>
          <w:p w14:paraId="5479C17B">
            <w:pPr>
              <w:pStyle w:val="276"/>
              <w:tabs>
                <w:tab w:val="left" w:pos="540"/>
              </w:tabs>
              <w:spacing w:line="360" w:lineRule="auto"/>
              <w:ind w:firstLine="480" w:firstLineChars="200"/>
              <w:rPr>
                <w:color w:val="auto"/>
                <w:sz w:val="24"/>
              </w:rPr>
            </w:pPr>
            <w:r>
              <w:rPr>
                <w:rFonts w:hint="eastAsia" w:ascii="宋体" w:hAnsi="宋体" w:cs="宋体"/>
                <w:color w:val="auto"/>
                <w:sz w:val="24"/>
              </w:rPr>
              <w:t>③</w:t>
            </w:r>
            <w:r>
              <w:rPr>
                <w:color w:val="auto"/>
                <w:sz w:val="24"/>
              </w:rPr>
              <w:t xml:space="preserve">车间应禁止明火。 </w:t>
            </w:r>
          </w:p>
          <w:p w14:paraId="50045A32">
            <w:pPr>
              <w:pStyle w:val="58"/>
              <w:spacing w:line="360" w:lineRule="auto"/>
              <w:ind w:firstLine="480"/>
              <w:jc w:val="left"/>
              <w:rPr>
                <w:color w:val="auto"/>
              </w:rPr>
            </w:pPr>
            <w:r>
              <w:rPr>
                <w:rFonts w:hint="eastAsia" w:hAnsi="宋体" w:cs="宋体"/>
                <w:color w:val="auto"/>
              </w:rPr>
              <w:t>④</w:t>
            </w:r>
            <w:r>
              <w:rPr>
                <w:rFonts w:ascii="Times New Roman" w:hAnsi="Times New Roman"/>
                <w:color w:val="auto"/>
              </w:rPr>
              <w:t>做好人员培训工作，要求职工持证上岗，规范操作机械设备及流程。本项目总图布置符合《建筑设计防火规范》（GB50016-2014）的有关规定。根据现场勘查结果，本项目生产车间切实做到通风、防晒、防火、防爆，并按照国家标准和国 家有关规定进行维护、保养，保证符合安全运行要求。该项目设置了基本的消防及火灾 报警系统。</w:t>
            </w:r>
            <w:r>
              <w:rPr>
                <w:b/>
                <w:bCs/>
                <w:color w:val="auto"/>
                <w:kern w:val="0"/>
                <w:lang w:bidi="ar"/>
              </w:rPr>
              <w:t xml:space="preserve"> </w:t>
            </w:r>
          </w:p>
          <w:p w14:paraId="78FA280D">
            <w:pPr>
              <w:spacing w:line="360" w:lineRule="auto"/>
              <w:ind w:firstLine="482" w:firstLineChars="200"/>
              <w:rPr>
                <w:b/>
                <w:color w:val="auto"/>
                <w:sz w:val="24"/>
              </w:rPr>
            </w:pPr>
            <w:r>
              <w:rPr>
                <w:b/>
                <w:color w:val="auto"/>
                <w:sz w:val="24"/>
              </w:rPr>
              <w:t>（</w:t>
            </w:r>
            <w:r>
              <w:rPr>
                <w:rFonts w:hint="eastAsia"/>
                <w:b/>
                <w:color w:val="auto"/>
                <w:sz w:val="24"/>
              </w:rPr>
              <w:t>4</w:t>
            </w:r>
            <w:r>
              <w:rPr>
                <w:b/>
                <w:color w:val="auto"/>
                <w:sz w:val="24"/>
              </w:rPr>
              <w:t>）应急预案编制内容要点</w:t>
            </w:r>
          </w:p>
          <w:p w14:paraId="2FDF7528">
            <w:pPr>
              <w:pStyle w:val="58"/>
              <w:spacing w:line="360" w:lineRule="auto"/>
              <w:ind w:firstLine="480" w:firstLineChars="200"/>
              <w:rPr>
                <w:rFonts w:ascii="Times New Roman" w:hAnsi="Times New Roman"/>
                <w:color w:val="auto"/>
              </w:rPr>
            </w:pPr>
            <w:r>
              <w:rPr>
                <w:rFonts w:ascii="Times New Roman" w:hAnsi="Times New Roman"/>
                <w:color w:val="auto"/>
              </w:rPr>
              <w:t>编制项目应急预案时需涵盖以下内容要点：总则、公司概况、公司主要风险源及事故后果、应急组织指挥体系与职责、预防与预警机制、应急处置、后期处置、应急保障、监督管理、附则、现场处置方案、附件。</w:t>
            </w:r>
          </w:p>
          <w:p w14:paraId="2A9E51E1">
            <w:pPr>
              <w:spacing w:line="360" w:lineRule="auto"/>
              <w:ind w:left="210" w:leftChars="100" w:firstLine="241" w:firstLineChars="100"/>
              <w:rPr>
                <w:b/>
                <w:color w:val="auto"/>
                <w:sz w:val="24"/>
              </w:rPr>
            </w:pPr>
            <w:r>
              <w:rPr>
                <w:b/>
                <w:color w:val="auto"/>
                <w:sz w:val="24"/>
              </w:rPr>
              <w:t>（</w:t>
            </w:r>
            <w:r>
              <w:rPr>
                <w:rFonts w:hint="eastAsia"/>
                <w:b/>
                <w:color w:val="auto"/>
                <w:sz w:val="24"/>
              </w:rPr>
              <w:t>5</w:t>
            </w:r>
            <w:r>
              <w:rPr>
                <w:b/>
                <w:color w:val="auto"/>
                <w:sz w:val="24"/>
              </w:rPr>
              <w:t>）环境风险评价结论</w:t>
            </w:r>
          </w:p>
          <w:p w14:paraId="16B7F01E">
            <w:pPr>
              <w:pStyle w:val="133"/>
              <w:ind w:firstLine="480"/>
              <w:rPr>
                <w:color w:val="auto"/>
              </w:rPr>
            </w:pPr>
            <w:r>
              <w:rPr>
                <w:color w:val="auto"/>
              </w:rPr>
              <w:t>根据前文分析可知，项目 Q＜1，不构成重大危险源。根据前面分析项目环境风险潜势为</w:t>
            </w:r>
            <w:r>
              <w:rPr>
                <w:rFonts w:hint="eastAsia" w:ascii="宋体" w:hAnsi="宋体" w:cs="宋体"/>
                <w:color w:val="auto"/>
              </w:rPr>
              <w:t>Ⅰ</w:t>
            </w:r>
            <w:r>
              <w:rPr>
                <w:color w:val="auto"/>
              </w:rPr>
              <w:t>，环境敏感性一般，环境风险事故影响较小。建设单位将严格采取实施上述提出的要求措施后，可有效防止项目产生的污染物进入环境，有效降低了对周围环境存在的风险影响。并且通过上述措施，建设单位可将危害控制在可接受的范围内，不会对周围环境造成明显危害。项目环境风险控制措施有效，环境风险可防控。</w:t>
            </w:r>
          </w:p>
          <w:p w14:paraId="29837E66">
            <w:pPr>
              <w:pStyle w:val="133"/>
              <w:ind w:firstLine="482"/>
              <w:rPr>
                <w:b/>
                <w:bCs/>
                <w:color w:val="auto"/>
              </w:rPr>
            </w:pPr>
            <w:r>
              <w:rPr>
                <w:b/>
                <w:bCs/>
                <w:color w:val="auto"/>
              </w:rPr>
              <w:t>七、项目环保治理设施“三同时”竣工验收</w:t>
            </w:r>
          </w:p>
          <w:p w14:paraId="3494DE2E">
            <w:pPr>
              <w:pStyle w:val="133"/>
              <w:ind w:firstLine="480"/>
              <w:rPr>
                <w:color w:val="auto"/>
              </w:rPr>
            </w:pPr>
            <w:r>
              <w:rPr>
                <w:color w:val="auto"/>
              </w:rPr>
              <w:t>“三同时”是我国环境管理中的一项重要制度。因此，建设单位必须予以高度重视，建设项目污染防治设施必须与主体工程同时设计、同时施工、同时投产。</w:t>
            </w:r>
          </w:p>
          <w:p w14:paraId="4E1C5D5B">
            <w:pPr>
              <w:pStyle w:val="133"/>
              <w:ind w:firstLine="480"/>
              <w:rPr>
                <w:color w:val="auto"/>
              </w:rPr>
            </w:pPr>
            <w:r>
              <w:rPr>
                <w:color w:val="auto"/>
              </w:rPr>
              <w:t>根据《中华人民共和国环境保护法》第四十一条，建设项目中防治污染的设施，应当与主体工程同时设计、同时施工、同时投产使用。防治污染的设施应当符合经批准的环境影响评价文件的要求，不得擅自拆除或者闲置。</w:t>
            </w:r>
          </w:p>
          <w:p w14:paraId="31365350">
            <w:pPr>
              <w:pStyle w:val="133"/>
              <w:ind w:firstLine="480"/>
              <w:rPr>
                <w:color w:val="auto"/>
              </w:rPr>
            </w:pPr>
            <w:r>
              <w:rPr>
                <w:color w:val="auto"/>
              </w:rPr>
              <w:t>根据《建设项目环境保护管理条例》（国令第682号）中的要求，建设项目需要配套建设的环境保护设施，必须与主体工程同时设计、同时施工、同时投产使用。建设单位应当将环境保护设施建设纳入施工合同，保证环境保护设施建设进度和资金，并在项目建设过程中同时组织实施环境影响报告表及其审批部门审批决定中提出的环境保护对策措施。</w:t>
            </w:r>
          </w:p>
          <w:p w14:paraId="0C26E315">
            <w:pPr>
              <w:pStyle w:val="133"/>
              <w:ind w:firstLine="480"/>
              <w:rPr>
                <w:color w:val="auto"/>
              </w:rPr>
            </w:pPr>
            <w:r>
              <w:rPr>
                <w:color w:val="auto"/>
              </w:rPr>
              <w:t>建设项目竣工后，建设单位应当按照国务院环境保护行政主管部门规定的标准和程序，对配套建设的环境保护设施进行验收，编制验收报告。建设单位在环境保护设施验收过程中，应当如实查验、监测、记载建设项目环境保护设施的建设情况，不得弄虚作假。除按照国家规定需要保密的情形外，建设单位应当依法向社会公开验收报告。</w:t>
            </w:r>
          </w:p>
          <w:p w14:paraId="4AE246E3">
            <w:pPr>
              <w:pStyle w:val="133"/>
              <w:ind w:firstLine="480"/>
              <w:rPr>
                <w:color w:val="auto"/>
              </w:rPr>
            </w:pPr>
            <w:r>
              <w:rPr>
                <w:color w:val="auto"/>
              </w:rPr>
              <w:t>建设项目其配套建设的环境保护设施经验收合格，方可投入生产或者使用；未经验收或者验收不合格的，不得投入生产或者使用。要求建设单位严格按照环境管理中各项法律法规的规定认真履行法律义务，把环保验收工作真正落到实处，杜绝违规行为的发生。</w:t>
            </w:r>
          </w:p>
          <w:p w14:paraId="65C65D63">
            <w:pPr>
              <w:pStyle w:val="133"/>
              <w:ind w:firstLine="480"/>
              <w:rPr>
                <w:color w:val="auto"/>
              </w:rPr>
            </w:pPr>
            <w:r>
              <w:rPr>
                <w:color w:val="auto"/>
              </w:rPr>
              <w:t>本项目“三同时”竣工验收内容见下表。</w:t>
            </w:r>
          </w:p>
          <w:p w14:paraId="05F98086">
            <w:pPr>
              <w:adjustRightInd w:val="0"/>
              <w:snapToGrid w:val="0"/>
              <w:jc w:val="center"/>
              <w:rPr>
                <w:color w:val="auto"/>
                <w:szCs w:val="21"/>
              </w:rPr>
            </w:pPr>
            <w:r>
              <w:rPr>
                <w:b/>
                <w:bCs/>
                <w:color w:val="auto"/>
                <w:szCs w:val="21"/>
              </w:rPr>
              <w:t>表4-</w:t>
            </w:r>
            <w:r>
              <w:rPr>
                <w:rFonts w:hint="eastAsia"/>
                <w:b/>
                <w:bCs/>
                <w:color w:val="auto"/>
                <w:szCs w:val="21"/>
              </w:rPr>
              <w:t>18</w:t>
            </w:r>
            <w:r>
              <w:rPr>
                <w:b/>
                <w:bCs/>
                <w:color w:val="auto"/>
                <w:szCs w:val="21"/>
              </w:rPr>
              <w:t xml:space="preserve">  环保治理措施“三同时”竣工验收一览表</w:t>
            </w:r>
          </w:p>
          <w:tbl>
            <w:tblPr>
              <w:tblStyle w:val="47"/>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487"/>
              <w:gridCol w:w="1197"/>
              <w:gridCol w:w="234"/>
              <w:gridCol w:w="1233"/>
              <w:gridCol w:w="1650"/>
              <w:gridCol w:w="804"/>
              <w:gridCol w:w="2869"/>
            </w:tblGrid>
            <w:tr w14:paraId="63B684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Align w:val="center"/>
                </w:tcPr>
                <w:p w14:paraId="4FC45B30">
                  <w:pPr>
                    <w:pStyle w:val="133"/>
                    <w:spacing w:line="240" w:lineRule="auto"/>
                    <w:ind w:firstLine="0" w:firstLineChars="0"/>
                    <w:jc w:val="center"/>
                    <w:rPr>
                      <w:b/>
                      <w:color w:val="auto"/>
                      <w:sz w:val="21"/>
                      <w:szCs w:val="21"/>
                    </w:rPr>
                  </w:pPr>
                  <w:r>
                    <w:rPr>
                      <w:b/>
                      <w:color w:val="auto"/>
                      <w:sz w:val="21"/>
                      <w:szCs w:val="21"/>
                    </w:rPr>
                    <w:t>类别</w:t>
                  </w:r>
                </w:p>
              </w:tc>
              <w:tc>
                <w:tcPr>
                  <w:tcW w:w="1571" w:type="pct"/>
                  <w:gridSpan w:val="3"/>
                  <w:vAlign w:val="center"/>
                </w:tcPr>
                <w:p w14:paraId="3AEB175B">
                  <w:pPr>
                    <w:pStyle w:val="133"/>
                    <w:spacing w:line="240" w:lineRule="auto"/>
                    <w:ind w:firstLine="0" w:firstLineChars="0"/>
                    <w:jc w:val="center"/>
                    <w:rPr>
                      <w:b/>
                      <w:color w:val="auto"/>
                      <w:sz w:val="21"/>
                      <w:szCs w:val="21"/>
                    </w:rPr>
                  </w:pPr>
                  <w:r>
                    <w:rPr>
                      <w:b/>
                      <w:color w:val="auto"/>
                      <w:sz w:val="21"/>
                      <w:szCs w:val="21"/>
                    </w:rPr>
                    <w:t>治理对象</w:t>
                  </w:r>
                </w:p>
              </w:tc>
              <w:tc>
                <w:tcPr>
                  <w:tcW w:w="973" w:type="pct"/>
                  <w:vAlign w:val="center"/>
                </w:tcPr>
                <w:p w14:paraId="67EBCC82">
                  <w:pPr>
                    <w:pStyle w:val="133"/>
                    <w:spacing w:line="240" w:lineRule="auto"/>
                    <w:ind w:firstLine="0" w:firstLineChars="0"/>
                    <w:jc w:val="center"/>
                    <w:rPr>
                      <w:b/>
                      <w:color w:val="auto"/>
                      <w:sz w:val="21"/>
                      <w:szCs w:val="21"/>
                    </w:rPr>
                  </w:pPr>
                  <w:r>
                    <w:rPr>
                      <w:b/>
                      <w:color w:val="auto"/>
                      <w:sz w:val="21"/>
                      <w:szCs w:val="21"/>
                    </w:rPr>
                    <w:t>治理设施与方式</w:t>
                  </w:r>
                </w:p>
              </w:tc>
              <w:tc>
                <w:tcPr>
                  <w:tcW w:w="474" w:type="pct"/>
                  <w:vAlign w:val="center"/>
                </w:tcPr>
                <w:p w14:paraId="5C1177E2">
                  <w:pPr>
                    <w:pStyle w:val="133"/>
                    <w:spacing w:line="240" w:lineRule="auto"/>
                    <w:ind w:firstLine="0" w:firstLineChars="0"/>
                    <w:jc w:val="center"/>
                    <w:rPr>
                      <w:b/>
                      <w:color w:val="auto"/>
                      <w:sz w:val="21"/>
                      <w:szCs w:val="21"/>
                    </w:rPr>
                  </w:pPr>
                  <w:r>
                    <w:rPr>
                      <w:b/>
                      <w:color w:val="auto"/>
                      <w:sz w:val="21"/>
                      <w:szCs w:val="21"/>
                    </w:rPr>
                    <w:t>验收监测位置</w:t>
                  </w:r>
                </w:p>
              </w:tc>
              <w:tc>
                <w:tcPr>
                  <w:tcW w:w="1692" w:type="pct"/>
                  <w:vAlign w:val="center"/>
                </w:tcPr>
                <w:p w14:paraId="2530FF15">
                  <w:pPr>
                    <w:pStyle w:val="133"/>
                    <w:spacing w:line="240" w:lineRule="auto"/>
                    <w:ind w:firstLine="0" w:firstLineChars="0"/>
                    <w:jc w:val="center"/>
                    <w:rPr>
                      <w:b/>
                      <w:bCs/>
                      <w:color w:val="auto"/>
                      <w:sz w:val="21"/>
                      <w:szCs w:val="21"/>
                    </w:rPr>
                  </w:pPr>
                  <w:r>
                    <w:rPr>
                      <w:b/>
                      <w:bCs/>
                      <w:color w:val="auto"/>
                      <w:sz w:val="21"/>
                      <w:szCs w:val="21"/>
                    </w:rPr>
                    <w:t>验收标准</w:t>
                  </w:r>
                </w:p>
              </w:tc>
            </w:tr>
            <w:tr w14:paraId="3EEF50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restart"/>
                  <w:vAlign w:val="center"/>
                </w:tcPr>
                <w:p w14:paraId="6BFD3B62">
                  <w:pPr>
                    <w:pStyle w:val="133"/>
                    <w:spacing w:line="240" w:lineRule="auto"/>
                    <w:ind w:firstLine="0" w:firstLineChars="0"/>
                    <w:jc w:val="center"/>
                    <w:rPr>
                      <w:bCs/>
                      <w:color w:val="auto"/>
                      <w:sz w:val="21"/>
                      <w:szCs w:val="21"/>
                    </w:rPr>
                  </w:pPr>
                  <w:r>
                    <w:rPr>
                      <w:bCs/>
                      <w:color w:val="auto"/>
                      <w:sz w:val="21"/>
                      <w:szCs w:val="21"/>
                    </w:rPr>
                    <w:t>废水</w:t>
                  </w:r>
                </w:p>
              </w:tc>
              <w:tc>
                <w:tcPr>
                  <w:tcW w:w="844" w:type="pct"/>
                  <w:gridSpan w:val="2"/>
                  <w:vAlign w:val="center"/>
                </w:tcPr>
                <w:p w14:paraId="6CDC0327">
                  <w:pPr>
                    <w:pStyle w:val="133"/>
                    <w:spacing w:line="240" w:lineRule="auto"/>
                    <w:ind w:firstLine="0" w:firstLineChars="0"/>
                    <w:jc w:val="center"/>
                    <w:rPr>
                      <w:bCs/>
                      <w:color w:val="auto"/>
                      <w:sz w:val="21"/>
                      <w:szCs w:val="21"/>
                    </w:rPr>
                  </w:pPr>
                  <w:r>
                    <w:rPr>
                      <w:bCs/>
                      <w:color w:val="auto"/>
                      <w:sz w:val="21"/>
                      <w:szCs w:val="21"/>
                    </w:rPr>
                    <w:t>生产废水</w:t>
                  </w:r>
                </w:p>
              </w:tc>
              <w:tc>
                <w:tcPr>
                  <w:tcW w:w="726" w:type="pct"/>
                  <w:shd w:val="clear" w:color="auto" w:fill="auto"/>
                  <w:vAlign w:val="center"/>
                </w:tcPr>
                <w:p w14:paraId="4F71E661">
                  <w:pPr>
                    <w:widowControl/>
                    <w:jc w:val="center"/>
                    <w:rPr>
                      <w:color w:val="auto"/>
                      <w:szCs w:val="21"/>
                    </w:rPr>
                  </w:pPr>
                  <w:r>
                    <w:rPr>
                      <w:color w:val="auto"/>
                      <w:szCs w:val="21"/>
                    </w:rPr>
                    <w:t>喷淋塔废水</w:t>
                  </w:r>
                </w:p>
              </w:tc>
              <w:tc>
                <w:tcPr>
                  <w:tcW w:w="973" w:type="pct"/>
                  <w:shd w:val="clear" w:color="auto" w:fill="auto"/>
                  <w:vAlign w:val="center"/>
                </w:tcPr>
                <w:p w14:paraId="5F9FF0C7">
                  <w:pPr>
                    <w:widowControl/>
                    <w:jc w:val="center"/>
                    <w:rPr>
                      <w:color w:val="auto"/>
                      <w:szCs w:val="21"/>
                    </w:rPr>
                  </w:pPr>
                  <w:r>
                    <w:rPr>
                      <w:color w:val="auto"/>
                      <w:szCs w:val="21"/>
                    </w:rPr>
                    <w:t>循环使用，定期补充，定期交由具有危险废物处置资质单位处理</w:t>
                  </w:r>
                </w:p>
              </w:tc>
              <w:tc>
                <w:tcPr>
                  <w:tcW w:w="474" w:type="pct"/>
                  <w:shd w:val="clear" w:color="auto" w:fill="auto"/>
                  <w:vAlign w:val="center"/>
                </w:tcPr>
                <w:p w14:paraId="15E4DE75">
                  <w:pPr>
                    <w:pStyle w:val="133"/>
                    <w:spacing w:line="240" w:lineRule="auto"/>
                    <w:ind w:firstLine="0" w:firstLineChars="0"/>
                    <w:jc w:val="center"/>
                    <w:rPr>
                      <w:bCs/>
                      <w:color w:val="auto"/>
                      <w:sz w:val="21"/>
                      <w:szCs w:val="21"/>
                    </w:rPr>
                  </w:pPr>
                  <w:r>
                    <w:rPr>
                      <w:bCs/>
                      <w:color w:val="auto"/>
                      <w:sz w:val="21"/>
                      <w:szCs w:val="21"/>
                    </w:rPr>
                    <w:t>/</w:t>
                  </w:r>
                </w:p>
              </w:tc>
              <w:tc>
                <w:tcPr>
                  <w:tcW w:w="1692" w:type="pct"/>
                  <w:shd w:val="clear" w:color="auto" w:fill="auto"/>
                  <w:vAlign w:val="center"/>
                </w:tcPr>
                <w:p w14:paraId="0836F205">
                  <w:pPr>
                    <w:adjustRightInd w:val="0"/>
                    <w:snapToGrid w:val="0"/>
                    <w:jc w:val="center"/>
                    <w:rPr>
                      <w:color w:val="auto"/>
                      <w:szCs w:val="21"/>
                    </w:rPr>
                  </w:pPr>
                  <w:r>
                    <w:rPr>
                      <w:color w:val="auto"/>
                      <w:szCs w:val="21"/>
                    </w:rPr>
                    <w:t>/</w:t>
                  </w:r>
                </w:p>
              </w:tc>
            </w:tr>
            <w:tr w14:paraId="6C6059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7DE3CE8C">
                  <w:pPr>
                    <w:pStyle w:val="133"/>
                    <w:spacing w:line="240" w:lineRule="auto"/>
                    <w:ind w:firstLine="0" w:firstLineChars="0"/>
                    <w:jc w:val="center"/>
                    <w:rPr>
                      <w:bCs/>
                      <w:color w:val="auto"/>
                      <w:sz w:val="21"/>
                      <w:szCs w:val="21"/>
                    </w:rPr>
                  </w:pPr>
                </w:p>
              </w:tc>
              <w:tc>
                <w:tcPr>
                  <w:tcW w:w="1571" w:type="pct"/>
                  <w:gridSpan w:val="3"/>
                  <w:vAlign w:val="center"/>
                </w:tcPr>
                <w:p w14:paraId="2777C8E5">
                  <w:pPr>
                    <w:pStyle w:val="133"/>
                    <w:spacing w:line="240" w:lineRule="auto"/>
                    <w:ind w:firstLine="0" w:firstLineChars="0"/>
                    <w:jc w:val="center"/>
                    <w:rPr>
                      <w:bCs/>
                      <w:color w:val="auto"/>
                      <w:sz w:val="21"/>
                      <w:szCs w:val="21"/>
                    </w:rPr>
                  </w:pPr>
                  <w:r>
                    <w:rPr>
                      <w:bCs/>
                      <w:color w:val="auto"/>
                      <w:sz w:val="21"/>
                      <w:szCs w:val="21"/>
                    </w:rPr>
                    <w:t>生活污水</w:t>
                  </w:r>
                </w:p>
              </w:tc>
              <w:tc>
                <w:tcPr>
                  <w:tcW w:w="973" w:type="pct"/>
                  <w:vAlign w:val="center"/>
                </w:tcPr>
                <w:p w14:paraId="3962D2BB">
                  <w:pPr>
                    <w:pStyle w:val="133"/>
                    <w:spacing w:line="240" w:lineRule="auto"/>
                    <w:ind w:firstLine="0" w:firstLineChars="0"/>
                    <w:jc w:val="center"/>
                    <w:rPr>
                      <w:bCs/>
                      <w:color w:val="auto"/>
                      <w:sz w:val="21"/>
                      <w:szCs w:val="21"/>
                    </w:rPr>
                  </w:pPr>
                  <w:r>
                    <w:rPr>
                      <w:bCs/>
                      <w:color w:val="auto"/>
                      <w:sz w:val="21"/>
                      <w:szCs w:val="21"/>
                    </w:rPr>
                    <w:t>生活污水经三级化粪池预处理后可纳入博罗县园洲镇第五生活污水处理厂处理</w:t>
                  </w:r>
                </w:p>
              </w:tc>
              <w:tc>
                <w:tcPr>
                  <w:tcW w:w="474" w:type="pct"/>
                  <w:vAlign w:val="center"/>
                </w:tcPr>
                <w:p w14:paraId="1F3B2C19">
                  <w:pPr>
                    <w:pStyle w:val="133"/>
                    <w:spacing w:line="240" w:lineRule="auto"/>
                    <w:ind w:firstLine="0" w:firstLineChars="0"/>
                    <w:jc w:val="center"/>
                    <w:rPr>
                      <w:bCs/>
                      <w:color w:val="auto"/>
                      <w:sz w:val="21"/>
                      <w:szCs w:val="21"/>
                    </w:rPr>
                  </w:pPr>
                  <w:r>
                    <w:rPr>
                      <w:bCs/>
                      <w:color w:val="auto"/>
                      <w:sz w:val="21"/>
                      <w:szCs w:val="21"/>
                    </w:rPr>
                    <w:t>排水口</w:t>
                  </w:r>
                </w:p>
              </w:tc>
              <w:tc>
                <w:tcPr>
                  <w:tcW w:w="1692" w:type="pct"/>
                  <w:vAlign w:val="center"/>
                </w:tcPr>
                <w:p w14:paraId="3C177E98">
                  <w:pPr>
                    <w:pStyle w:val="133"/>
                    <w:spacing w:line="240" w:lineRule="auto"/>
                    <w:ind w:firstLine="0" w:firstLineChars="0"/>
                    <w:jc w:val="center"/>
                    <w:rPr>
                      <w:bCs/>
                      <w:color w:val="auto"/>
                      <w:sz w:val="21"/>
                      <w:szCs w:val="21"/>
                    </w:rPr>
                  </w:pPr>
                  <w:r>
                    <w:rPr>
                      <w:bCs/>
                      <w:color w:val="auto"/>
                      <w:sz w:val="21"/>
                      <w:szCs w:val="21"/>
                    </w:rPr>
                    <w:t>达到《城镇污水处理厂污染物排放标 准》(GB18918－2002）一级 A 标准和广东省《水污染物排放限值》 （DB44/26-2001）第二时段一级标准较严者，其中氨氮及总磷执行《地表水环 境质量标准》（GB3838-2002）V类水标准</w:t>
                  </w:r>
                </w:p>
              </w:tc>
            </w:tr>
            <w:tr w14:paraId="64D54F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restart"/>
                  <w:vAlign w:val="center"/>
                </w:tcPr>
                <w:p w14:paraId="476772C1">
                  <w:pPr>
                    <w:pStyle w:val="133"/>
                    <w:spacing w:line="240" w:lineRule="auto"/>
                    <w:ind w:firstLine="0" w:firstLineChars="0"/>
                    <w:jc w:val="center"/>
                    <w:rPr>
                      <w:bCs/>
                      <w:color w:val="auto"/>
                      <w:sz w:val="21"/>
                      <w:szCs w:val="21"/>
                    </w:rPr>
                  </w:pPr>
                  <w:r>
                    <w:rPr>
                      <w:bCs/>
                      <w:color w:val="auto"/>
                      <w:sz w:val="21"/>
                      <w:szCs w:val="21"/>
                    </w:rPr>
                    <w:t>废气</w:t>
                  </w:r>
                </w:p>
              </w:tc>
              <w:tc>
                <w:tcPr>
                  <w:tcW w:w="844" w:type="pct"/>
                  <w:gridSpan w:val="2"/>
                  <w:shd w:val="clear" w:color="auto" w:fill="auto"/>
                  <w:vAlign w:val="center"/>
                </w:tcPr>
                <w:p w14:paraId="66AA27DC">
                  <w:pPr>
                    <w:widowControl/>
                    <w:jc w:val="center"/>
                    <w:rPr>
                      <w:color w:val="auto"/>
                      <w:szCs w:val="21"/>
                    </w:rPr>
                  </w:pPr>
                  <w:r>
                    <w:rPr>
                      <w:color w:val="auto"/>
                      <w:kern w:val="0"/>
                      <w:szCs w:val="21"/>
                    </w:rPr>
                    <w:t>搅拌、喷胶、固化工序</w:t>
                  </w:r>
                </w:p>
              </w:tc>
              <w:tc>
                <w:tcPr>
                  <w:tcW w:w="726" w:type="pct"/>
                  <w:shd w:val="clear" w:color="auto" w:fill="auto"/>
                  <w:vAlign w:val="center"/>
                </w:tcPr>
                <w:p w14:paraId="28C80348">
                  <w:pPr>
                    <w:widowControl/>
                    <w:jc w:val="center"/>
                    <w:rPr>
                      <w:color w:val="auto"/>
                      <w:szCs w:val="21"/>
                    </w:rPr>
                  </w:pPr>
                  <w:r>
                    <w:rPr>
                      <w:color w:val="auto"/>
                      <w:szCs w:val="21"/>
                    </w:rPr>
                    <w:t>非甲烷总烃</w:t>
                  </w:r>
                </w:p>
              </w:tc>
              <w:tc>
                <w:tcPr>
                  <w:tcW w:w="973" w:type="pct"/>
                  <w:shd w:val="clear" w:color="auto" w:fill="auto"/>
                  <w:vAlign w:val="center"/>
                </w:tcPr>
                <w:p w14:paraId="1C32AB43">
                  <w:pPr>
                    <w:pStyle w:val="133"/>
                    <w:spacing w:line="240" w:lineRule="auto"/>
                    <w:ind w:firstLine="0" w:firstLineChars="0"/>
                    <w:jc w:val="center"/>
                    <w:rPr>
                      <w:bCs/>
                      <w:color w:val="auto"/>
                      <w:sz w:val="21"/>
                      <w:szCs w:val="21"/>
                    </w:rPr>
                  </w:pPr>
                  <w:r>
                    <w:rPr>
                      <w:bCs/>
                      <w:color w:val="auto"/>
                      <w:sz w:val="21"/>
                      <w:szCs w:val="21"/>
                    </w:rPr>
                    <w:t>喷淋塔+干式过滤器</w:t>
                  </w:r>
                  <w:r>
                    <w:rPr>
                      <w:color w:val="auto"/>
                      <w:sz w:val="21"/>
                      <w:szCs w:val="21"/>
                    </w:rPr>
                    <w:t>+二级活性炭吸附装置+15m高排气筒</w:t>
                  </w:r>
                </w:p>
              </w:tc>
              <w:tc>
                <w:tcPr>
                  <w:tcW w:w="474" w:type="pct"/>
                  <w:vAlign w:val="center"/>
                </w:tcPr>
                <w:p w14:paraId="5EE0F577">
                  <w:pPr>
                    <w:pStyle w:val="133"/>
                    <w:spacing w:line="240" w:lineRule="auto"/>
                    <w:ind w:firstLine="0" w:firstLineChars="0"/>
                    <w:jc w:val="center"/>
                    <w:rPr>
                      <w:bCs/>
                      <w:color w:val="auto"/>
                      <w:sz w:val="21"/>
                      <w:szCs w:val="21"/>
                    </w:rPr>
                  </w:pPr>
                  <w:r>
                    <w:rPr>
                      <w:bCs/>
                      <w:color w:val="auto"/>
                      <w:sz w:val="21"/>
                      <w:szCs w:val="21"/>
                    </w:rPr>
                    <w:t>DA001排气筒</w:t>
                  </w:r>
                </w:p>
              </w:tc>
              <w:tc>
                <w:tcPr>
                  <w:tcW w:w="1692" w:type="pct"/>
                  <w:vAlign w:val="center"/>
                </w:tcPr>
                <w:p w14:paraId="7735C50C">
                  <w:pPr>
                    <w:pStyle w:val="133"/>
                    <w:spacing w:line="240" w:lineRule="auto"/>
                    <w:ind w:firstLine="0" w:firstLineChars="0"/>
                    <w:jc w:val="center"/>
                    <w:rPr>
                      <w:bCs/>
                      <w:color w:val="auto"/>
                      <w:sz w:val="21"/>
                      <w:szCs w:val="21"/>
                    </w:rPr>
                  </w:pPr>
                  <w:r>
                    <w:rPr>
                      <w:bCs/>
                      <w:color w:val="auto"/>
                      <w:sz w:val="21"/>
                      <w:szCs w:val="21"/>
                    </w:rPr>
                    <w:t>《合成树脂工业污染物排放标准》（GB31572-2015）（含2024年修改清单）中表5大气污染物特别排放限值</w:t>
                  </w:r>
                </w:p>
              </w:tc>
            </w:tr>
            <w:tr w14:paraId="336487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666AE68A">
                  <w:pPr>
                    <w:pStyle w:val="133"/>
                    <w:spacing w:line="240" w:lineRule="auto"/>
                    <w:ind w:firstLine="0" w:firstLineChars="0"/>
                    <w:jc w:val="center"/>
                    <w:rPr>
                      <w:bCs/>
                      <w:color w:val="auto"/>
                      <w:sz w:val="21"/>
                      <w:szCs w:val="21"/>
                    </w:rPr>
                  </w:pPr>
                </w:p>
              </w:tc>
              <w:tc>
                <w:tcPr>
                  <w:tcW w:w="844" w:type="pct"/>
                  <w:gridSpan w:val="2"/>
                  <w:vMerge w:val="restart"/>
                  <w:shd w:val="clear" w:color="auto" w:fill="auto"/>
                  <w:vAlign w:val="center"/>
                </w:tcPr>
                <w:p w14:paraId="2E1B3478">
                  <w:pPr>
                    <w:widowControl/>
                    <w:jc w:val="center"/>
                    <w:rPr>
                      <w:color w:val="auto"/>
                      <w:szCs w:val="21"/>
                    </w:rPr>
                  </w:pPr>
                  <w:r>
                    <w:rPr>
                      <w:color w:val="auto"/>
                      <w:kern w:val="0"/>
                      <w:szCs w:val="21"/>
                    </w:rPr>
                    <w:t>B栋厂房挤出工序</w:t>
                  </w:r>
                </w:p>
              </w:tc>
              <w:tc>
                <w:tcPr>
                  <w:tcW w:w="726" w:type="pct"/>
                  <w:shd w:val="clear" w:color="auto" w:fill="auto"/>
                  <w:vAlign w:val="center"/>
                </w:tcPr>
                <w:p w14:paraId="64B8AE7E">
                  <w:pPr>
                    <w:widowControl/>
                    <w:jc w:val="center"/>
                    <w:rPr>
                      <w:color w:val="auto"/>
                      <w:szCs w:val="21"/>
                    </w:rPr>
                  </w:pPr>
                  <w:r>
                    <w:rPr>
                      <w:color w:val="auto"/>
                      <w:szCs w:val="21"/>
                    </w:rPr>
                    <w:t>非甲烷总烃、二氯甲烷、酚类、氯苯</w:t>
                  </w:r>
                </w:p>
              </w:tc>
              <w:tc>
                <w:tcPr>
                  <w:tcW w:w="973" w:type="pct"/>
                  <w:vMerge w:val="restart"/>
                  <w:vAlign w:val="center"/>
                </w:tcPr>
                <w:p w14:paraId="1C0AFBE1">
                  <w:pPr>
                    <w:pStyle w:val="133"/>
                    <w:spacing w:line="240" w:lineRule="auto"/>
                    <w:ind w:firstLine="0" w:firstLineChars="0"/>
                    <w:jc w:val="center"/>
                    <w:rPr>
                      <w:bCs/>
                      <w:color w:val="auto"/>
                      <w:sz w:val="21"/>
                      <w:szCs w:val="21"/>
                    </w:rPr>
                  </w:pPr>
                  <w:r>
                    <w:rPr>
                      <w:bCs/>
                      <w:color w:val="auto"/>
                      <w:sz w:val="21"/>
                      <w:szCs w:val="21"/>
                    </w:rPr>
                    <w:t>喷淋塔+干式过滤器</w:t>
                  </w:r>
                  <w:r>
                    <w:rPr>
                      <w:color w:val="auto"/>
                      <w:sz w:val="21"/>
                      <w:szCs w:val="21"/>
                    </w:rPr>
                    <w:t>+二级活性炭吸附装置+15m高排气筒</w:t>
                  </w:r>
                </w:p>
              </w:tc>
              <w:tc>
                <w:tcPr>
                  <w:tcW w:w="474" w:type="pct"/>
                  <w:vMerge w:val="restart"/>
                  <w:vAlign w:val="center"/>
                </w:tcPr>
                <w:p w14:paraId="6C6DB3FD">
                  <w:pPr>
                    <w:pStyle w:val="133"/>
                    <w:spacing w:line="240" w:lineRule="auto"/>
                    <w:ind w:firstLine="0" w:firstLineChars="0"/>
                    <w:jc w:val="center"/>
                    <w:rPr>
                      <w:bCs/>
                      <w:color w:val="auto"/>
                      <w:sz w:val="21"/>
                      <w:szCs w:val="21"/>
                    </w:rPr>
                  </w:pPr>
                  <w:r>
                    <w:rPr>
                      <w:bCs/>
                      <w:color w:val="auto"/>
                      <w:sz w:val="21"/>
                      <w:szCs w:val="21"/>
                    </w:rPr>
                    <w:t>DA002排气筒</w:t>
                  </w:r>
                </w:p>
              </w:tc>
              <w:tc>
                <w:tcPr>
                  <w:tcW w:w="1692" w:type="pct"/>
                  <w:vAlign w:val="center"/>
                </w:tcPr>
                <w:p w14:paraId="479ED52A">
                  <w:pPr>
                    <w:pStyle w:val="133"/>
                    <w:spacing w:line="240" w:lineRule="auto"/>
                    <w:ind w:firstLine="0" w:firstLineChars="0"/>
                    <w:jc w:val="center"/>
                    <w:rPr>
                      <w:bCs/>
                      <w:color w:val="auto"/>
                      <w:sz w:val="21"/>
                      <w:szCs w:val="21"/>
                    </w:rPr>
                  </w:pPr>
                  <w:r>
                    <w:rPr>
                      <w:bCs/>
                      <w:color w:val="auto"/>
                      <w:sz w:val="21"/>
                      <w:szCs w:val="21"/>
                    </w:rPr>
                    <w:t>《合成树脂工业污染物排放标准》（GB31572-2015）（含2024年修改清单）中表5大气污染物特别排放限值</w:t>
                  </w:r>
                </w:p>
              </w:tc>
            </w:tr>
            <w:tr w14:paraId="014A66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32B2BC2B">
                  <w:pPr>
                    <w:pStyle w:val="133"/>
                    <w:spacing w:line="240" w:lineRule="auto"/>
                    <w:ind w:firstLine="0" w:firstLineChars="0"/>
                    <w:jc w:val="center"/>
                    <w:rPr>
                      <w:bCs/>
                      <w:color w:val="auto"/>
                      <w:sz w:val="21"/>
                      <w:szCs w:val="21"/>
                    </w:rPr>
                  </w:pPr>
                </w:p>
              </w:tc>
              <w:tc>
                <w:tcPr>
                  <w:tcW w:w="844" w:type="pct"/>
                  <w:gridSpan w:val="2"/>
                  <w:vMerge w:val="continue"/>
                  <w:shd w:val="clear" w:color="auto" w:fill="auto"/>
                  <w:vAlign w:val="center"/>
                </w:tcPr>
                <w:p w14:paraId="0DE99152">
                  <w:pPr>
                    <w:widowControl/>
                    <w:jc w:val="center"/>
                    <w:rPr>
                      <w:color w:val="auto"/>
                      <w:szCs w:val="21"/>
                    </w:rPr>
                  </w:pPr>
                </w:p>
              </w:tc>
              <w:tc>
                <w:tcPr>
                  <w:tcW w:w="726" w:type="pct"/>
                  <w:shd w:val="clear" w:color="auto" w:fill="auto"/>
                  <w:vAlign w:val="center"/>
                </w:tcPr>
                <w:p w14:paraId="5478A625">
                  <w:pPr>
                    <w:widowControl/>
                    <w:jc w:val="center"/>
                    <w:rPr>
                      <w:color w:val="auto"/>
                      <w:szCs w:val="21"/>
                    </w:rPr>
                  </w:pPr>
                  <w:r>
                    <w:rPr>
                      <w:color w:val="auto"/>
                      <w:szCs w:val="21"/>
                    </w:rPr>
                    <w:t>臭气浓度</w:t>
                  </w:r>
                </w:p>
              </w:tc>
              <w:tc>
                <w:tcPr>
                  <w:tcW w:w="973" w:type="pct"/>
                  <w:vMerge w:val="continue"/>
                  <w:vAlign w:val="center"/>
                </w:tcPr>
                <w:p w14:paraId="338AAB7D">
                  <w:pPr>
                    <w:pStyle w:val="133"/>
                    <w:spacing w:line="240" w:lineRule="auto"/>
                    <w:ind w:firstLine="0" w:firstLineChars="0"/>
                    <w:jc w:val="center"/>
                    <w:rPr>
                      <w:bCs/>
                      <w:color w:val="auto"/>
                      <w:sz w:val="21"/>
                      <w:szCs w:val="21"/>
                    </w:rPr>
                  </w:pPr>
                </w:p>
              </w:tc>
              <w:tc>
                <w:tcPr>
                  <w:tcW w:w="474" w:type="pct"/>
                  <w:vMerge w:val="continue"/>
                  <w:vAlign w:val="center"/>
                </w:tcPr>
                <w:p w14:paraId="69E1B047">
                  <w:pPr>
                    <w:pStyle w:val="133"/>
                    <w:spacing w:line="240" w:lineRule="auto"/>
                    <w:ind w:firstLine="0" w:firstLineChars="0"/>
                    <w:jc w:val="center"/>
                    <w:rPr>
                      <w:bCs/>
                      <w:color w:val="auto"/>
                      <w:sz w:val="21"/>
                      <w:szCs w:val="21"/>
                    </w:rPr>
                  </w:pPr>
                </w:p>
              </w:tc>
              <w:tc>
                <w:tcPr>
                  <w:tcW w:w="1692" w:type="pct"/>
                  <w:vAlign w:val="center"/>
                </w:tcPr>
                <w:p w14:paraId="123473C7">
                  <w:pPr>
                    <w:pStyle w:val="133"/>
                    <w:spacing w:line="240" w:lineRule="auto"/>
                    <w:ind w:firstLine="0" w:firstLineChars="0"/>
                    <w:jc w:val="center"/>
                    <w:rPr>
                      <w:bCs/>
                      <w:color w:val="auto"/>
                      <w:sz w:val="21"/>
                      <w:szCs w:val="21"/>
                    </w:rPr>
                  </w:pPr>
                  <w:r>
                    <w:rPr>
                      <w:bCs/>
                      <w:color w:val="auto"/>
                      <w:sz w:val="21"/>
                      <w:szCs w:val="21"/>
                    </w:rPr>
                    <w:t>《恶臭污染物排放标准》（GB14554-93）表 2 恶臭污染物排放标准值</w:t>
                  </w:r>
                </w:p>
              </w:tc>
            </w:tr>
            <w:tr w14:paraId="68E5F0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1E5B261B">
                  <w:pPr>
                    <w:pStyle w:val="133"/>
                    <w:spacing w:line="240" w:lineRule="auto"/>
                    <w:ind w:firstLine="0" w:firstLineChars="0"/>
                    <w:jc w:val="center"/>
                    <w:rPr>
                      <w:bCs/>
                      <w:color w:val="auto"/>
                      <w:sz w:val="21"/>
                      <w:szCs w:val="21"/>
                    </w:rPr>
                  </w:pPr>
                </w:p>
              </w:tc>
              <w:tc>
                <w:tcPr>
                  <w:tcW w:w="844" w:type="pct"/>
                  <w:gridSpan w:val="2"/>
                  <w:vMerge w:val="restart"/>
                  <w:shd w:val="clear" w:color="auto" w:fill="auto"/>
                  <w:vAlign w:val="center"/>
                </w:tcPr>
                <w:p w14:paraId="29D1A065">
                  <w:pPr>
                    <w:widowControl/>
                    <w:jc w:val="center"/>
                    <w:rPr>
                      <w:color w:val="auto"/>
                      <w:szCs w:val="21"/>
                    </w:rPr>
                  </w:pPr>
                  <w:r>
                    <w:rPr>
                      <w:color w:val="auto"/>
                      <w:kern w:val="0"/>
                      <w:szCs w:val="21"/>
                    </w:rPr>
                    <w:t>C栋厂房挤出工序</w:t>
                  </w:r>
                </w:p>
              </w:tc>
              <w:tc>
                <w:tcPr>
                  <w:tcW w:w="726" w:type="pct"/>
                  <w:shd w:val="clear" w:color="auto" w:fill="auto"/>
                  <w:vAlign w:val="center"/>
                </w:tcPr>
                <w:p w14:paraId="6A0305B6">
                  <w:pPr>
                    <w:widowControl/>
                    <w:jc w:val="center"/>
                    <w:rPr>
                      <w:color w:val="auto"/>
                      <w:szCs w:val="21"/>
                    </w:rPr>
                  </w:pPr>
                  <w:r>
                    <w:rPr>
                      <w:color w:val="auto"/>
                      <w:szCs w:val="21"/>
                    </w:rPr>
                    <w:t>非甲烷总烃、二氯甲烷、酚类、氯苯</w:t>
                  </w:r>
                </w:p>
              </w:tc>
              <w:tc>
                <w:tcPr>
                  <w:tcW w:w="973" w:type="pct"/>
                  <w:vMerge w:val="restart"/>
                  <w:vAlign w:val="center"/>
                </w:tcPr>
                <w:p w14:paraId="10FF1676">
                  <w:pPr>
                    <w:pStyle w:val="23"/>
                    <w:jc w:val="center"/>
                    <w:rPr>
                      <w:bCs/>
                      <w:color w:val="auto"/>
                      <w:sz w:val="21"/>
                      <w:szCs w:val="21"/>
                    </w:rPr>
                  </w:pPr>
                  <w:r>
                    <w:rPr>
                      <w:bCs/>
                      <w:color w:val="auto"/>
                      <w:sz w:val="21"/>
                      <w:szCs w:val="21"/>
                    </w:rPr>
                    <w:t>喷淋塔+干式过滤器</w:t>
                  </w:r>
                  <w:r>
                    <w:rPr>
                      <w:color w:val="auto"/>
                      <w:sz w:val="21"/>
                      <w:szCs w:val="21"/>
                    </w:rPr>
                    <w:t>+二级活性炭吸附装置+15m高排气筒</w:t>
                  </w:r>
                </w:p>
              </w:tc>
              <w:tc>
                <w:tcPr>
                  <w:tcW w:w="474" w:type="pct"/>
                  <w:vMerge w:val="restart"/>
                  <w:vAlign w:val="center"/>
                </w:tcPr>
                <w:p w14:paraId="250D67EA">
                  <w:pPr>
                    <w:pStyle w:val="133"/>
                    <w:spacing w:line="240" w:lineRule="auto"/>
                    <w:ind w:firstLine="0" w:firstLineChars="0"/>
                    <w:jc w:val="center"/>
                    <w:rPr>
                      <w:bCs/>
                      <w:color w:val="auto"/>
                      <w:sz w:val="21"/>
                      <w:szCs w:val="21"/>
                    </w:rPr>
                  </w:pPr>
                  <w:r>
                    <w:rPr>
                      <w:bCs/>
                      <w:color w:val="auto"/>
                      <w:sz w:val="21"/>
                      <w:szCs w:val="21"/>
                    </w:rPr>
                    <w:t>DA003排气筒</w:t>
                  </w:r>
                </w:p>
              </w:tc>
              <w:tc>
                <w:tcPr>
                  <w:tcW w:w="1692" w:type="pct"/>
                  <w:vAlign w:val="center"/>
                </w:tcPr>
                <w:p w14:paraId="0E583495">
                  <w:pPr>
                    <w:adjustRightInd w:val="0"/>
                    <w:snapToGrid w:val="0"/>
                    <w:jc w:val="center"/>
                    <w:rPr>
                      <w:bCs/>
                      <w:color w:val="auto"/>
                      <w:szCs w:val="21"/>
                    </w:rPr>
                  </w:pPr>
                  <w:r>
                    <w:rPr>
                      <w:bCs/>
                      <w:color w:val="auto"/>
                      <w:szCs w:val="21"/>
                    </w:rPr>
                    <w:t>《合成树脂工业污染物排放标准》（GB31572-2015）（含2024年修改清单）中表5大气污染物特别排放限值</w:t>
                  </w:r>
                </w:p>
              </w:tc>
            </w:tr>
            <w:tr w14:paraId="5A5A4B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585881CC">
                  <w:pPr>
                    <w:pStyle w:val="133"/>
                    <w:spacing w:line="240" w:lineRule="auto"/>
                    <w:ind w:firstLine="0" w:firstLineChars="0"/>
                    <w:jc w:val="center"/>
                    <w:rPr>
                      <w:bCs/>
                      <w:color w:val="auto"/>
                      <w:sz w:val="21"/>
                      <w:szCs w:val="21"/>
                    </w:rPr>
                  </w:pPr>
                </w:p>
              </w:tc>
              <w:tc>
                <w:tcPr>
                  <w:tcW w:w="844" w:type="pct"/>
                  <w:gridSpan w:val="2"/>
                  <w:vMerge w:val="continue"/>
                  <w:shd w:val="clear" w:color="auto" w:fill="auto"/>
                  <w:vAlign w:val="center"/>
                </w:tcPr>
                <w:p w14:paraId="567856CF">
                  <w:pPr>
                    <w:widowControl/>
                    <w:jc w:val="center"/>
                    <w:rPr>
                      <w:color w:val="auto"/>
                      <w:kern w:val="0"/>
                      <w:szCs w:val="21"/>
                    </w:rPr>
                  </w:pPr>
                </w:p>
              </w:tc>
              <w:tc>
                <w:tcPr>
                  <w:tcW w:w="726" w:type="pct"/>
                  <w:shd w:val="clear" w:color="auto" w:fill="auto"/>
                  <w:vAlign w:val="center"/>
                </w:tcPr>
                <w:p w14:paraId="61A72C06">
                  <w:pPr>
                    <w:widowControl/>
                    <w:jc w:val="center"/>
                    <w:rPr>
                      <w:color w:val="auto"/>
                      <w:szCs w:val="21"/>
                    </w:rPr>
                  </w:pPr>
                  <w:r>
                    <w:rPr>
                      <w:color w:val="auto"/>
                      <w:szCs w:val="21"/>
                    </w:rPr>
                    <w:t>臭气浓度</w:t>
                  </w:r>
                </w:p>
              </w:tc>
              <w:tc>
                <w:tcPr>
                  <w:tcW w:w="973" w:type="pct"/>
                  <w:vMerge w:val="continue"/>
                  <w:vAlign w:val="center"/>
                </w:tcPr>
                <w:p w14:paraId="6550C070">
                  <w:pPr>
                    <w:pStyle w:val="23"/>
                    <w:jc w:val="center"/>
                    <w:rPr>
                      <w:bCs/>
                      <w:color w:val="auto"/>
                      <w:sz w:val="21"/>
                      <w:szCs w:val="21"/>
                    </w:rPr>
                  </w:pPr>
                </w:p>
              </w:tc>
              <w:tc>
                <w:tcPr>
                  <w:tcW w:w="474" w:type="pct"/>
                  <w:vMerge w:val="continue"/>
                  <w:vAlign w:val="center"/>
                </w:tcPr>
                <w:p w14:paraId="65F375DB">
                  <w:pPr>
                    <w:pStyle w:val="133"/>
                    <w:spacing w:line="240" w:lineRule="auto"/>
                    <w:ind w:firstLine="0" w:firstLineChars="0"/>
                    <w:jc w:val="center"/>
                    <w:rPr>
                      <w:bCs/>
                      <w:color w:val="auto"/>
                      <w:sz w:val="21"/>
                      <w:szCs w:val="21"/>
                    </w:rPr>
                  </w:pPr>
                </w:p>
              </w:tc>
              <w:tc>
                <w:tcPr>
                  <w:tcW w:w="1692" w:type="pct"/>
                  <w:vAlign w:val="center"/>
                </w:tcPr>
                <w:p w14:paraId="47FD4559">
                  <w:pPr>
                    <w:adjustRightInd w:val="0"/>
                    <w:snapToGrid w:val="0"/>
                    <w:jc w:val="center"/>
                    <w:rPr>
                      <w:color w:val="auto"/>
                      <w:szCs w:val="21"/>
                    </w:rPr>
                  </w:pPr>
                  <w:r>
                    <w:rPr>
                      <w:bCs/>
                      <w:color w:val="auto"/>
                      <w:szCs w:val="21"/>
                    </w:rPr>
                    <w:t>《恶臭污染物排放标准》（GB14554-93）表 2 恶臭污染物排放标准值</w:t>
                  </w:r>
                </w:p>
              </w:tc>
            </w:tr>
            <w:tr w14:paraId="4C06AB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5515748D">
                  <w:pPr>
                    <w:pStyle w:val="133"/>
                    <w:spacing w:line="240" w:lineRule="auto"/>
                    <w:ind w:firstLine="0" w:firstLineChars="0"/>
                    <w:jc w:val="center"/>
                    <w:rPr>
                      <w:bCs/>
                      <w:color w:val="auto"/>
                      <w:sz w:val="21"/>
                      <w:szCs w:val="21"/>
                    </w:rPr>
                  </w:pPr>
                </w:p>
              </w:tc>
              <w:tc>
                <w:tcPr>
                  <w:tcW w:w="844" w:type="pct"/>
                  <w:gridSpan w:val="2"/>
                  <w:vMerge w:val="restart"/>
                  <w:shd w:val="clear" w:color="auto" w:fill="auto"/>
                  <w:vAlign w:val="center"/>
                </w:tcPr>
                <w:p w14:paraId="33251D1D">
                  <w:pPr>
                    <w:widowControl/>
                    <w:jc w:val="center"/>
                    <w:rPr>
                      <w:color w:val="auto"/>
                      <w:szCs w:val="21"/>
                    </w:rPr>
                  </w:pPr>
                  <w:r>
                    <w:rPr>
                      <w:color w:val="auto"/>
                      <w:szCs w:val="21"/>
                    </w:rPr>
                    <w:t>厂界</w:t>
                  </w:r>
                </w:p>
              </w:tc>
              <w:tc>
                <w:tcPr>
                  <w:tcW w:w="726" w:type="pct"/>
                  <w:shd w:val="clear" w:color="auto" w:fill="auto"/>
                  <w:vAlign w:val="center"/>
                </w:tcPr>
                <w:p w14:paraId="31DABDD9">
                  <w:pPr>
                    <w:autoSpaceDE w:val="0"/>
                    <w:autoSpaceDN w:val="0"/>
                    <w:adjustRightInd w:val="0"/>
                    <w:jc w:val="center"/>
                    <w:textAlignment w:val="center"/>
                    <w:rPr>
                      <w:color w:val="auto"/>
                      <w:szCs w:val="21"/>
                    </w:rPr>
                  </w:pPr>
                  <w:r>
                    <w:rPr>
                      <w:color w:val="auto"/>
                      <w:szCs w:val="21"/>
                    </w:rPr>
                    <w:t>非甲烷总烃</w:t>
                  </w:r>
                </w:p>
              </w:tc>
              <w:tc>
                <w:tcPr>
                  <w:tcW w:w="973" w:type="pct"/>
                  <w:shd w:val="clear" w:color="auto" w:fill="auto"/>
                  <w:vAlign w:val="center"/>
                </w:tcPr>
                <w:p w14:paraId="2FB1FF48">
                  <w:pPr>
                    <w:jc w:val="center"/>
                    <w:rPr>
                      <w:bCs/>
                      <w:color w:val="auto"/>
                      <w:szCs w:val="21"/>
                    </w:rPr>
                  </w:pPr>
                  <w:r>
                    <w:rPr>
                      <w:bCs/>
                      <w:color w:val="auto"/>
                      <w:szCs w:val="21"/>
                    </w:rPr>
                    <w:t>无组织排放</w:t>
                  </w:r>
                </w:p>
              </w:tc>
              <w:tc>
                <w:tcPr>
                  <w:tcW w:w="474" w:type="pct"/>
                  <w:vMerge w:val="restart"/>
                  <w:shd w:val="clear" w:color="auto" w:fill="auto"/>
                  <w:vAlign w:val="center"/>
                </w:tcPr>
                <w:p w14:paraId="5A9B31A4">
                  <w:pPr>
                    <w:pStyle w:val="133"/>
                    <w:spacing w:line="240" w:lineRule="auto"/>
                    <w:ind w:firstLine="0" w:firstLineChars="0"/>
                    <w:jc w:val="center"/>
                    <w:rPr>
                      <w:bCs/>
                      <w:color w:val="auto"/>
                      <w:sz w:val="21"/>
                      <w:szCs w:val="21"/>
                    </w:rPr>
                  </w:pPr>
                  <w:r>
                    <w:rPr>
                      <w:bCs/>
                      <w:color w:val="auto"/>
                      <w:sz w:val="21"/>
                      <w:szCs w:val="21"/>
                    </w:rPr>
                    <w:t>厂界</w:t>
                  </w:r>
                </w:p>
              </w:tc>
              <w:tc>
                <w:tcPr>
                  <w:tcW w:w="1692" w:type="pct"/>
                  <w:shd w:val="clear" w:color="auto" w:fill="auto"/>
                  <w:vAlign w:val="center"/>
                </w:tcPr>
                <w:p w14:paraId="0ECC3B2B">
                  <w:pPr>
                    <w:pStyle w:val="133"/>
                    <w:spacing w:line="240" w:lineRule="auto"/>
                    <w:ind w:firstLine="0" w:firstLineChars="0"/>
                    <w:jc w:val="center"/>
                    <w:rPr>
                      <w:bCs/>
                      <w:color w:val="auto"/>
                      <w:sz w:val="21"/>
                      <w:szCs w:val="21"/>
                    </w:rPr>
                  </w:pPr>
                  <w:r>
                    <w:rPr>
                      <w:color w:val="auto"/>
                      <w:sz w:val="21"/>
                      <w:szCs w:val="21"/>
                    </w:rPr>
                    <w:t>《合成树脂工业污染物排放标准》（GB 31572 －2015，含2024年修改单）表 9 企业边界大气污染物浓度限值</w:t>
                  </w:r>
                </w:p>
              </w:tc>
            </w:tr>
            <w:tr w14:paraId="48E613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36E48CCB">
                  <w:pPr>
                    <w:pStyle w:val="133"/>
                    <w:spacing w:line="240" w:lineRule="auto"/>
                    <w:ind w:firstLine="0" w:firstLineChars="0"/>
                    <w:jc w:val="center"/>
                    <w:rPr>
                      <w:bCs/>
                      <w:color w:val="auto"/>
                      <w:sz w:val="21"/>
                      <w:szCs w:val="21"/>
                    </w:rPr>
                  </w:pPr>
                </w:p>
              </w:tc>
              <w:tc>
                <w:tcPr>
                  <w:tcW w:w="844" w:type="pct"/>
                  <w:gridSpan w:val="2"/>
                  <w:vMerge w:val="continue"/>
                  <w:shd w:val="clear" w:color="auto" w:fill="auto"/>
                  <w:vAlign w:val="center"/>
                </w:tcPr>
                <w:p w14:paraId="78FA19B7">
                  <w:pPr>
                    <w:widowControl/>
                    <w:jc w:val="center"/>
                    <w:rPr>
                      <w:color w:val="auto"/>
                      <w:szCs w:val="21"/>
                    </w:rPr>
                  </w:pPr>
                </w:p>
              </w:tc>
              <w:tc>
                <w:tcPr>
                  <w:tcW w:w="726" w:type="pct"/>
                  <w:shd w:val="clear" w:color="auto" w:fill="auto"/>
                  <w:vAlign w:val="center"/>
                </w:tcPr>
                <w:p w14:paraId="2DB976BF">
                  <w:pPr>
                    <w:autoSpaceDE w:val="0"/>
                    <w:autoSpaceDN w:val="0"/>
                    <w:adjustRightInd w:val="0"/>
                    <w:jc w:val="center"/>
                    <w:textAlignment w:val="center"/>
                    <w:rPr>
                      <w:color w:val="auto"/>
                      <w:szCs w:val="21"/>
                    </w:rPr>
                  </w:pPr>
                  <w:r>
                    <w:rPr>
                      <w:bCs/>
                      <w:color w:val="auto"/>
                      <w:szCs w:val="21"/>
                    </w:rPr>
                    <w:t>臭气浓度</w:t>
                  </w:r>
                </w:p>
              </w:tc>
              <w:tc>
                <w:tcPr>
                  <w:tcW w:w="973" w:type="pct"/>
                  <w:shd w:val="clear" w:color="auto" w:fill="auto"/>
                  <w:vAlign w:val="center"/>
                </w:tcPr>
                <w:p w14:paraId="3F0D3B34">
                  <w:pPr>
                    <w:jc w:val="center"/>
                    <w:rPr>
                      <w:bCs/>
                      <w:color w:val="auto"/>
                      <w:szCs w:val="21"/>
                    </w:rPr>
                  </w:pPr>
                  <w:r>
                    <w:rPr>
                      <w:bCs/>
                      <w:color w:val="auto"/>
                      <w:szCs w:val="21"/>
                    </w:rPr>
                    <w:t>无组织排放</w:t>
                  </w:r>
                </w:p>
              </w:tc>
              <w:tc>
                <w:tcPr>
                  <w:tcW w:w="474" w:type="pct"/>
                  <w:vMerge w:val="continue"/>
                  <w:shd w:val="clear" w:color="auto" w:fill="auto"/>
                  <w:vAlign w:val="center"/>
                </w:tcPr>
                <w:p w14:paraId="79A50E1B">
                  <w:pPr>
                    <w:pStyle w:val="133"/>
                    <w:spacing w:line="240" w:lineRule="auto"/>
                    <w:ind w:firstLine="0" w:firstLineChars="0"/>
                    <w:jc w:val="center"/>
                    <w:rPr>
                      <w:bCs/>
                      <w:color w:val="auto"/>
                      <w:sz w:val="21"/>
                      <w:szCs w:val="21"/>
                    </w:rPr>
                  </w:pPr>
                </w:p>
              </w:tc>
              <w:tc>
                <w:tcPr>
                  <w:tcW w:w="1692" w:type="pct"/>
                  <w:shd w:val="clear" w:color="auto" w:fill="auto"/>
                  <w:vAlign w:val="center"/>
                </w:tcPr>
                <w:p w14:paraId="4C1B284E">
                  <w:pPr>
                    <w:autoSpaceDE w:val="0"/>
                    <w:autoSpaceDN w:val="0"/>
                    <w:adjustRightInd w:val="0"/>
                    <w:jc w:val="center"/>
                    <w:textAlignment w:val="center"/>
                    <w:rPr>
                      <w:bCs/>
                      <w:color w:val="auto"/>
                      <w:szCs w:val="21"/>
                    </w:rPr>
                  </w:pPr>
                  <w:r>
                    <w:rPr>
                      <w:color w:val="auto"/>
                      <w:szCs w:val="21"/>
                    </w:rPr>
                    <w:t>《恶臭污染物排放标准》（GB14554-93）表 1 恶臭污染物厂界二级新扩改建标准</w:t>
                  </w:r>
                </w:p>
              </w:tc>
            </w:tr>
            <w:tr w14:paraId="2963C4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3D9916EB">
                  <w:pPr>
                    <w:pStyle w:val="133"/>
                    <w:spacing w:line="240" w:lineRule="auto"/>
                    <w:ind w:firstLine="0" w:firstLineChars="0"/>
                    <w:jc w:val="center"/>
                    <w:rPr>
                      <w:bCs/>
                      <w:color w:val="auto"/>
                      <w:sz w:val="21"/>
                      <w:szCs w:val="21"/>
                    </w:rPr>
                  </w:pPr>
                </w:p>
              </w:tc>
              <w:tc>
                <w:tcPr>
                  <w:tcW w:w="844" w:type="pct"/>
                  <w:gridSpan w:val="2"/>
                  <w:shd w:val="clear" w:color="auto" w:fill="auto"/>
                  <w:vAlign w:val="center"/>
                </w:tcPr>
                <w:p w14:paraId="3510F895">
                  <w:pPr>
                    <w:widowControl/>
                    <w:jc w:val="center"/>
                    <w:rPr>
                      <w:color w:val="auto"/>
                      <w:szCs w:val="21"/>
                    </w:rPr>
                  </w:pPr>
                  <w:r>
                    <w:rPr>
                      <w:color w:val="auto"/>
                      <w:szCs w:val="21"/>
                    </w:rPr>
                    <w:t>厂区内</w:t>
                  </w:r>
                </w:p>
              </w:tc>
              <w:tc>
                <w:tcPr>
                  <w:tcW w:w="726" w:type="pct"/>
                  <w:shd w:val="clear" w:color="auto" w:fill="auto"/>
                  <w:vAlign w:val="center"/>
                </w:tcPr>
                <w:p w14:paraId="671D4358">
                  <w:pPr>
                    <w:autoSpaceDE w:val="0"/>
                    <w:autoSpaceDN w:val="0"/>
                    <w:adjustRightInd w:val="0"/>
                    <w:jc w:val="center"/>
                    <w:textAlignment w:val="center"/>
                    <w:rPr>
                      <w:bCs/>
                      <w:color w:val="auto"/>
                      <w:szCs w:val="21"/>
                    </w:rPr>
                  </w:pPr>
                  <w:r>
                    <w:rPr>
                      <w:color w:val="auto"/>
                      <w:szCs w:val="21"/>
                    </w:rPr>
                    <w:t>非甲烷总烃</w:t>
                  </w:r>
                </w:p>
              </w:tc>
              <w:tc>
                <w:tcPr>
                  <w:tcW w:w="973" w:type="pct"/>
                  <w:shd w:val="clear" w:color="auto" w:fill="auto"/>
                  <w:vAlign w:val="center"/>
                </w:tcPr>
                <w:p w14:paraId="68AD714A">
                  <w:pPr>
                    <w:jc w:val="center"/>
                    <w:rPr>
                      <w:bCs/>
                      <w:color w:val="auto"/>
                      <w:szCs w:val="21"/>
                    </w:rPr>
                  </w:pPr>
                  <w:r>
                    <w:rPr>
                      <w:bCs/>
                      <w:color w:val="auto"/>
                      <w:szCs w:val="21"/>
                    </w:rPr>
                    <w:t>无组织排放</w:t>
                  </w:r>
                </w:p>
              </w:tc>
              <w:tc>
                <w:tcPr>
                  <w:tcW w:w="474" w:type="pct"/>
                  <w:shd w:val="clear" w:color="auto" w:fill="auto"/>
                  <w:vAlign w:val="center"/>
                </w:tcPr>
                <w:p w14:paraId="60E01A6B">
                  <w:pPr>
                    <w:pStyle w:val="133"/>
                    <w:spacing w:line="240" w:lineRule="auto"/>
                    <w:ind w:firstLine="0" w:firstLineChars="0"/>
                    <w:jc w:val="center"/>
                    <w:rPr>
                      <w:bCs/>
                      <w:color w:val="auto"/>
                      <w:sz w:val="21"/>
                      <w:szCs w:val="21"/>
                    </w:rPr>
                  </w:pPr>
                  <w:r>
                    <w:rPr>
                      <w:bCs/>
                      <w:color w:val="auto"/>
                      <w:sz w:val="21"/>
                      <w:szCs w:val="21"/>
                    </w:rPr>
                    <w:t>厂区内</w:t>
                  </w:r>
                </w:p>
              </w:tc>
              <w:tc>
                <w:tcPr>
                  <w:tcW w:w="1692" w:type="pct"/>
                  <w:shd w:val="clear" w:color="auto" w:fill="auto"/>
                  <w:vAlign w:val="center"/>
                </w:tcPr>
                <w:p w14:paraId="1062625A">
                  <w:pPr>
                    <w:autoSpaceDE w:val="0"/>
                    <w:autoSpaceDN w:val="0"/>
                    <w:adjustRightInd w:val="0"/>
                    <w:jc w:val="center"/>
                    <w:textAlignment w:val="center"/>
                    <w:rPr>
                      <w:color w:val="auto"/>
                      <w:szCs w:val="21"/>
                    </w:rPr>
                  </w:pPr>
                  <w:r>
                    <w:rPr>
                      <w:color w:val="auto"/>
                      <w:szCs w:val="21"/>
                    </w:rPr>
                    <w:t>广东省地方标准《固定污染源挥发性有机物综合排放标准》（DB44/2367-2022）表3厂区内VOCs无组织排放限值</w:t>
                  </w:r>
                </w:p>
              </w:tc>
            </w:tr>
            <w:tr w14:paraId="6EE2DA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Align w:val="center"/>
                </w:tcPr>
                <w:p w14:paraId="736CB5DF">
                  <w:pPr>
                    <w:pStyle w:val="133"/>
                    <w:spacing w:line="240" w:lineRule="auto"/>
                    <w:ind w:firstLine="0" w:firstLineChars="0"/>
                    <w:jc w:val="center"/>
                    <w:rPr>
                      <w:bCs/>
                      <w:color w:val="auto"/>
                      <w:sz w:val="21"/>
                      <w:szCs w:val="21"/>
                    </w:rPr>
                  </w:pPr>
                  <w:r>
                    <w:rPr>
                      <w:bCs/>
                      <w:color w:val="auto"/>
                      <w:sz w:val="21"/>
                      <w:szCs w:val="21"/>
                    </w:rPr>
                    <w:t>噪声</w:t>
                  </w:r>
                </w:p>
              </w:tc>
              <w:tc>
                <w:tcPr>
                  <w:tcW w:w="1571" w:type="pct"/>
                  <w:gridSpan w:val="3"/>
                  <w:vAlign w:val="center"/>
                </w:tcPr>
                <w:p w14:paraId="2C8A180F">
                  <w:pPr>
                    <w:pStyle w:val="133"/>
                    <w:spacing w:line="240" w:lineRule="auto"/>
                    <w:ind w:firstLine="0" w:firstLineChars="0"/>
                    <w:jc w:val="center"/>
                    <w:rPr>
                      <w:bCs/>
                      <w:color w:val="auto"/>
                      <w:sz w:val="21"/>
                      <w:szCs w:val="21"/>
                    </w:rPr>
                  </w:pPr>
                  <w:r>
                    <w:rPr>
                      <w:bCs/>
                      <w:color w:val="auto"/>
                      <w:sz w:val="21"/>
                      <w:szCs w:val="21"/>
                    </w:rPr>
                    <w:t>生产设备等</w:t>
                  </w:r>
                </w:p>
              </w:tc>
              <w:tc>
                <w:tcPr>
                  <w:tcW w:w="973" w:type="pct"/>
                  <w:vAlign w:val="center"/>
                </w:tcPr>
                <w:p w14:paraId="48C9CE97">
                  <w:pPr>
                    <w:pStyle w:val="133"/>
                    <w:spacing w:line="240" w:lineRule="auto"/>
                    <w:ind w:firstLine="0" w:firstLineChars="0"/>
                    <w:jc w:val="center"/>
                    <w:rPr>
                      <w:bCs/>
                      <w:color w:val="auto"/>
                      <w:sz w:val="21"/>
                      <w:szCs w:val="21"/>
                    </w:rPr>
                  </w:pPr>
                  <w:r>
                    <w:rPr>
                      <w:bCs/>
                      <w:color w:val="auto"/>
                      <w:sz w:val="21"/>
                      <w:szCs w:val="21"/>
                    </w:rPr>
                    <w:t>隔声、消声、吸声、减振</w:t>
                  </w:r>
                </w:p>
              </w:tc>
              <w:tc>
                <w:tcPr>
                  <w:tcW w:w="474" w:type="pct"/>
                  <w:vAlign w:val="center"/>
                </w:tcPr>
                <w:p w14:paraId="01075A37">
                  <w:pPr>
                    <w:pStyle w:val="133"/>
                    <w:spacing w:line="240" w:lineRule="auto"/>
                    <w:ind w:firstLine="0" w:firstLineChars="0"/>
                    <w:jc w:val="center"/>
                    <w:rPr>
                      <w:bCs/>
                      <w:color w:val="auto"/>
                      <w:sz w:val="21"/>
                      <w:szCs w:val="21"/>
                    </w:rPr>
                  </w:pPr>
                  <w:r>
                    <w:rPr>
                      <w:bCs/>
                      <w:color w:val="auto"/>
                      <w:sz w:val="21"/>
                      <w:szCs w:val="21"/>
                    </w:rPr>
                    <w:t>厂界</w:t>
                  </w:r>
                </w:p>
              </w:tc>
              <w:tc>
                <w:tcPr>
                  <w:tcW w:w="1692" w:type="pct"/>
                  <w:vAlign w:val="center"/>
                </w:tcPr>
                <w:p w14:paraId="121C9DEA">
                  <w:pPr>
                    <w:pStyle w:val="133"/>
                    <w:spacing w:line="240" w:lineRule="auto"/>
                    <w:ind w:firstLine="0" w:firstLineChars="0"/>
                    <w:jc w:val="center"/>
                    <w:rPr>
                      <w:bCs/>
                      <w:color w:val="auto"/>
                      <w:sz w:val="21"/>
                      <w:szCs w:val="21"/>
                    </w:rPr>
                  </w:pPr>
                  <w:r>
                    <w:rPr>
                      <w:bCs/>
                      <w:color w:val="auto"/>
                      <w:sz w:val="21"/>
                      <w:szCs w:val="21"/>
                    </w:rPr>
                    <w:t>《工业企业厂界环境噪声排放标准》（GB12348-2008）2类标准</w:t>
                  </w:r>
                </w:p>
              </w:tc>
            </w:tr>
            <w:tr w14:paraId="64F515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restart"/>
                  <w:vAlign w:val="center"/>
                </w:tcPr>
                <w:p w14:paraId="0FEEB455">
                  <w:pPr>
                    <w:pStyle w:val="133"/>
                    <w:spacing w:line="240" w:lineRule="auto"/>
                    <w:ind w:firstLine="0" w:firstLineChars="0"/>
                    <w:jc w:val="center"/>
                    <w:rPr>
                      <w:bCs/>
                      <w:color w:val="auto"/>
                      <w:sz w:val="21"/>
                      <w:szCs w:val="21"/>
                    </w:rPr>
                  </w:pPr>
                  <w:r>
                    <w:rPr>
                      <w:bCs/>
                      <w:color w:val="auto"/>
                      <w:sz w:val="21"/>
                      <w:szCs w:val="21"/>
                    </w:rPr>
                    <w:t>固废</w:t>
                  </w:r>
                </w:p>
              </w:tc>
              <w:tc>
                <w:tcPr>
                  <w:tcW w:w="1571" w:type="pct"/>
                  <w:gridSpan w:val="3"/>
                  <w:vAlign w:val="center"/>
                </w:tcPr>
                <w:p w14:paraId="5388E224">
                  <w:pPr>
                    <w:pStyle w:val="133"/>
                    <w:spacing w:line="240" w:lineRule="auto"/>
                    <w:ind w:firstLine="0" w:firstLineChars="0"/>
                    <w:jc w:val="center"/>
                    <w:rPr>
                      <w:bCs/>
                      <w:color w:val="auto"/>
                      <w:sz w:val="21"/>
                      <w:szCs w:val="21"/>
                    </w:rPr>
                  </w:pPr>
                  <w:r>
                    <w:rPr>
                      <w:bCs/>
                      <w:color w:val="auto"/>
                      <w:sz w:val="21"/>
                      <w:szCs w:val="21"/>
                    </w:rPr>
                    <w:t>生活垃圾</w:t>
                  </w:r>
                </w:p>
              </w:tc>
              <w:tc>
                <w:tcPr>
                  <w:tcW w:w="973" w:type="pct"/>
                  <w:vAlign w:val="center"/>
                </w:tcPr>
                <w:p w14:paraId="455860EF">
                  <w:pPr>
                    <w:pStyle w:val="133"/>
                    <w:spacing w:line="240" w:lineRule="auto"/>
                    <w:ind w:firstLine="0" w:firstLineChars="0"/>
                    <w:jc w:val="center"/>
                    <w:rPr>
                      <w:bCs/>
                      <w:color w:val="auto"/>
                      <w:sz w:val="21"/>
                      <w:szCs w:val="21"/>
                    </w:rPr>
                  </w:pPr>
                  <w:r>
                    <w:rPr>
                      <w:bCs/>
                      <w:color w:val="auto"/>
                      <w:sz w:val="21"/>
                      <w:szCs w:val="21"/>
                    </w:rPr>
                    <w:t>交环卫部门处理</w:t>
                  </w:r>
                </w:p>
              </w:tc>
              <w:tc>
                <w:tcPr>
                  <w:tcW w:w="474" w:type="pct"/>
                  <w:vMerge w:val="restart"/>
                  <w:vAlign w:val="center"/>
                </w:tcPr>
                <w:p w14:paraId="6A8B9334">
                  <w:pPr>
                    <w:pStyle w:val="133"/>
                    <w:spacing w:line="240" w:lineRule="auto"/>
                    <w:ind w:firstLine="0" w:firstLineChars="0"/>
                    <w:jc w:val="center"/>
                    <w:rPr>
                      <w:bCs/>
                      <w:color w:val="auto"/>
                      <w:sz w:val="21"/>
                      <w:szCs w:val="21"/>
                    </w:rPr>
                  </w:pPr>
                  <w:r>
                    <w:rPr>
                      <w:bCs/>
                      <w:color w:val="auto"/>
                      <w:sz w:val="21"/>
                      <w:szCs w:val="21"/>
                    </w:rPr>
                    <w:t>废物及垃圾贮存、处置情况</w:t>
                  </w:r>
                </w:p>
              </w:tc>
              <w:tc>
                <w:tcPr>
                  <w:tcW w:w="1692" w:type="pct"/>
                  <w:vAlign w:val="center"/>
                </w:tcPr>
                <w:p w14:paraId="079B1EB1">
                  <w:pPr>
                    <w:pStyle w:val="133"/>
                    <w:spacing w:line="240" w:lineRule="auto"/>
                    <w:ind w:firstLine="0" w:firstLineChars="0"/>
                    <w:jc w:val="center"/>
                    <w:rPr>
                      <w:bCs/>
                      <w:color w:val="auto"/>
                      <w:sz w:val="21"/>
                      <w:szCs w:val="21"/>
                    </w:rPr>
                  </w:pPr>
                  <w:r>
                    <w:rPr>
                      <w:bCs/>
                      <w:color w:val="auto"/>
                      <w:sz w:val="21"/>
                      <w:szCs w:val="21"/>
                    </w:rPr>
                    <w:t>满足环保要求</w:t>
                  </w:r>
                </w:p>
              </w:tc>
            </w:tr>
            <w:tr w14:paraId="554507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2955780A">
                  <w:pPr>
                    <w:pStyle w:val="133"/>
                    <w:spacing w:line="240" w:lineRule="auto"/>
                    <w:ind w:firstLine="0" w:firstLineChars="0"/>
                    <w:jc w:val="center"/>
                    <w:rPr>
                      <w:bCs/>
                      <w:color w:val="auto"/>
                      <w:sz w:val="21"/>
                      <w:szCs w:val="21"/>
                    </w:rPr>
                  </w:pPr>
                </w:p>
              </w:tc>
              <w:tc>
                <w:tcPr>
                  <w:tcW w:w="706" w:type="pct"/>
                  <w:vAlign w:val="center"/>
                </w:tcPr>
                <w:p w14:paraId="4EEAD18D">
                  <w:pPr>
                    <w:pStyle w:val="133"/>
                    <w:spacing w:line="240" w:lineRule="auto"/>
                    <w:ind w:firstLine="0" w:firstLineChars="0"/>
                    <w:jc w:val="center"/>
                    <w:rPr>
                      <w:bCs/>
                      <w:color w:val="auto"/>
                      <w:sz w:val="21"/>
                      <w:szCs w:val="21"/>
                    </w:rPr>
                  </w:pPr>
                  <w:r>
                    <w:rPr>
                      <w:bCs/>
                      <w:color w:val="auto"/>
                      <w:sz w:val="21"/>
                      <w:szCs w:val="21"/>
                    </w:rPr>
                    <w:t>一般固废</w:t>
                  </w:r>
                </w:p>
              </w:tc>
              <w:tc>
                <w:tcPr>
                  <w:tcW w:w="864" w:type="pct"/>
                  <w:gridSpan w:val="2"/>
                  <w:vAlign w:val="center"/>
                </w:tcPr>
                <w:p w14:paraId="2175F7B9">
                  <w:pPr>
                    <w:pStyle w:val="133"/>
                    <w:spacing w:line="240" w:lineRule="auto"/>
                    <w:ind w:firstLine="0" w:firstLineChars="0"/>
                    <w:jc w:val="center"/>
                    <w:rPr>
                      <w:bCs/>
                      <w:color w:val="auto"/>
                      <w:sz w:val="21"/>
                      <w:szCs w:val="21"/>
                    </w:rPr>
                  </w:pPr>
                  <w:r>
                    <w:rPr>
                      <w:color w:val="auto"/>
                      <w:sz w:val="21"/>
                      <w:szCs w:val="21"/>
                    </w:rPr>
                    <w:t>塑胶边角料、PE保护膜边角料、废包装袋</w:t>
                  </w:r>
                </w:p>
              </w:tc>
              <w:tc>
                <w:tcPr>
                  <w:tcW w:w="973" w:type="pct"/>
                  <w:vAlign w:val="center"/>
                </w:tcPr>
                <w:p w14:paraId="45AD4475">
                  <w:pPr>
                    <w:pStyle w:val="133"/>
                    <w:spacing w:line="240" w:lineRule="auto"/>
                    <w:ind w:firstLine="0" w:firstLineChars="0"/>
                    <w:jc w:val="center"/>
                    <w:rPr>
                      <w:bCs/>
                      <w:color w:val="auto"/>
                      <w:sz w:val="21"/>
                      <w:szCs w:val="21"/>
                    </w:rPr>
                  </w:pPr>
                  <w:r>
                    <w:rPr>
                      <w:bCs/>
                      <w:color w:val="auto"/>
                      <w:sz w:val="21"/>
                      <w:szCs w:val="21"/>
                    </w:rPr>
                    <w:t>交专业公司回收处理</w:t>
                  </w:r>
                </w:p>
              </w:tc>
              <w:tc>
                <w:tcPr>
                  <w:tcW w:w="474" w:type="pct"/>
                  <w:vMerge w:val="continue"/>
                  <w:vAlign w:val="center"/>
                </w:tcPr>
                <w:p w14:paraId="23280496">
                  <w:pPr>
                    <w:pStyle w:val="133"/>
                    <w:spacing w:line="240" w:lineRule="auto"/>
                    <w:ind w:firstLine="0" w:firstLineChars="0"/>
                    <w:jc w:val="center"/>
                    <w:rPr>
                      <w:bCs/>
                      <w:color w:val="auto"/>
                      <w:sz w:val="21"/>
                      <w:szCs w:val="21"/>
                    </w:rPr>
                  </w:pPr>
                </w:p>
              </w:tc>
              <w:tc>
                <w:tcPr>
                  <w:tcW w:w="1692" w:type="pct"/>
                  <w:vAlign w:val="center"/>
                </w:tcPr>
                <w:p w14:paraId="5144BE4A">
                  <w:pPr>
                    <w:pStyle w:val="133"/>
                    <w:spacing w:line="240" w:lineRule="auto"/>
                    <w:ind w:firstLine="0" w:firstLineChars="0"/>
                    <w:jc w:val="center"/>
                    <w:rPr>
                      <w:bCs/>
                      <w:color w:val="auto"/>
                      <w:sz w:val="21"/>
                      <w:szCs w:val="21"/>
                    </w:rPr>
                  </w:pPr>
                  <w:r>
                    <w:rPr>
                      <w:bCs/>
                      <w:color w:val="auto"/>
                      <w:sz w:val="21"/>
                      <w:szCs w:val="21"/>
                    </w:rPr>
                    <w:t>满足《一般工业固体废物贮存、处置场污染控制标准》（GB18599-2001）及2013年修改单</w:t>
                  </w:r>
                </w:p>
              </w:tc>
            </w:tr>
            <w:tr w14:paraId="434410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trPr>
              <w:tc>
                <w:tcPr>
                  <w:tcW w:w="287" w:type="pct"/>
                  <w:vMerge w:val="continue"/>
                  <w:vAlign w:val="center"/>
                </w:tcPr>
                <w:p w14:paraId="544C2B43">
                  <w:pPr>
                    <w:pStyle w:val="133"/>
                    <w:spacing w:line="240" w:lineRule="auto"/>
                    <w:ind w:firstLine="0" w:firstLineChars="0"/>
                    <w:jc w:val="center"/>
                    <w:rPr>
                      <w:bCs/>
                      <w:color w:val="auto"/>
                      <w:sz w:val="21"/>
                      <w:szCs w:val="21"/>
                    </w:rPr>
                  </w:pPr>
                </w:p>
              </w:tc>
              <w:tc>
                <w:tcPr>
                  <w:tcW w:w="706" w:type="pct"/>
                  <w:vAlign w:val="center"/>
                </w:tcPr>
                <w:p w14:paraId="09249218">
                  <w:pPr>
                    <w:pStyle w:val="133"/>
                    <w:spacing w:line="240" w:lineRule="auto"/>
                    <w:ind w:firstLine="0" w:firstLineChars="0"/>
                    <w:jc w:val="center"/>
                    <w:rPr>
                      <w:bCs/>
                      <w:color w:val="auto"/>
                      <w:sz w:val="21"/>
                      <w:szCs w:val="21"/>
                    </w:rPr>
                  </w:pPr>
                  <w:r>
                    <w:rPr>
                      <w:bCs/>
                      <w:color w:val="auto"/>
                      <w:sz w:val="21"/>
                      <w:szCs w:val="21"/>
                    </w:rPr>
                    <w:t>危险废物</w:t>
                  </w:r>
                </w:p>
              </w:tc>
              <w:tc>
                <w:tcPr>
                  <w:tcW w:w="864" w:type="pct"/>
                  <w:gridSpan w:val="2"/>
                  <w:vAlign w:val="center"/>
                </w:tcPr>
                <w:p w14:paraId="5B0553A5">
                  <w:pPr>
                    <w:pStyle w:val="133"/>
                    <w:spacing w:line="240" w:lineRule="auto"/>
                    <w:ind w:firstLine="0" w:firstLineChars="0"/>
                    <w:jc w:val="center"/>
                    <w:rPr>
                      <w:bCs/>
                      <w:color w:val="auto"/>
                      <w:sz w:val="21"/>
                      <w:szCs w:val="21"/>
                    </w:rPr>
                  </w:pPr>
                  <w:r>
                    <w:rPr>
                      <w:bCs/>
                      <w:color w:val="auto"/>
                      <w:sz w:val="21"/>
                      <w:szCs w:val="21"/>
                    </w:rPr>
                    <w:t>废UV灯管、废润滑油、废含油抹布及手套、含油废包装桶、含胶废包装桶、废活性炭、喷淋塔废水、废过滤棉</w:t>
                  </w:r>
                </w:p>
              </w:tc>
              <w:tc>
                <w:tcPr>
                  <w:tcW w:w="973" w:type="pct"/>
                  <w:vAlign w:val="center"/>
                </w:tcPr>
                <w:p w14:paraId="7666D23B">
                  <w:pPr>
                    <w:pStyle w:val="133"/>
                    <w:spacing w:line="240" w:lineRule="auto"/>
                    <w:ind w:firstLine="0" w:firstLineChars="0"/>
                    <w:jc w:val="center"/>
                    <w:rPr>
                      <w:bCs/>
                      <w:color w:val="auto"/>
                      <w:sz w:val="21"/>
                      <w:szCs w:val="21"/>
                    </w:rPr>
                  </w:pPr>
                  <w:r>
                    <w:rPr>
                      <w:bCs/>
                      <w:color w:val="auto"/>
                      <w:sz w:val="21"/>
                      <w:szCs w:val="21"/>
                    </w:rPr>
                    <w:t>交由有危险废物处置资质单位处理</w:t>
                  </w:r>
                </w:p>
              </w:tc>
              <w:tc>
                <w:tcPr>
                  <w:tcW w:w="474" w:type="pct"/>
                  <w:vMerge w:val="continue"/>
                  <w:vAlign w:val="center"/>
                </w:tcPr>
                <w:p w14:paraId="619C13D9">
                  <w:pPr>
                    <w:pStyle w:val="133"/>
                    <w:spacing w:line="240" w:lineRule="auto"/>
                    <w:ind w:firstLine="0" w:firstLineChars="0"/>
                    <w:jc w:val="center"/>
                    <w:rPr>
                      <w:bCs/>
                      <w:color w:val="auto"/>
                      <w:sz w:val="21"/>
                      <w:szCs w:val="21"/>
                    </w:rPr>
                  </w:pPr>
                </w:p>
              </w:tc>
              <w:tc>
                <w:tcPr>
                  <w:tcW w:w="1692" w:type="pct"/>
                  <w:vAlign w:val="center"/>
                </w:tcPr>
                <w:p w14:paraId="3BB253C2">
                  <w:pPr>
                    <w:pStyle w:val="133"/>
                    <w:spacing w:line="240" w:lineRule="auto"/>
                    <w:ind w:firstLine="0" w:firstLineChars="0"/>
                    <w:jc w:val="center"/>
                    <w:rPr>
                      <w:bCs/>
                      <w:color w:val="auto"/>
                      <w:sz w:val="21"/>
                      <w:szCs w:val="21"/>
                    </w:rPr>
                  </w:pPr>
                  <w:r>
                    <w:rPr>
                      <w:bCs/>
                      <w:color w:val="auto"/>
                      <w:sz w:val="21"/>
                      <w:szCs w:val="21"/>
                    </w:rPr>
                    <w:t>满足《危险废物贮存污染控制标准》（GB18597-2023）</w:t>
                  </w:r>
                </w:p>
              </w:tc>
            </w:tr>
          </w:tbl>
          <w:p w14:paraId="2547005E">
            <w:pPr>
              <w:pStyle w:val="41"/>
              <w:spacing w:before="0" w:beforeAutospacing="0" w:after="0" w:afterAutospacing="0" w:line="360" w:lineRule="auto"/>
              <w:jc w:val="both"/>
              <w:outlineLvl w:val="0"/>
              <w:rPr>
                <w:rFonts w:ascii="Times New Roman" w:hAnsi="Times New Roman"/>
                <w:b/>
                <w:bCs/>
                <w:snapToGrid w:val="0"/>
                <w:color w:val="auto"/>
                <w:sz w:val="30"/>
                <w:szCs w:val="30"/>
              </w:rPr>
            </w:pPr>
          </w:p>
        </w:tc>
      </w:tr>
    </w:tbl>
    <w:p w14:paraId="20858D7E">
      <w:pPr>
        <w:pStyle w:val="41"/>
        <w:spacing w:before="0" w:beforeAutospacing="0" w:after="0" w:afterAutospacing="0" w:line="360" w:lineRule="auto"/>
        <w:jc w:val="center"/>
        <w:outlineLvl w:val="0"/>
        <w:rPr>
          <w:rFonts w:ascii="Times New Roman" w:hAnsi="Times New Roman"/>
          <w:b/>
          <w:bCs/>
          <w:snapToGrid w:val="0"/>
          <w:color w:val="auto"/>
          <w:sz w:val="30"/>
          <w:szCs w:val="30"/>
        </w:rPr>
        <w:sectPr>
          <w:type w:val="continuous"/>
          <w:pgSz w:w="11907" w:h="16840"/>
          <w:pgMar w:top="1418" w:right="1418" w:bottom="1418" w:left="1418" w:header="851" w:footer="851" w:gutter="0"/>
          <w:cols w:space="720" w:num="1"/>
          <w:docGrid w:linePitch="312" w:charSpace="0"/>
        </w:sectPr>
      </w:pPr>
    </w:p>
    <w:p w14:paraId="3E91E7A6">
      <w:pPr>
        <w:pStyle w:val="41"/>
        <w:spacing w:before="0" w:beforeAutospacing="0" w:after="0" w:afterAutospacing="0" w:line="360" w:lineRule="auto"/>
        <w:jc w:val="center"/>
        <w:outlineLvl w:val="0"/>
        <w:rPr>
          <w:rFonts w:ascii="Times New Roman" w:hAnsi="Times New Roman"/>
          <w:b/>
          <w:bCs/>
          <w:snapToGrid w:val="0"/>
          <w:color w:val="auto"/>
          <w:sz w:val="30"/>
          <w:szCs w:val="30"/>
        </w:rPr>
      </w:pPr>
      <w:r>
        <w:rPr>
          <w:rFonts w:ascii="Times New Roman" w:hAnsi="Times New Roman"/>
          <w:b/>
          <w:bCs/>
          <w:snapToGrid w:val="0"/>
          <w:color w:val="auto"/>
          <w:sz w:val="30"/>
          <w:szCs w:val="30"/>
        </w:rPr>
        <w:t>五、</w:t>
      </w:r>
      <w:bookmarkStart w:id="129" w:name="_Hlk54167917"/>
      <w:r>
        <w:rPr>
          <w:rFonts w:ascii="Times New Roman" w:hAnsi="Times New Roman"/>
          <w:b/>
          <w:bCs/>
          <w:snapToGrid w:val="0"/>
          <w:color w:val="auto"/>
          <w:sz w:val="30"/>
          <w:szCs w:val="30"/>
        </w:rPr>
        <w:t>环境保护措施监督检查清单</w:t>
      </w:r>
      <w:bookmarkEnd w:id="129"/>
    </w:p>
    <w:tbl>
      <w:tblPr>
        <w:tblStyle w:val="47"/>
        <w:tblW w:w="905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78"/>
        <w:gridCol w:w="554"/>
        <w:gridCol w:w="890"/>
        <w:gridCol w:w="1391"/>
        <w:gridCol w:w="2040"/>
        <w:gridCol w:w="3305"/>
      </w:tblGrid>
      <w:tr w14:paraId="0507C8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878" w:type="dxa"/>
            <w:tcBorders>
              <w:tl2br w:val="single" w:color="auto" w:sz="4" w:space="0"/>
            </w:tcBorders>
            <w:vAlign w:val="center"/>
          </w:tcPr>
          <w:p w14:paraId="7E70B314">
            <w:pPr>
              <w:adjustRightInd w:val="0"/>
              <w:snapToGrid w:val="0"/>
              <w:ind w:firstLine="211" w:firstLineChars="100"/>
              <w:rPr>
                <w:b/>
                <w:bCs/>
                <w:color w:val="auto"/>
                <w:szCs w:val="21"/>
              </w:rPr>
            </w:pPr>
            <w:r>
              <w:rPr>
                <w:b/>
                <w:bCs/>
                <w:color w:val="auto"/>
                <w:szCs w:val="21"/>
              </w:rPr>
              <w:t>内容</w:t>
            </w:r>
          </w:p>
          <w:p w14:paraId="4492F60F">
            <w:pPr>
              <w:adjustRightInd w:val="0"/>
              <w:snapToGrid w:val="0"/>
              <w:rPr>
                <w:b/>
                <w:bCs/>
                <w:color w:val="auto"/>
                <w:szCs w:val="21"/>
              </w:rPr>
            </w:pPr>
            <w:r>
              <w:rPr>
                <w:b/>
                <w:bCs/>
                <w:color w:val="auto"/>
                <w:szCs w:val="21"/>
              </w:rPr>
              <w:t>要素</w:t>
            </w:r>
          </w:p>
        </w:tc>
        <w:tc>
          <w:tcPr>
            <w:tcW w:w="1444" w:type="dxa"/>
            <w:gridSpan w:val="2"/>
            <w:vAlign w:val="center"/>
          </w:tcPr>
          <w:p w14:paraId="54F67796">
            <w:pPr>
              <w:adjustRightInd w:val="0"/>
              <w:snapToGrid w:val="0"/>
              <w:jc w:val="center"/>
              <w:rPr>
                <w:b/>
                <w:bCs/>
                <w:color w:val="auto"/>
                <w:szCs w:val="21"/>
              </w:rPr>
            </w:pPr>
            <w:r>
              <w:rPr>
                <w:b/>
                <w:bCs/>
                <w:color w:val="auto"/>
                <w:szCs w:val="21"/>
              </w:rPr>
              <w:t>排放口（编号、</w:t>
            </w:r>
          </w:p>
          <w:p w14:paraId="0E56A30A">
            <w:pPr>
              <w:adjustRightInd w:val="0"/>
              <w:snapToGrid w:val="0"/>
              <w:jc w:val="center"/>
              <w:rPr>
                <w:b/>
                <w:bCs/>
                <w:color w:val="auto"/>
                <w:szCs w:val="21"/>
              </w:rPr>
            </w:pPr>
            <w:r>
              <w:rPr>
                <w:b/>
                <w:bCs/>
                <w:color w:val="auto"/>
                <w:szCs w:val="21"/>
              </w:rPr>
              <w:t>名称）/污染源</w:t>
            </w:r>
          </w:p>
        </w:tc>
        <w:tc>
          <w:tcPr>
            <w:tcW w:w="1391" w:type="dxa"/>
            <w:vAlign w:val="center"/>
          </w:tcPr>
          <w:p w14:paraId="2CB97F8A">
            <w:pPr>
              <w:adjustRightInd w:val="0"/>
              <w:snapToGrid w:val="0"/>
              <w:jc w:val="center"/>
              <w:rPr>
                <w:b/>
                <w:bCs/>
                <w:color w:val="auto"/>
                <w:szCs w:val="21"/>
              </w:rPr>
            </w:pPr>
            <w:r>
              <w:rPr>
                <w:b/>
                <w:bCs/>
                <w:color w:val="auto"/>
                <w:szCs w:val="21"/>
              </w:rPr>
              <w:t>污染物项目</w:t>
            </w:r>
          </w:p>
        </w:tc>
        <w:tc>
          <w:tcPr>
            <w:tcW w:w="2040" w:type="dxa"/>
            <w:vAlign w:val="center"/>
          </w:tcPr>
          <w:p w14:paraId="635EA0DB">
            <w:pPr>
              <w:adjustRightInd w:val="0"/>
              <w:snapToGrid w:val="0"/>
              <w:jc w:val="center"/>
              <w:rPr>
                <w:b/>
                <w:bCs/>
                <w:color w:val="auto"/>
                <w:szCs w:val="21"/>
              </w:rPr>
            </w:pPr>
            <w:r>
              <w:rPr>
                <w:b/>
                <w:bCs/>
                <w:color w:val="auto"/>
                <w:szCs w:val="21"/>
              </w:rPr>
              <w:t>环境保护措施</w:t>
            </w:r>
          </w:p>
        </w:tc>
        <w:tc>
          <w:tcPr>
            <w:tcW w:w="3305" w:type="dxa"/>
            <w:vAlign w:val="center"/>
          </w:tcPr>
          <w:p w14:paraId="404DD597">
            <w:pPr>
              <w:adjustRightInd w:val="0"/>
              <w:snapToGrid w:val="0"/>
              <w:jc w:val="center"/>
              <w:rPr>
                <w:b/>
                <w:bCs/>
                <w:color w:val="auto"/>
                <w:szCs w:val="21"/>
              </w:rPr>
            </w:pPr>
            <w:r>
              <w:rPr>
                <w:b/>
                <w:bCs/>
                <w:color w:val="auto"/>
                <w:szCs w:val="21"/>
              </w:rPr>
              <w:t>执行标准</w:t>
            </w:r>
          </w:p>
        </w:tc>
      </w:tr>
      <w:tr w14:paraId="0465D4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restart"/>
            <w:vAlign w:val="center"/>
          </w:tcPr>
          <w:p w14:paraId="1695CF18">
            <w:pPr>
              <w:adjustRightInd w:val="0"/>
              <w:snapToGrid w:val="0"/>
              <w:jc w:val="center"/>
              <w:rPr>
                <w:color w:val="auto"/>
                <w:szCs w:val="21"/>
              </w:rPr>
            </w:pPr>
            <w:r>
              <w:rPr>
                <w:color w:val="auto"/>
                <w:szCs w:val="21"/>
              </w:rPr>
              <w:t>大气环境</w:t>
            </w:r>
          </w:p>
        </w:tc>
        <w:tc>
          <w:tcPr>
            <w:tcW w:w="554" w:type="dxa"/>
            <w:tcBorders>
              <w:right w:val="single" w:color="000000" w:sz="6" w:space="0"/>
            </w:tcBorders>
            <w:vAlign w:val="center"/>
          </w:tcPr>
          <w:p w14:paraId="0C36802C">
            <w:pPr>
              <w:widowControl/>
              <w:jc w:val="center"/>
              <w:rPr>
                <w:color w:val="auto"/>
                <w:szCs w:val="21"/>
              </w:rPr>
            </w:pPr>
            <w:r>
              <w:rPr>
                <w:color w:val="auto"/>
                <w:szCs w:val="21"/>
              </w:rPr>
              <w:t>DA001</w:t>
            </w:r>
          </w:p>
        </w:tc>
        <w:tc>
          <w:tcPr>
            <w:tcW w:w="890" w:type="dxa"/>
            <w:tcBorders>
              <w:left w:val="single" w:color="000000" w:sz="6" w:space="0"/>
            </w:tcBorders>
            <w:vAlign w:val="center"/>
          </w:tcPr>
          <w:p w14:paraId="21DFD128">
            <w:pPr>
              <w:widowControl/>
              <w:jc w:val="center"/>
              <w:rPr>
                <w:color w:val="auto"/>
                <w:szCs w:val="21"/>
              </w:rPr>
            </w:pPr>
            <w:r>
              <w:rPr>
                <w:color w:val="auto"/>
                <w:kern w:val="0"/>
                <w:szCs w:val="21"/>
              </w:rPr>
              <w:t>搅拌、喷胶、固化工序</w:t>
            </w:r>
          </w:p>
        </w:tc>
        <w:tc>
          <w:tcPr>
            <w:tcW w:w="1391" w:type="dxa"/>
            <w:vAlign w:val="center"/>
          </w:tcPr>
          <w:p w14:paraId="2267B5B6">
            <w:pPr>
              <w:adjustRightInd w:val="0"/>
              <w:snapToGrid w:val="0"/>
              <w:jc w:val="center"/>
              <w:rPr>
                <w:color w:val="auto"/>
                <w:szCs w:val="21"/>
              </w:rPr>
            </w:pPr>
            <w:r>
              <w:rPr>
                <w:color w:val="auto"/>
                <w:szCs w:val="21"/>
              </w:rPr>
              <w:t>非甲烷总烃</w:t>
            </w:r>
          </w:p>
        </w:tc>
        <w:tc>
          <w:tcPr>
            <w:tcW w:w="2040" w:type="dxa"/>
            <w:vAlign w:val="center"/>
          </w:tcPr>
          <w:p w14:paraId="7FB2DA36">
            <w:pPr>
              <w:pStyle w:val="23"/>
              <w:jc w:val="center"/>
              <w:rPr>
                <w:color w:val="auto"/>
                <w:sz w:val="21"/>
                <w:szCs w:val="21"/>
              </w:rPr>
            </w:pPr>
            <w:r>
              <w:rPr>
                <w:bCs/>
                <w:color w:val="auto"/>
                <w:sz w:val="21"/>
                <w:szCs w:val="21"/>
              </w:rPr>
              <w:t>喷淋塔+干式过滤器</w:t>
            </w:r>
            <w:r>
              <w:rPr>
                <w:color w:val="auto"/>
                <w:sz w:val="21"/>
                <w:szCs w:val="21"/>
              </w:rPr>
              <w:t>+二级活性炭吸附装置+15m高排气筒</w:t>
            </w:r>
          </w:p>
        </w:tc>
        <w:tc>
          <w:tcPr>
            <w:tcW w:w="3305" w:type="dxa"/>
            <w:vAlign w:val="center"/>
          </w:tcPr>
          <w:p w14:paraId="0B6A3452">
            <w:pPr>
              <w:pStyle w:val="133"/>
              <w:spacing w:line="240" w:lineRule="auto"/>
              <w:ind w:firstLine="0" w:firstLineChars="0"/>
              <w:jc w:val="center"/>
              <w:rPr>
                <w:color w:val="auto"/>
                <w:szCs w:val="21"/>
              </w:rPr>
            </w:pPr>
            <w:r>
              <w:rPr>
                <w:bCs/>
                <w:color w:val="auto"/>
                <w:sz w:val="21"/>
                <w:szCs w:val="21"/>
              </w:rPr>
              <w:t>《合成树脂工业污染物排放标准》（GB31572-2015）（含2024年修改清单）中表5大气污染物特别排放限值</w:t>
            </w:r>
          </w:p>
        </w:tc>
      </w:tr>
      <w:tr w14:paraId="1208C1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5185D623">
            <w:pPr>
              <w:adjustRightInd w:val="0"/>
              <w:snapToGrid w:val="0"/>
              <w:jc w:val="center"/>
              <w:rPr>
                <w:color w:val="auto"/>
                <w:szCs w:val="21"/>
              </w:rPr>
            </w:pPr>
          </w:p>
        </w:tc>
        <w:tc>
          <w:tcPr>
            <w:tcW w:w="554" w:type="dxa"/>
            <w:vMerge w:val="restart"/>
            <w:tcBorders>
              <w:right w:val="single" w:color="000000" w:sz="6" w:space="0"/>
            </w:tcBorders>
            <w:vAlign w:val="center"/>
          </w:tcPr>
          <w:p w14:paraId="1674D283">
            <w:pPr>
              <w:widowControl/>
              <w:jc w:val="center"/>
              <w:rPr>
                <w:color w:val="auto"/>
                <w:szCs w:val="21"/>
              </w:rPr>
            </w:pPr>
            <w:r>
              <w:rPr>
                <w:color w:val="auto"/>
                <w:szCs w:val="21"/>
              </w:rPr>
              <w:t>DA002</w:t>
            </w:r>
          </w:p>
        </w:tc>
        <w:tc>
          <w:tcPr>
            <w:tcW w:w="890" w:type="dxa"/>
            <w:vMerge w:val="restart"/>
            <w:tcBorders>
              <w:left w:val="single" w:color="000000" w:sz="6" w:space="0"/>
            </w:tcBorders>
            <w:vAlign w:val="center"/>
          </w:tcPr>
          <w:p w14:paraId="1ABC9E3E">
            <w:pPr>
              <w:widowControl/>
              <w:jc w:val="center"/>
              <w:rPr>
                <w:color w:val="auto"/>
                <w:szCs w:val="21"/>
              </w:rPr>
            </w:pPr>
            <w:r>
              <w:rPr>
                <w:color w:val="auto"/>
                <w:kern w:val="0"/>
                <w:szCs w:val="21"/>
              </w:rPr>
              <w:t>B栋厂房挤出工序</w:t>
            </w:r>
          </w:p>
        </w:tc>
        <w:tc>
          <w:tcPr>
            <w:tcW w:w="1391" w:type="dxa"/>
            <w:vAlign w:val="center"/>
          </w:tcPr>
          <w:p w14:paraId="510F8245">
            <w:pPr>
              <w:widowControl/>
              <w:jc w:val="center"/>
              <w:rPr>
                <w:color w:val="auto"/>
                <w:szCs w:val="21"/>
              </w:rPr>
            </w:pPr>
            <w:r>
              <w:rPr>
                <w:color w:val="auto"/>
                <w:szCs w:val="21"/>
              </w:rPr>
              <w:t>非甲烷总烃、二氯甲烷、酚类、氯苯</w:t>
            </w:r>
          </w:p>
        </w:tc>
        <w:tc>
          <w:tcPr>
            <w:tcW w:w="2040" w:type="dxa"/>
            <w:vMerge w:val="restart"/>
            <w:vAlign w:val="center"/>
          </w:tcPr>
          <w:p w14:paraId="5B05716C">
            <w:pPr>
              <w:pStyle w:val="23"/>
              <w:jc w:val="center"/>
              <w:rPr>
                <w:bCs/>
                <w:color w:val="auto"/>
                <w:sz w:val="21"/>
                <w:szCs w:val="21"/>
              </w:rPr>
            </w:pPr>
            <w:r>
              <w:rPr>
                <w:bCs/>
                <w:color w:val="auto"/>
                <w:sz w:val="21"/>
                <w:szCs w:val="21"/>
              </w:rPr>
              <w:t>喷淋塔+干式过滤器</w:t>
            </w:r>
            <w:r>
              <w:rPr>
                <w:color w:val="auto"/>
                <w:sz w:val="21"/>
                <w:szCs w:val="21"/>
              </w:rPr>
              <w:t>+二级活性炭吸附装置+15m高排气筒</w:t>
            </w:r>
          </w:p>
        </w:tc>
        <w:tc>
          <w:tcPr>
            <w:tcW w:w="3305" w:type="dxa"/>
            <w:vAlign w:val="center"/>
          </w:tcPr>
          <w:p w14:paraId="7ADD2CB3">
            <w:pPr>
              <w:pStyle w:val="133"/>
              <w:spacing w:line="240" w:lineRule="auto"/>
              <w:ind w:firstLine="0" w:firstLineChars="0"/>
              <w:jc w:val="center"/>
              <w:rPr>
                <w:color w:val="auto"/>
                <w:szCs w:val="21"/>
              </w:rPr>
            </w:pPr>
            <w:r>
              <w:rPr>
                <w:bCs/>
                <w:color w:val="auto"/>
                <w:sz w:val="21"/>
                <w:szCs w:val="21"/>
              </w:rPr>
              <w:t>《合成树脂工业污染物排放标准》（GB31572-2015）（含2024年修改清单）中表5大气污染物特别排放限值</w:t>
            </w:r>
          </w:p>
        </w:tc>
      </w:tr>
      <w:tr w14:paraId="0575C4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878" w:type="dxa"/>
            <w:vMerge w:val="continue"/>
            <w:vAlign w:val="center"/>
          </w:tcPr>
          <w:p w14:paraId="74F4D3C5">
            <w:pPr>
              <w:adjustRightInd w:val="0"/>
              <w:snapToGrid w:val="0"/>
              <w:jc w:val="center"/>
              <w:rPr>
                <w:color w:val="auto"/>
                <w:szCs w:val="21"/>
              </w:rPr>
            </w:pPr>
            <w:bookmarkStart w:id="130" w:name="OLE_LINK166" w:colFirst="4" w:colLast="4"/>
          </w:p>
        </w:tc>
        <w:tc>
          <w:tcPr>
            <w:tcW w:w="554" w:type="dxa"/>
            <w:vMerge w:val="continue"/>
            <w:tcBorders>
              <w:right w:val="single" w:color="000000" w:sz="6" w:space="0"/>
            </w:tcBorders>
            <w:vAlign w:val="center"/>
          </w:tcPr>
          <w:p w14:paraId="6F6D1F34">
            <w:pPr>
              <w:widowControl/>
              <w:jc w:val="center"/>
              <w:rPr>
                <w:color w:val="auto"/>
                <w:szCs w:val="21"/>
              </w:rPr>
            </w:pPr>
          </w:p>
        </w:tc>
        <w:tc>
          <w:tcPr>
            <w:tcW w:w="890" w:type="dxa"/>
            <w:vMerge w:val="continue"/>
            <w:tcBorders>
              <w:left w:val="single" w:color="000000" w:sz="6" w:space="0"/>
            </w:tcBorders>
            <w:vAlign w:val="center"/>
          </w:tcPr>
          <w:p w14:paraId="48530ACC">
            <w:pPr>
              <w:widowControl/>
              <w:jc w:val="center"/>
              <w:rPr>
                <w:color w:val="auto"/>
                <w:kern w:val="0"/>
                <w:szCs w:val="21"/>
              </w:rPr>
            </w:pPr>
          </w:p>
        </w:tc>
        <w:tc>
          <w:tcPr>
            <w:tcW w:w="1391" w:type="dxa"/>
            <w:vAlign w:val="center"/>
          </w:tcPr>
          <w:p w14:paraId="34D20628">
            <w:pPr>
              <w:widowControl/>
              <w:jc w:val="center"/>
              <w:rPr>
                <w:color w:val="auto"/>
                <w:szCs w:val="21"/>
              </w:rPr>
            </w:pPr>
            <w:r>
              <w:rPr>
                <w:color w:val="auto"/>
                <w:szCs w:val="21"/>
              </w:rPr>
              <w:t>臭气浓度</w:t>
            </w:r>
          </w:p>
        </w:tc>
        <w:tc>
          <w:tcPr>
            <w:tcW w:w="2040" w:type="dxa"/>
            <w:vMerge w:val="continue"/>
            <w:vAlign w:val="center"/>
          </w:tcPr>
          <w:p w14:paraId="78430265">
            <w:pPr>
              <w:pStyle w:val="23"/>
              <w:jc w:val="center"/>
              <w:rPr>
                <w:bCs/>
                <w:color w:val="auto"/>
                <w:sz w:val="21"/>
                <w:szCs w:val="21"/>
              </w:rPr>
            </w:pPr>
          </w:p>
        </w:tc>
        <w:tc>
          <w:tcPr>
            <w:tcW w:w="3305" w:type="dxa"/>
            <w:vAlign w:val="center"/>
          </w:tcPr>
          <w:p w14:paraId="3DBFE30A">
            <w:pPr>
              <w:pStyle w:val="133"/>
              <w:spacing w:line="240" w:lineRule="auto"/>
              <w:ind w:firstLine="0" w:firstLineChars="0"/>
              <w:jc w:val="center"/>
              <w:rPr>
                <w:color w:val="auto"/>
                <w:szCs w:val="21"/>
              </w:rPr>
            </w:pPr>
            <w:r>
              <w:rPr>
                <w:bCs/>
                <w:color w:val="auto"/>
                <w:sz w:val="21"/>
                <w:szCs w:val="21"/>
              </w:rPr>
              <w:t>《恶臭污染物排放标准》（GB14554-93）表 2 恶臭污染物排放标准值</w:t>
            </w:r>
          </w:p>
        </w:tc>
      </w:tr>
      <w:tr w14:paraId="458430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11F9D895">
            <w:pPr>
              <w:adjustRightInd w:val="0"/>
              <w:snapToGrid w:val="0"/>
              <w:jc w:val="center"/>
              <w:rPr>
                <w:color w:val="auto"/>
                <w:szCs w:val="21"/>
              </w:rPr>
            </w:pPr>
          </w:p>
        </w:tc>
        <w:tc>
          <w:tcPr>
            <w:tcW w:w="554" w:type="dxa"/>
            <w:vMerge w:val="restart"/>
            <w:tcBorders>
              <w:right w:val="single" w:color="000000" w:sz="6" w:space="0"/>
            </w:tcBorders>
            <w:vAlign w:val="center"/>
          </w:tcPr>
          <w:p w14:paraId="38F68E97">
            <w:pPr>
              <w:widowControl/>
              <w:jc w:val="center"/>
              <w:rPr>
                <w:color w:val="auto"/>
                <w:szCs w:val="21"/>
              </w:rPr>
            </w:pPr>
            <w:r>
              <w:rPr>
                <w:color w:val="auto"/>
                <w:szCs w:val="21"/>
              </w:rPr>
              <w:t>DA003</w:t>
            </w:r>
          </w:p>
        </w:tc>
        <w:tc>
          <w:tcPr>
            <w:tcW w:w="890" w:type="dxa"/>
            <w:vMerge w:val="restart"/>
            <w:tcBorders>
              <w:left w:val="single" w:color="000000" w:sz="6" w:space="0"/>
            </w:tcBorders>
            <w:vAlign w:val="center"/>
          </w:tcPr>
          <w:p w14:paraId="65C9151D">
            <w:pPr>
              <w:widowControl/>
              <w:jc w:val="center"/>
              <w:rPr>
                <w:color w:val="auto"/>
                <w:szCs w:val="21"/>
              </w:rPr>
            </w:pPr>
            <w:r>
              <w:rPr>
                <w:color w:val="auto"/>
                <w:kern w:val="0"/>
                <w:szCs w:val="21"/>
              </w:rPr>
              <w:t>C栋厂房挤出工序</w:t>
            </w:r>
          </w:p>
        </w:tc>
        <w:tc>
          <w:tcPr>
            <w:tcW w:w="1391" w:type="dxa"/>
            <w:vAlign w:val="center"/>
          </w:tcPr>
          <w:p w14:paraId="6E3BE6B4">
            <w:pPr>
              <w:widowControl/>
              <w:jc w:val="center"/>
              <w:rPr>
                <w:color w:val="auto"/>
                <w:szCs w:val="21"/>
              </w:rPr>
            </w:pPr>
            <w:r>
              <w:rPr>
                <w:color w:val="auto"/>
                <w:szCs w:val="21"/>
              </w:rPr>
              <w:t>非甲烷总烃、二氯甲烷、酚类、氯苯</w:t>
            </w:r>
          </w:p>
        </w:tc>
        <w:tc>
          <w:tcPr>
            <w:tcW w:w="2040" w:type="dxa"/>
            <w:vMerge w:val="restart"/>
            <w:vAlign w:val="center"/>
          </w:tcPr>
          <w:p w14:paraId="0B0E7A2F">
            <w:pPr>
              <w:pStyle w:val="23"/>
              <w:jc w:val="center"/>
              <w:rPr>
                <w:bCs/>
                <w:color w:val="auto"/>
                <w:sz w:val="21"/>
                <w:szCs w:val="21"/>
              </w:rPr>
            </w:pPr>
            <w:r>
              <w:rPr>
                <w:bCs/>
                <w:color w:val="auto"/>
                <w:sz w:val="21"/>
                <w:szCs w:val="21"/>
              </w:rPr>
              <w:t>喷淋塔+干式过滤器</w:t>
            </w:r>
            <w:r>
              <w:rPr>
                <w:color w:val="auto"/>
                <w:sz w:val="21"/>
                <w:szCs w:val="21"/>
              </w:rPr>
              <w:t>+二级活性炭吸附装置+15m高排气筒</w:t>
            </w:r>
          </w:p>
        </w:tc>
        <w:tc>
          <w:tcPr>
            <w:tcW w:w="3305" w:type="dxa"/>
            <w:shd w:val="clear" w:color="auto" w:fill="auto"/>
            <w:vAlign w:val="center"/>
          </w:tcPr>
          <w:p w14:paraId="45721B0A">
            <w:pPr>
              <w:pStyle w:val="133"/>
              <w:spacing w:line="240" w:lineRule="auto"/>
              <w:ind w:firstLine="0" w:firstLineChars="0"/>
              <w:jc w:val="center"/>
              <w:rPr>
                <w:bCs/>
                <w:color w:val="auto"/>
                <w:sz w:val="21"/>
                <w:szCs w:val="21"/>
              </w:rPr>
            </w:pPr>
            <w:r>
              <w:rPr>
                <w:bCs/>
                <w:color w:val="auto"/>
                <w:sz w:val="21"/>
                <w:szCs w:val="21"/>
              </w:rPr>
              <w:t>《合成树脂工业污染物排放标准》（GB31572-2015）（含2024年修改清单）中表5大气污染物特别排放限值</w:t>
            </w:r>
          </w:p>
        </w:tc>
      </w:tr>
      <w:tr w14:paraId="7F90D0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7B508D45">
            <w:pPr>
              <w:adjustRightInd w:val="0"/>
              <w:snapToGrid w:val="0"/>
              <w:jc w:val="center"/>
              <w:rPr>
                <w:color w:val="auto"/>
                <w:szCs w:val="21"/>
              </w:rPr>
            </w:pPr>
          </w:p>
        </w:tc>
        <w:tc>
          <w:tcPr>
            <w:tcW w:w="554" w:type="dxa"/>
            <w:vMerge w:val="continue"/>
            <w:tcBorders>
              <w:right w:val="single" w:color="000000" w:sz="6" w:space="0"/>
            </w:tcBorders>
            <w:vAlign w:val="center"/>
          </w:tcPr>
          <w:p w14:paraId="5C4892BD">
            <w:pPr>
              <w:widowControl/>
              <w:jc w:val="center"/>
              <w:rPr>
                <w:color w:val="auto"/>
                <w:szCs w:val="21"/>
              </w:rPr>
            </w:pPr>
          </w:p>
        </w:tc>
        <w:tc>
          <w:tcPr>
            <w:tcW w:w="890" w:type="dxa"/>
            <w:vMerge w:val="continue"/>
            <w:tcBorders>
              <w:left w:val="single" w:color="000000" w:sz="6" w:space="0"/>
            </w:tcBorders>
            <w:vAlign w:val="center"/>
          </w:tcPr>
          <w:p w14:paraId="67325478">
            <w:pPr>
              <w:widowControl/>
              <w:jc w:val="center"/>
              <w:rPr>
                <w:color w:val="auto"/>
                <w:szCs w:val="21"/>
              </w:rPr>
            </w:pPr>
          </w:p>
        </w:tc>
        <w:tc>
          <w:tcPr>
            <w:tcW w:w="1391" w:type="dxa"/>
            <w:vAlign w:val="center"/>
          </w:tcPr>
          <w:p w14:paraId="10DF6A72">
            <w:pPr>
              <w:widowControl/>
              <w:jc w:val="center"/>
              <w:rPr>
                <w:color w:val="auto"/>
                <w:szCs w:val="21"/>
              </w:rPr>
            </w:pPr>
            <w:r>
              <w:rPr>
                <w:color w:val="auto"/>
                <w:szCs w:val="21"/>
              </w:rPr>
              <w:t>臭气浓度</w:t>
            </w:r>
          </w:p>
        </w:tc>
        <w:tc>
          <w:tcPr>
            <w:tcW w:w="2040" w:type="dxa"/>
            <w:vMerge w:val="continue"/>
            <w:vAlign w:val="center"/>
          </w:tcPr>
          <w:p w14:paraId="66034BA3">
            <w:pPr>
              <w:pStyle w:val="23"/>
              <w:jc w:val="center"/>
              <w:rPr>
                <w:bCs/>
                <w:color w:val="auto"/>
                <w:sz w:val="21"/>
                <w:szCs w:val="21"/>
              </w:rPr>
            </w:pPr>
          </w:p>
        </w:tc>
        <w:tc>
          <w:tcPr>
            <w:tcW w:w="3305" w:type="dxa"/>
            <w:shd w:val="clear" w:color="auto" w:fill="auto"/>
            <w:vAlign w:val="center"/>
          </w:tcPr>
          <w:p w14:paraId="27799D35">
            <w:pPr>
              <w:pStyle w:val="133"/>
              <w:spacing w:line="240" w:lineRule="auto"/>
              <w:ind w:firstLine="0" w:firstLineChars="0"/>
              <w:jc w:val="center"/>
              <w:rPr>
                <w:bCs/>
                <w:color w:val="auto"/>
                <w:sz w:val="21"/>
                <w:szCs w:val="21"/>
              </w:rPr>
            </w:pPr>
            <w:r>
              <w:rPr>
                <w:bCs/>
                <w:color w:val="auto"/>
                <w:sz w:val="21"/>
                <w:szCs w:val="21"/>
              </w:rPr>
              <w:t>《恶臭污染物排放标准》（GB14554-93）表 2 恶臭污染物排放标准值</w:t>
            </w:r>
          </w:p>
        </w:tc>
      </w:tr>
      <w:bookmarkEnd w:id="130"/>
      <w:tr w14:paraId="06C036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71A6F414">
            <w:pPr>
              <w:adjustRightInd w:val="0"/>
              <w:snapToGrid w:val="0"/>
              <w:jc w:val="center"/>
              <w:rPr>
                <w:color w:val="auto"/>
                <w:szCs w:val="21"/>
              </w:rPr>
            </w:pPr>
          </w:p>
        </w:tc>
        <w:tc>
          <w:tcPr>
            <w:tcW w:w="1444" w:type="dxa"/>
            <w:gridSpan w:val="2"/>
            <w:vAlign w:val="center"/>
          </w:tcPr>
          <w:p w14:paraId="2CEE98AE">
            <w:pPr>
              <w:widowControl/>
              <w:jc w:val="center"/>
              <w:rPr>
                <w:color w:val="auto"/>
                <w:szCs w:val="21"/>
              </w:rPr>
            </w:pPr>
            <w:r>
              <w:rPr>
                <w:color w:val="auto"/>
                <w:szCs w:val="21"/>
              </w:rPr>
              <w:t>厂区内</w:t>
            </w:r>
          </w:p>
        </w:tc>
        <w:tc>
          <w:tcPr>
            <w:tcW w:w="1391" w:type="dxa"/>
            <w:shd w:val="clear" w:color="auto" w:fill="auto"/>
            <w:vAlign w:val="center"/>
          </w:tcPr>
          <w:p w14:paraId="586416F6">
            <w:pPr>
              <w:adjustRightInd w:val="0"/>
              <w:snapToGrid w:val="0"/>
              <w:jc w:val="center"/>
              <w:rPr>
                <w:color w:val="auto"/>
                <w:szCs w:val="21"/>
              </w:rPr>
            </w:pPr>
            <w:r>
              <w:rPr>
                <w:color w:val="auto"/>
                <w:szCs w:val="21"/>
              </w:rPr>
              <w:t>非甲烷总烃</w:t>
            </w:r>
          </w:p>
        </w:tc>
        <w:tc>
          <w:tcPr>
            <w:tcW w:w="2040" w:type="dxa"/>
            <w:shd w:val="clear" w:color="auto" w:fill="auto"/>
            <w:vAlign w:val="center"/>
          </w:tcPr>
          <w:p w14:paraId="12D1CDB6">
            <w:pPr>
              <w:jc w:val="center"/>
              <w:rPr>
                <w:color w:val="auto"/>
                <w:szCs w:val="21"/>
              </w:rPr>
            </w:pPr>
            <w:r>
              <w:rPr>
                <w:color w:val="auto"/>
                <w:szCs w:val="21"/>
              </w:rPr>
              <w:t>加强通风</w:t>
            </w:r>
          </w:p>
        </w:tc>
        <w:tc>
          <w:tcPr>
            <w:tcW w:w="3305" w:type="dxa"/>
            <w:shd w:val="clear" w:color="auto" w:fill="auto"/>
            <w:vAlign w:val="center"/>
          </w:tcPr>
          <w:p w14:paraId="15CD79A4">
            <w:pPr>
              <w:adjustRightInd w:val="0"/>
              <w:snapToGrid w:val="0"/>
              <w:jc w:val="center"/>
              <w:rPr>
                <w:color w:val="auto"/>
                <w:szCs w:val="21"/>
              </w:rPr>
            </w:pPr>
            <w:r>
              <w:rPr>
                <w:color w:val="auto"/>
              </w:rPr>
              <w:t>广东省地方标准《固定污染源挥发性有机物综合排放标准》（DB44/2367-2022）表3厂区内VOCs无组织排放限值</w:t>
            </w:r>
          </w:p>
        </w:tc>
      </w:tr>
      <w:tr w14:paraId="3DE8FA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17009FF1">
            <w:pPr>
              <w:adjustRightInd w:val="0"/>
              <w:snapToGrid w:val="0"/>
              <w:jc w:val="center"/>
              <w:rPr>
                <w:color w:val="auto"/>
                <w:szCs w:val="21"/>
              </w:rPr>
            </w:pPr>
          </w:p>
        </w:tc>
        <w:tc>
          <w:tcPr>
            <w:tcW w:w="1444" w:type="dxa"/>
            <w:gridSpan w:val="2"/>
            <w:vMerge w:val="restart"/>
            <w:vAlign w:val="center"/>
          </w:tcPr>
          <w:p w14:paraId="0E04ABA2">
            <w:pPr>
              <w:widowControl/>
              <w:jc w:val="center"/>
              <w:rPr>
                <w:color w:val="auto"/>
                <w:szCs w:val="21"/>
              </w:rPr>
            </w:pPr>
            <w:r>
              <w:rPr>
                <w:color w:val="auto"/>
                <w:szCs w:val="21"/>
              </w:rPr>
              <w:t>厂界</w:t>
            </w:r>
          </w:p>
        </w:tc>
        <w:tc>
          <w:tcPr>
            <w:tcW w:w="1391" w:type="dxa"/>
            <w:vAlign w:val="center"/>
          </w:tcPr>
          <w:p w14:paraId="6439197A">
            <w:pPr>
              <w:adjustRightInd w:val="0"/>
              <w:snapToGrid w:val="0"/>
              <w:jc w:val="center"/>
              <w:rPr>
                <w:color w:val="auto"/>
                <w:szCs w:val="21"/>
              </w:rPr>
            </w:pPr>
            <w:r>
              <w:rPr>
                <w:color w:val="auto"/>
                <w:szCs w:val="21"/>
              </w:rPr>
              <w:t>非甲烷总烃</w:t>
            </w:r>
          </w:p>
        </w:tc>
        <w:tc>
          <w:tcPr>
            <w:tcW w:w="2040" w:type="dxa"/>
            <w:vAlign w:val="center"/>
          </w:tcPr>
          <w:p w14:paraId="7D933CED">
            <w:pPr>
              <w:jc w:val="center"/>
              <w:rPr>
                <w:color w:val="auto"/>
                <w:szCs w:val="21"/>
              </w:rPr>
            </w:pPr>
            <w:r>
              <w:rPr>
                <w:color w:val="auto"/>
                <w:szCs w:val="21"/>
              </w:rPr>
              <w:t>加强通风</w:t>
            </w:r>
          </w:p>
        </w:tc>
        <w:tc>
          <w:tcPr>
            <w:tcW w:w="3305" w:type="dxa"/>
            <w:vAlign w:val="center"/>
          </w:tcPr>
          <w:p w14:paraId="1495479C">
            <w:pPr>
              <w:adjustRightInd w:val="0"/>
              <w:snapToGrid w:val="0"/>
              <w:jc w:val="center"/>
              <w:rPr>
                <w:color w:val="auto"/>
                <w:szCs w:val="21"/>
              </w:rPr>
            </w:pPr>
            <w:r>
              <w:rPr>
                <w:bCs/>
                <w:color w:val="auto"/>
              </w:rPr>
              <w:t>《合成树脂工业污染物排放标准》（GB 31572－2015，含2024年修改单）表 9 企业边界大气污染物浓度限值</w:t>
            </w:r>
          </w:p>
        </w:tc>
      </w:tr>
      <w:tr w14:paraId="1174CB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2DE756E3">
            <w:pPr>
              <w:adjustRightInd w:val="0"/>
              <w:snapToGrid w:val="0"/>
              <w:jc w:val="center"/>
              <w:rPr>
                <w:color w:val="auto"/>
                <w:szCs w:val="21"/>
              </w:rPr>
            </w:pPr>
          </w:p>
        </w:tc>
        <w:tc>
          <w:tcPr>
            <w:tcW w:w="1444" w:type="dxa"/>
            <w:gridSpan w:val="2"/>
            <w:vMerge w:val="continue"/>
            <w:vAlign w:val="center"/>
          </w:tcPr>
          <w:p w14:paraId="1EFD077A">
            <w:pPr>
              <w:widowControl/>
              <w:jc w:val="center"/>
              <w:rPr>
                <w:color w:val="auto"/>
                <w:szCs w:val="21"/>
              </w:rPr>
            </w:pPr>
          </w:p>
        </w:tc>
        <w:tc>
          <w:tcPr>
            <w:tcW w:w="1391" w:type="dxa"/>
            <w:vAlign w:val="center"/>
          </w:tcPr>
          <w:p w14:paraId="6C1491F5">
            <w:pPr>
              <w:adjustRightInd w:val="0"/>
              <w:snapToGrid w:val="0"/>
              <w:jc w:val="center"/>
              <w:rPr>
                <w:color w:val="auto"/>
                <w:szCs w:val="21"/>
              </w:rPr>
            </w:pPr>
            <w:r>
              <w:rPr>
                <w:color w:val="auto"/>
                <w:szCs w:val="21"/>
              </w:rPr>
              <w:t>臭气浓度</w:t>
            </w:r>
          </w:p>
        </w:tc>
        <w:tc>
          <w:tcPr>
            <w:tcW w:w="2040" w:type="dxa"/>
            <w:vAlign w:val="center"/>
          </w:tcPr>
          <w:p w14:paraId="6C305E82">
            <w:pPr>
              <w:jc w:val="center"/>
              <w:rPr>
                <w:color w:val="auto"/>
                <w:szCs w:val="21"/>
              </w:rPr>
            </w:pPr>
            <w:r>
              <w:rPr>
                <w:color w:val="auto"/>
                <w:szCs w:val="21"/>
              </w:rPr>
              <w:t>加强通风</w:t>
            </w:r>
          </w:p>
        </w:tc>
        <w:tc>
          <w:tcPr>
            <w:tcW w:w="3305" w:type="dxa"/>
            <w:vAlign w:val="center"/>
          </w:tcPr>
          <w:p w14:paraId="16A6A0D5">
            <w:pPr>
              <w:adjustRightInd w:val="0"/>
              <w:snapToGrid w:val="0"/>
              <w:jc w:val="center"/>
              <w:rPr>
                <w:bCs/>
                <w:color w:val="auto"/>
              </w:rPr>
            </w:pPr>
            <w:r>
              <w:rPr>
                <w:color w:val="auto"/>
              </w:rPr>
              <w:t>《恶臭污染物排放标准》（GB14554-93）表 1 恶臭污染物厂界二级新扩改建标准</w:t>
            </w:r>
          </w:p>
        </w:tc>
      </w:tr>
      <w:tr w14:paraId="1903B6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878" w:type="dxa"/>
            <w:vMerge w:val="restart"/>
            <w:vAlign w:val="center"/>
          </w:tcPr>
          <w:p w14:paraId="48B912FC">
            <w:pPr>
              <w:adjustRightInd w:val="0"/>
              <w:snapToGrid w:val="0"/>
              <w:jc w:val="center"/>
              <w:rPr>
                <w:color w:val="auto"/>
                <w:szCs w:val="21"/>
              </w:rPr>
            </w:pPr>
            <w:r>
              <w:rPr>
                <w:color w:val="auto"/>
                <w:szCs w:val="21"/>
              </w:rPr>
              <w:t>地表水环境</w:t>
            </w:r>
          </w:p>
        </w:tc>
        <w:tc>
          <w:tcPr>
            <w:tcW w:w="1444" w:type="dxa"/>
            <w:gridSpan w:val="2"/>
            <w:vAlign w:val="center"/>
          </w:tcPr>
          <w:p w14:paraId="7F1A3B03">
            <w:pPr>
              <w:adjustRightInd w:val="0"/>
              <w:snapToGrid w:val="0"/>
              <w:jc w:val="center"/>
              <w:rPr>
                <w:color w:val="auto"/>
                <w:szCs w:val="21"/>
              </w:rPr>
            </w:pPr>
            <w:r>
              <w:rPr>
                <w:color w:val="auto"/>
                <w:szCs w:val="21"/>
              </w:rPr>
              <w:t>生活污水</w:t>
            </w:r>
          </w:p>
        </w:tc>
        <w:tc>
          <w:tcPr>
            <w:tcW w:w="1391" w:type="dxa"/>
            <w:vAlign w:val="center"/>
          </w:tcPr>
          <w:p w14:paraId="2C56F0C1">
            <w:pPr>
              <w:pStyle w:val="224"/>
              <w:topLinePunct w:val="0"/>
              <w:autoSpaceDN/>
              <w:textAlignment w:val="auto"/>
              <w:rPr>
                <w:rFonts w:ascii="Times New Roman" w:hAnsi="Times New Roman"/>
                <w:color w:val="auto"/>
                <w:sz w:val="21"/>
                <w:szCs w:val="21"/>
              </w:rPr>
            </w:pPr>
            <w:r>
              <w:rPr>
                <w:rFonts w:ascii="Times New Roman" w:hAnsi="Times New Roman"/>
                <w:color w:val="auto"/>
                <w:sz w:val="21"/>
                <w:szCs w:val="21"/>
              </w:rPr>
              <w:t>BOD</w:t>
            </w:r>
            <w:r>
              <w:rPr>
                <w:rFonts w:ascii="Times New Roman" w:hAnsi="Times New Roman"/>
                <w:color w:val="auto"/>
                <w:sz w:val="21"/>
                <w:szCs w:val="21"/>
                <w:vertAlign w:val="subscript"/>
              </w:rPr>
              <w:t>5</w:t>
            </w:r>
            <w:r>
              <w:rPr>
                <w:rFonts w:ascii="Times New Roman" w:hAnsi="Times New Roman"/>
                <w:color w:val="auto"/>
                <w:sz w:val="21"/>
                <w:szCs w:val="21"/>
              </w:rPr>
              <w:t>、</w:t>
            </w:r>
            <w:bookmarkStart w:id="131" w:name="OLE_LINK278"/>
            <w:r>
              <w:rPr>
                <w:rFonts w:ascii="Times New Roman" w:hAnsi="Times New Roman"/>
                <w:color w:val="auto"/>
                <w:sz w:val="21"/>
                <w:szCs w:val="21"/>
              </w:rPr>
              <w:t>COD</w:t>
            </w:r>
            <w:r>
              <w:rPr>
                <w:rFonts w:ascii="Times New Roman" w:hAnsi="Times New Roman"/>
                <w:color w:val="auto"/>
                <w:sz w:val="21"/>
                <w:szCs w:val="21"/>
                <w:vertAlign w:val="subscript"/>
              </w:rPr>
              <w:t>Cr</w:t>
            </w:r>
            <w:r>
              <w:rPr>
                <w:rFonts w:ascii="Times New Roman" w:hAnsi="Times New Roman"/>
                <w:color w:val="auto"/>
                <w:sz w:val="21"/>
                <w:szCs w:val="21"/>
              </w:rPr>
              <w:t>、SS</w:t>
            </w:r>
            <w:bookmarkEnd w:id="131"/>
            <w:r>
              <w:rPr>
                <w:rFonts w:ascii="Times New Roman" w:hAnsi="Times New Roman"/>
                <w:color w:val="auto"/>
                <w:sz w:val="21"/>
                <w:szCs w:val="21"/>
              </w:rPr>
              <w:t>、NH</w:t>
            </w:r>
            <w:r>
              <w:rPr>
                <w:rFonts w:ascii="Times New Roman" w:hAnsi="Times New Roman"/>
                <w:color w:val="auto"/>
                <w:sz w:val="21"/>
                <w:szCs w:val="21"/>
                <w:vertAlign w:val="subscript"/>
              </w:rPr>
              <w:t>3</w:t>
            </w:r>
            <w:r>
              <w:rPr>
                <w:rFonts w:ascii="Times New Roman" w:hAnsi="Times New Roman"/>
                <w:color w:val="auto"/>
                <w:sz w:val="21"/>
                <w:szCs w:val="21"/>
              </w:rPr>
              <w:t>-N、</w:t>
            </w:r>
            <w:r>
              <w:rPr>
                <w:rFonts w:ascii="Times New Roman" w:hAnsi="Times New Roman"/>
                <w:color w:val="auto"/>
                <w:kern w:val="2"/>
                <w:sz w:val="21"/>
                <w:szCs w:val="21"/>
              </w:rPr>
              <w:t>TN、TP</w:t>
            </w:r>
          </w:p>
        </w:tc>
        <w:tc>
          <w:tcPr>
            <w:tcW w:w="2040" w:type="dxa"/>
            <w:vAlign w:val="center"/>
          </w:tcPr>
          <w:p w14:paraId="1E5EEFF6">
            <w:pPr>
              <w:adjustRightInd w:val="0"/>
              <w:snapToGrid w:val="0"/>
              <w:jc w:val="center"/>
              <w:rPr>
                <w:color w:val="auto"/>
                <w:szCs w:val="21"/>
              </w:rPr>
            </w:pPr>
            <w:r>
              <w:rPr>
                <w:color w:val="auto"/>
                <w:szCs w:val="21"/>
              </w:rPr>
              <w:t>生活污水经三级化粪池预处理后纳入</w:t>
            </w:r>
            <w:r>
              <w:rPr>
                <w:bCs/>
                <w:color w:val="auto"/>
                <w:szCs w:val="21"/>
              </w:rPr>
              <w:t>博罗县园洲镇第五生活污水处理厂</w:t>
            </w:r>
            <w:r>
              <w:rPr>
                <w:snapToGrid w:val="0"/>
                <w:color w:val="auto"/>
                <w:szCs w:val="21"/>
              </w:rPr>
              <w:t>处理</w:t>
            </w:r>
          </w:p>
        </w:tc>
        <w:tc>
          <w:tcPr>
            <w:tcW w:w="3305" w:type="dxa"/>
            <w:vAlign w:val="center"/>
          </w:tcPr>
          <w:p w14:paraId="3B286DA9">
            <w:pPr>
              <w:adjustRightInd w:val="0"/>
              <w:snapToGrid w:val="0"/>
              <w:jc w:val="center"/>
              <w:rPr>
                <w:color w:val="auto"/>
                <w:szCs w:val="21"/>
              </w:rPr>
            </w:pPr>
            <w:r>
              <w:rPr>
                <w:color w:val="auto"/>
                <w:szCs w:val="21"/>
              </w:rPr>
              <w:t>达到《城镇污水处理厂污染物排放标 准》(GB18918－2002）一级 A 标准和广东省《水污染物排放限值》 （DB44/26-2001）第二时段一级标准较严者，其中氨氮及总磷执行《地表水环 境质量标准》（GB3838-2002）V类水标准</w:t>
            </w:r>
          </w:p>
        </w:tc>
      </w:tr>
      <w:tr w14:paraId="181583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878" w:type="dxa"/>
            <w:vMerge w:val="continue"/>
            <w:vAlign w:val="center"/>
          </w:tcPr>
          <w:p w14:paraId="3E719925">
            <w:pPr>
              <w:adjustRightInd w:val="0"/>
              <w:snapToGrid w:val="0"/>
              <w:jc w:val="center"/>
              <w:rPr>
                <w:color w:val="auto"/>
                <w:szCs w:val="21"/>
              </w:rPr>
            </w:pPr>
          </w:p>
        </w:tc>
        <w:tc>
          <w:tcPr>
            <w:tcW w:w="1444" w:type="dxa"/>
            <w:gridSpan w:val="2"/>
            <w:vAlign w:val="center"/>
          </w:tcPr>
          <w:p w14:paraId="270CF962">
            <w:pPr>
              <w:adjustRightInd w:val="0"/>
              <w:snapToGrid w:val="0"/>
              <w:jc w:val="center"/>
              <w:rPr>
                <w:color w:val="auto"/>
                <w:szCs w:val="21"/>
              </w:rPr>
            </w:pPr>
            <w:r>
              <w:rPr>
                <w:color w:val="auto"/>
                <w:szCs w:val="21"/>
              </w:rPr>
              <w:t>喷淋塔废水</w:t>
            </w:r>
          </w:p>
        </w:tc>
        <w:tc>
          <w:tcPr>
            <w:tcW w:w="1391" w:type="dxa"/>
            <w:vAlign w:val="center"/>
          </w:tcPr>
          <w:p w14:paraId="37C7EF61">
            <w:pPr>
              <w:pStyle w:val="224"/>
              <w:topLinePunct w:val="0"/>
              <w:autoSpaceDN/>
              <w:textAlignment w:val="auto"/>
              <w:rPr>
                <w:rFonts w:ascii="Times New Roman" w:hAnsi="Times New Roman"/>
                <w:color w:val="auto"/>
                <w:sz w:val="21"/>
                <w:szCs w:val="21"/>
              </w:rPr>
            </w:pPr>
            <w:r>
              <w:rPr>
                <w:rFonts w:ascii="Times New Roman" w:hAnsi="Times New Roman"/>
                <w:color w:val="auto"/>
                <w:sz w:val="21"/>
                <w:szCs w:val="21"/>
              </w:rPr>
              <w:t>/</w:t>
            </w:r>
          </w:p>
        </w:tc>
        <w:tc>
          <w:tcPr>
            <w:tcW w:w="2040" w:type="dxa"/>
            <w:vAlign w:val="center"/>
          </w:tcPr>
          <w:p w14:paraId="0C3740B8">
            <w:pPr>
              <w:adjustRightInd w:val="0"/>
              <w:snapToGrid w:val="0"/>
              <w:jc w:val="center"/>
              <w:rPr>
                <w:color w:val="auto"/>
                <w:szCs w:val="21"/>
              </w:rPr>
            </w:pPr>
            <w:r>
              <w:rPr>
                <w:color w:val="auto"/>
                <w:szCs w:val="21"/>
              </w:rPr>
              <w:t>循环使用，定期补充，定期交由具有危险废物处置资质单位处理</w:t>
            </w:r>
          </w:p>
        </w:tc>
        <w:tc>
          <w:tcPr>
            <w:tcW w:w="3305" w:type="dxa"/>
            <w:vAlign w:val="center"/>
          </w:tcPr>
          <w:p w14:paraId="3EBA9C93">
            <w:pPr>
              <w:adjustRightInd w:val="0"/>
              <w:snapToGrid w:val="0"/>
              <w:jc w:val="center"/>
              <w:rPr>
                <w:color w:val="auto"/>
                <w:szCs w:val="21"/>
              </w:rPr>
            </w:pPr>
            <w:r>
              <w:rPr>
                <w:color w:val="auto"/>
                <w:szCs w:val="21"/>
              </w:rPr>
              <w:t>/</w:t>
            </w:r>
          </w:p>
        </w:tc>
      </w:tr>
      <w:tr w14:paraId="6EE01E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Align w:val="center"/>
          </w:tcPr>
          <w:p w14:paraId="0C5166C9">
            <w:pPr>
              <w:adjustRightInd w:val="0"/>
              <w:snapToGrid w:val="0"/>
              <w:jc w:val="center"/>
              <w:rPr>
                <w:color w:val="auto"/>
                <w:szCs w:val="21"/>
              </w:rPr>
            </w:pPr>
            <w:r>
              <w:rPr>
                <w:color w:val="auto"/>
                <w:szCs w:val="21"/>
              </w:rPr>
              <w:t>声环境</w:t>
            </w:r>
          </w:p>
        </w:tc>
        <w:tc>
          <w:tcPr>
            <w:tcW w:w="1444" w:type="dxa"/>
            <w:gridSpan w:val="2"/>
            <w:vAlign w:val="center"/>
          </w:tcPr>
          <w:p w14:paraId="29E0F76D">
            <w:pPr>
              <w:adjustRightInd w:val="0"/>
              <w:snapToGrid w:val="0"/>
              <w:jc w:val="center"/>
              <w:rPr>
                <w:color w:val="auto"/>
                <w:szCs w:val="21"/>
              </w:rPr>
            </w:pPr>
            <w:r>
              <w:rPr>
                <w:color w:val="auto"/>
                <w:szCs w:val="21"/>
              </w:rPr>
              <w:t>厂界</w:t>
            </w:r>
          </w:p>
        </w:tc>
        <w:tc>
          <w:tcPr>
            <w:tcW w:w="1391" w:type="dxa"/>
            <w:vAlign w:val="center"/>
          </w:tcPr>
          <w:p w14:paraId="3680D23C">
            <w:pPr>
              <w:adjustRightInd w:val="0"/>
              <w:snapToGrid w:val="0"/>
              <w:jc w:val="center"/>
              <w:rPr>
                <w:color w:val="auto"/>
                <w:szCs w:val="21"/>
              </w:rPr>
            </w:pPr>
            <w:r>
              <w:rPr>
                <w:color w:val="auto"/>
                <w:szCs w:val="21"/>
              </w:rPr>
              <w:t>等效A声级</w:t>
            </w:r>
          </w:p>
        </w:tc>
        <w:tc>
          <w:tcPr>
            <w:tcW w:w="2040" w:type="dxa"/>
            <w:vAlign w:val="center"/>
          </w:tcPr>
          <w:p w14:paraId="070E2623">
            <w:pPr>
              <w:snapToGrid w:val="0"/>
              <w:jc w:val="center"/>
              <w:rPr>
                <w:color w:val="auto"/>
                <w:szCs w:val="21"/>
              </w:rPr>
            </w:pPr>
            <w:r>
              <w:rPr>
                <w:bCs/>
                <w:color w:val="auto"/>
                <w:szCs w:val="21"/>
              </w:rPr>
              <w:t>合理布局、隔声、吸声、减振、墙体隔声；距离衰减</w:t>
            </w:r>
          </w:p>
        </w:tc>
        <w:tc>
          <w:tcPr>
            <w:tcW w:w="3305" w:type="dxa"/>
            <w:vAlign w:val="center"/>
          </w:tcPr>
          <w:p w14:paraId="44D9B421">
            <w:pPr>
              <w:jc w:val="center"/>
              <w:rPr>
                <w:color w:val="auto"/>
                <w:szCs w:val="21"/>
              </w:rPr>
            </w:pPr>
            <w:r>
              <w:rPr>
                <w:color w:val="auto"/>
                <w:szCs w:val="21"/>
              </w:rPr>
              <w:t>《工业企业厂界环境噪声排放标准》（GB12348-2008）2类标准</w:t>
            </w:r>
          </w:p>
        </w:tc>
      </w:tr>
      <w:tr w14:paraId="4B5003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78" w:type="dxa"/>
            <w:vAlign w:val="center"/>
          </w:tcPr>
          <w:p w14:paraId="26F707F4">
            <w:pPr>
              <w:adjustRightInd w:val="0"/>
              <w:snapToGrid w:val="0"/>
              <w:jc w:val="center"/>
              <w:rPr>
                <w:color w:val="auto"/>
                <w:szCs w:val="21"/>
              </w:rPr>
            </w:pPr>
            <w:r>
              <w:rPr>
                <w:color w:val="auto"/>
                <w:szCs w:val="21"/>
              </w:rPr>
              <w:t>电磁辐射</w:t>
            </w:r>
          </w:p>
        </w:tc>
        <w:tc>
          <w:tcPr>
            <w:tcW w:w="1444" w:type="dxa"/>
            <w:gridSpan w:val="2"/>
            <w:vAlign w:val="center"/>
          </w:tcPr>
          <w:p w14:paraId="6DF8D3E9">
            <w:pPr>
              <w:adjustRightInd w:val="0"/>
              <w:snapToGrid w:val="0"/>
              <w:jc w:val="center"/>
              <w:rPr>
                <w:color w:val="auto"/>
                <w:szCs w:val="21"/>
              </w:rPr>
            </w:pPr>
            <w:r>
              <w:rPr>
                <w:color w:val="auto"/>
                <w:szCs w:val="21"/>
              </w:rPr>
              <w:t>/</w:t>
            </w:r>
          </w:p>
        </w:tc>
        <w:tc>
          <w:tcPr>
            <w:tcW w:w="1391" w:type="dxa"/>
            <w:vAlign w:val="center"/>
          </w:tcPr>
          <w:p w14:paraId="7DE67B4A">
            <w:pPr>
              <w:adjustRightInd w:val="0"/>
              <w:snapToGrid w:val="0"/>
              <w:jc w:val="center"/>
              <w:rPr>
                <w:color w:val="auto"/>
                <w:szCs w:val="21"/>
              </w:rPr>
            </w:pPr>
            <w:r>
              <w:rPr>
                <w:color w:val="auto"/>
                <w:szCs w:val="21"/>
              </w:rPr>
              <w:t>/</w:t>
            </w:r>
          </w:p>
        </w:tc>
        <w:tc>
          <w:tcPr>
            <w:tcW w:w="2040" w:type="dxa"/>
            <w:vAlign w:val="center"/>
          </w:tcPr>
          <w:p w14:paraId="0E14CA96">
            <w:pPr>
              <w:adjustRightInd w:val="0"/>
              <w:snapToGrid w:val="0"/>
              <w:jc w:val="center"/>
              <w:rPr>
                <w:color w:val="auto"/>
                <w:szCs w:val="21"/>
              </w:rPr>
            </w:pPr>
            <w:r>
              <w:rPr>
                <w:color w:val="auto"/>
                <w:szCs w:val="21"/>
              </w:rPr>
              <w:t>/</w:t>
            </w:r>
          </w:p>
        </w:tc>
        <w:tc>
          <w:tcPr>
            <w:tcW w:w="3305" w:type="dxa"/>
            <w:vAlign w:val="center"/>
          </w:tcPr>
          <w:p w14:paraId="4EAC83FB">
            <w:pPr>
              <w:adjustRightInd w:val="0"/>
              <w:snapToGrid w:val="0"/>
              <w:jc w:val="center"/>
              <w:rPr>
                <w:color w:val="auto"/>
                <w:szCs w:val="21"/>
              </w:rPr>
            </w:pPr>
            <w:r>
              <w:rPr>
                <w:color w:val="auto"/>
                <w:szCs w:val="21"/>
              </w:rPr>
              <w:t>/</w:t>
            </w:r>
          </w:p>
        </w:tc>
      </w:tr>
      <w:tr w14:paraId="58B971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restart"/>
            <w:vAlign w:val="center"/>
          </w:tcPr>
          <w:p w14:paraId="57A18016">
            <w:pPr>
              <w:adjustRightInd w:val="0"/>
              <w:snapToGrid w:val="0"/>
              <w:jc w:val="center"/>
              <w:rPr>
                <w:color w:val="auto"/>
                <w:szCs w:val="21"/>
              </w:rPr>
            </w:pPr>
            <w:r>
              <w:rPr>
                <w:color w:val="auto"/>
                <w:szCs w:val="21"/>
              </w:rPr>
              <w:t>固体废物</w:t>
            </w:r>
          </w:p>
        </w:tc>
        <w:tc>
          <w:tcPr>
            <w:tcW w:w="1444" w:type="dxa"/>
            <w:gridSpan w:val="2"/>
            <w:vMerge w:val="restart"/>
            <w:vAlign w:val="center"/>
          </w:tcPr>
          <w:p w14:paraId="69BBAB00">
            <w:pPr>
              <w:autoSpaceDE w:val="0"/>
              <w:jc w:val="center"/>
              <w:rPr>
                <w:color w:val="auto"/>
                <w:szCs w:val="21"/>
              </w:rPr>
            </w:pPr>
            <w:r>
              <w:rPr>
                <w:color w:val="auto"/>
                <w:szCs w:val="21"/>
              </w:rPr>
              <w:t>一般工业固废</w:t>
            </w:r>
          </w:p>
        </w:tc>
        <w:tc>
          <w:tcPr>
            <w:tcW w:w="1391" w:type="dxa"/>
            <w:shd w:val="clear" w:color="auto" w:fill="auto"/>
            <w:vAlign w:val="center"/>
          </w:tcPr>
          <w:p w14:paraId="5F9C0520">
            <w:pPr>
              <w:jc w:val="center"/>
              <w:rPr>
                <w:color w:val="auto"/>
              </w:rPr>
            </w:pPr>
            <w:r>
              <w:rPr>
                <w:color w:val="auto"/>
                <w:szCs w:val="21"/>
              </w:rPr>
              <w:t>塑胶边角料、PE保护膜边角料</w:t>
            </w:r>
          </w:p>
        </w:tc>
        <w:tc>
          <w:tcPr>
            <w:tcW w:w="2040" w:type="dxa"/>
            <w:vMerge w:val="restart"/>
            <w:vAlign w:val="center"/>
          </w:tcPr>
          <w:p w14:paraId="7F7D8C90">
            <w:pPr>
              <w:autoSpaceDE w:val="0"/>
              <w:jc w:val="center"/>
              <w:rPr>
                <w:bCs/>
                <w:color w:val="auto"/>
                <w:szCs w:val="21"/>
                <w:lang w:bidi="ar"/>
              </w:rPr>
            </w:pPr>
            <w:r>
              <w:rPr>
                <w:bCs/>
                <w:color w:val="auto"/>
                <w:szCs w:val="21"/>
                <w:lang w:bidi="ar"/>
              </w:rPr>
              <w:t>收集后交由专业回收公司处理</w:t>
            </w:r>
          </w:p>
        </w:tc>
        <w:tc>
          <w:tcPr>
            <w:tcW w:w="3305" w:type="dxa"/>
            <w:vMerge w:val="restart"/>
            <w:vAlign w:val="center"/>
          </w:tcPr>
          <w:p w14:paraId="0E867EC1">
            <w:pPr>
              <w:autoSpaceDE w:val="0"/>
              <w:jc w:val="center"/>
              <w:rPr>
                <w:color w:val="auto"/>
                <w:szCs w:val="21"/>
              </w:rPr>
            </w:pPr>
            <w:r>
              <w:rPr>
                <w:color w:val="auto"/>
                <w:szCs w:val="21"/>
              </w:rPr>
              <w:t>符合环保有关要求，对周围环境不会造成影响</w:t>
            </w:r>
          </w:p>
        </w:tc>
      </w:tr>
      <w:tr w14:paraId="7AF40F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Merge w:val="continue"/>
            <w:vAlign w:val="center"/>
          </w:tcPr>
          <w:p w14:paraId="5D35CF9C">
            <w:pPr>
              <w:adjustRightInd w:val="0"/>
              <w:snapToGrid w:val="0"/>
              <w:jc w:val="center"/>
              <w:rPr>
                <w:color w:val="auto"/>
                <w:szCs w:val="21"/>
              </w:rPr>
            </w:pPr>
          </w:p>
        </w:tc>
        <w:tc>
          <w:tcPr>
            <w:tcW w:w="1444" w:type="dxa"/>
            <w:gridSpan w:val="2"/>
            <w:vMerge w:val="continue"/>
            <w:vAlign w:val="center"/>
          </w:tcPr>
          <w:p w14:paraId="746A7E97">
            <w:pPr>
              <w:autoSpaceDE w:val="0"/>
              <w:jc w:val="center"/>
              <w:rPr>
                <w:color w:val="auto"/>
                <w:szCs w:val="21"/>
              </w:rPr>
            </w:pPr>
          </w:p>
        </w:tc>
        <w:tc>
          <w:tcPr>
            <w:tcW w:w="1391" w:type="dxa"/>
            <w:shd w:val="clear" w:color="auto" w:fill="auto"/>
            <w:vAlign w:val="center"/>
          </w:tcPr>
          <w:p w14:paraId="34876EC7">
            <w:pPr>
              <w:jc w:val="center"/>
              <w:rPr>
                <w:color w:val="auto"/>
              </w:rPr>
            </w:pPr>
            <w:r>
              <w:rPr>
                <w:color w:val="auto"/>
                <w:szCs w:val="21"/>
              </w:rPr>
              <w:t>废包装袋</w:t>
            </w:r>
          </w:p>
        </w:tc>
        <w:tc>
          <w:tcPr>
            <w:tcW w:w="2040" w:type="dxa"/>
            <w:vMerge w:val="continue"/>
            <w:vAlign w:val="center"/>
          </w:tcPr>
          <w:p w14:paraId="4AB18EF3">
            <w:pPr>
              <w:autoSpaceDE w:val="0"/>
              <w:jc w:val="center"/>
              <w:rPr>
                <w:bCs/>
                <w:color w:val="auto"/>
                <w:szCs w:val="21"/>
                <w:lang w:bidi="ar"/>
              </w:rPr>
            </w:pPr>
          </w:p>
        </w:tc>
        <w:tc>
          <w:tcPr>
            <w:tcW w:w="3305" w:type="dxa"/>
            <w:vMerge w:val="continue"/>
            <w:vAlign w:val="center"/>
          </w:tcPr>
          <w:p w14:paraId="18C5E522">
            <w:pPr>
              <w:autoSpaceDE w:val="0"/>
              <w:jc w:val="center"/>
              <w:rPr>
                <w:color w:val="auto"/>
                <w:szCs w:val="21"/>
              </w:rPr>
            </w:pPr>
          </w:p>
        </w:tc>
      </w:tr>
      <w:tr w14:paraId="06A38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0005C25C">
            <w:pPr>
              <w:autoSpaceDE w:val="0"/>
              <w:jc w:val="center"/>
              <w:rPr>
                <w:color w:val="auto"/>
                <w:szCs w:val="21"/>
              </w:rPr>
            </w:pPr>
          </w:p>
        </w:tc>
        <w:tc>
          <w:tcPr>
            <w:tcW w:w="1444" w:type="dxa"/>
            <w:gridSpan w:val="2"/>
            <w:vMerge w:val="restart"/>
            <w:vAlign w:val="center"/>
          </w:tcPr>
          <w:p w14:paraId="77FDFBFD">
            <w:pPr>
              <w:autoSpaceDE w:val="0"/>
              <w:jc w:val="center"/>
              <w:rPr>
                <w:color w:val="auto"/>
                <w:szCs w:val="21"/>
              </w:rPr>
            </w:pPr>
            <w:r>
              <w:rPr>
                <w:color w:val="auto"/>
                <w:szCs w:val="21"/>
              </w:rPr>
              <w:t>危险废物</w:t>
            </w:r>
          </w:p>
        </w:tc>
        <w:tc>
          <w:tcPr>
            <w:tcW w:w="1391" w:type="dxa"/>
            <w:shd w:val="clear" w:color="auto" w:fill="auto"/>
            <w:vAlign w:val="center"/>
          </w:tcPr>
          <w:p w14:paraId="65B91E6F">
            <w:pPr>
              <w:pStyle w:val="286"/>
              <w:rPr>
                <w:color w:val="auto"/>
                <w:szCs w:val="21"/>
              </w:rPr>
            </w:pPr>
            <w:r>
              <w:rPr>
                <w:color w:val="auto"/>
                <w:szCs w:val="21"/>
              </w:rPr>
              <w:t>废UV灯管</w:t>
            </w:r>
          </w:p>
        </w:tc>
        <w:tc>
          <w:tcPr>
            <w:tcW w:w="2040" w:type="dxa"/>
            <w:vMerge w:val="restart"/>
            <w:vAlign w:val="center"/>
          </w:tcPr>
          <w:p w14:paraId="09D163F7">
            <w:pPr>
              <w:autoSpaceDE w:val="0"/>
              <w:jc w:val="center"/>
              <w:rPr>
                <w:color w:val="auto"/>
                <w:szCs w:val="21"/>
              </w:rPr>
            </w:pPr>
            <w:r>
              <w:rPr>
                <w:color w:val="auto"/>
                <w:szCs w:val="21"/>
              </w:rPr>
              <w:t>经收集后交有危险废物处理资质的单位回收处理</w:t>
            </w:r>
          </w:p>
        </w:tc>
        <w:tc>
          <w:tcPr>
            <w:tcW w:w="3305" w:type="dxa"/>
            <w:vMerge w:val="continue"/>
            <w:vAlign w:val="center"/>
          </w:tcPr>
          <w:p w14:paraId="40F4B3D3">
            <w:pPr>
              <w:autoSpaceDE w:val="0"/>
              <w:jc w:val="center"/>
              <w:rPr>
                <w:color w:val="auto"/>
                <w:szCs w:val="21"/>
              </w:rPr>
            </w:pPr>
          </w:p>
        </w:tc>
      </w:tr>
      <w:tr w14:paraId="44DC7B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4BBA7B49">
            <w:pPr>
              <w:autoSpaceDE w:val="0"/>
              <w:jc w:val="center"/>
              <w:rPr>
                <w:color w:val="auto"/>
              </w:rPr>
            </w:pPr>
          </w:p>
        </w:tc>
        <w:tc>
          <w:tcPr>
            <w:tcW w:w="1444" w:type="dxa"/>
            <w:gridSpan w:val="2"/>
            <w:vMerge w:val="continue"/>
            <w:vAlign w:val="center"/>
          </w:tcPr>
          <w:p w14:paraId="4C1889D8">
            <w:pPr>
              <w:autoSpaceDE w:val="0"/>
              <w:jc w:val="center"/>
              <w:rPr>
                <w:color w:val="auto"/>
              </w:rPr>
            </w:pPr>
          </w:p>
        </w:tc>
        <w:tc>
          <w:tcPr>
            <w:tcW w:w="1391" w:type="dxa"/>
            <w:shd w:val="clear" w:color="auto" w:fill="auto"/>
            <w:vAlign w:val="center"/>
          </w:tcPr>
          <w:p w14:paraId="646CF3A4">
            <w:pPr>
              <w:jc w:val="center"/>
              <w:rPr>
                <w:color w:val="auto"/>
                <w:szCs w:val="21"/>
              </w:rPr>
            </w:pPr>
            <w:r>
              <w:rPr>
                <w:color w:val="auto"/>
              </w:rPr>
              <w:t>废润滑油</w:t>
            </w:r>
          </w:p>
        </w:tc>
        <w:tc>
          <w:tcPr>
            <w:tcW w:w="2040" w:type="dxa"/>
            <w:vMerge w:val="continue"/>
            <w:vAlign w:val="center"/>
          </w:tcPr>
          <w:p w14:paraId="42CBC20E">
            <w:pPr>
              <w:autoSpaceDE w:val="0"/>
              <w:jc w:val="center"/>
              <w:rPr>
                <w:color w:val="auto"/>
                <w:szCs w:val="21"/>
              </w:rPr>
            </w:pPr>
          </w:p>
        </w:tc>
        <w:tc>
          <w:tcPr>
            <w:tcW w:w="3305" w:type="dxa"/>
            <w:vMerge w:val="continue"/>
            <w:vAlign w:val="center"/>
          </w:tcPr>
          <w:p w14:paraId="1DE06702">
            <w:pPr>
              <w:autoSpaceDE w:val="0"/>
              <w:jc w:val="center"/>
              <w:rPr>
                <w:color w:val="auto"/>
                <w:szCs w:val="21"/>
              </w:rPr>
            </w:pPr>
          </w:p>
        </w:tc>
      </w:tr>
      <w:tr w14:paraId="509FE2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598D5E98">
            <w:pPr>
              <w:autoSpaceDE w:val="0"/>
              <w:jc w:val="center"/>
              <w:rPr>
                <w:color w:val="auto"/>
                <w:szCs w:val="21"/>
              </w:rPr>
            </w:pPr>
          </w:p>
        </w:tc>
        <w:tc>
          <w:tcPr>
            <w:tcW w:w="1444" w:type="dxa"/>
            <w:gridSpan w:val="2"/>
            <w:vMerge w:val="continue"/>
            <w:vAlign w:val="center"/>
          </w:tcPr>
          <w:p w14:paraId="1F72C436">
            <w:pPr>
              <w:autoSpaceDE w:val="0"/>
              <w:jc w:val="center"/>
              <w:rPr>
                <w:color w:val="auto"/>
                <w:szCs w:val="21"/>
              </w:rPr>
            </w:pPr>
          </w:p>
        </w:tc>
        <w:tc>
          <w:tcPr>
            <w:tcW w:w="1391" w:type="dxa"/>
            <w:shd w:val="clear" w:color="auto" w:fill="auto"/>
            <w:vAlign w:val="center"/>
          </w:tcPr>
          <w:p w14:paraId="10DE210A">
            <w:pPr>
              <w:jc w:val="center"/>
              <w:rPr>
                <w:color w:val="auto"/>
                <w:szCs w:val="21"/>
              </w:rPr>
            </w:pPr>
            <w:r>
              <w:rPr>
                <w:color w:val="auto"/>
              </w:rPr>
              <w:t>废含油抹布及手套</w:t>
            </w:r>
          </w:p>
        </w:tc>
        <w:tc>
          <w:tcPr>
            <w:tcW w:w="2040" w:type="dxa"/>
            <w:vMerge w:val="continue"/>
            <w:vAlign w:val="center"/>
          </w:tcPr>
          <w:p w14:paraId="34A632CF">
            <w:pPr>
              <w:autoSpaceDE w:val="0"/>
              <w:jc w:val="center"/>
              <w:rPr>
                <w:color w:val="auto"/>
                <w:szCs w:val="21"/>
              </w:rPr>
            </w:pPr>
          </w:p>
        </w:tc>
        <w:tc>
          <w:tcPr>
            <w:tcW w:w="3305" w:type="dxa"/>
            <w:vMerge w:val="continue"/>
            <w:vAlign w:val="center"/>
          </w:tcPr>
          <w:p w14:paraId="66F7EF30">
            <w:pPr>
              <w:autoSpaceDE w:val="0"/>
              <w:jc w:val="center"/>
              <w:rPr>
                <w:color w:val="auto"/>
                <w:szCs w:val="21"/>
              </w:rPr>
            </w:pPr>
          </w:p>
        </w:tc>
      </w:tr>
      <w:tr w14:paraId="4DF2F6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20D15373">
            <w:pPr>
              <w:autoSpaceDE w:val="0"/>
              <w:jc w:val="center"/>
              <w:rPr>
                <w:color w:val="auto"/>
                <w:szCs w:val="21"/>
              </w:rPr>
            </w:pPr>
          </w:p>
        </w:tc>
        <w:tc>
          <w:tcPr>
            <w:tcW w:w="1444" w:type="dxa"/>
            <w:gridSpan w:val="2"/>
            <w:vMerge w:val="continue"/>
            <w:vAlign w:val="center"/>
          </w:tcPr>
          <w:p w14:paraId="197B22D8">
            <w:pPr>
              <w:autoSpaceDE w:val="0"/>
              <w:jc w:val="center"/>
              <w:rPr>
                <w:color w:val="auto"/>
                <w:szCs w:val="21"/>
              </w:rPr>
            </w:pPr>
          </w:p>
        </w:tc>
        <w:tc>
          <w:tcPr>
            <w:tcW w:w="1391" w:type="dxa"/>
            <w:shd w:val="clear" w:color="auto" w:fill="auto"/>
            <w:vAlign w:val="center"/>
          </w:tcPr>
          <w:p w14:paraId="23F4778F">
            <w:pPr>
              <w:jc w:val="center"/>
              <w:rPr>
                <w:color w:val="auto"/>
                <w:szCs w:val="21"/>
              </w:rPr>
            </w:pPr>
            <w:r>
              <w:rPr>
                <w:color w:val="auto"/>
              </w:rPr>
              <w:t>含油废包装桶</w:t>
            </w:r>
          </w:p>
        </w:tc>
        <w:tc>
          <w:tcPr>
            <w:tcW w:w="2040" w:type="dxa"/>
            <w:vMerge w:val="continue"/>
            <w:vAlign w:val="center"/>
          </w:tcPr>
          <w:p w14:paraId="749B808A">
            <w:pPr>
              <w:autoSpaceDE w:val="0"/>
              <w:jc w:val="center"/>
              <w:rPr>
                <w:color w:val="auto"/>
                <w:szCs w:val="21"/>
              </w:rPr>
            </w:pPr>
          </w:p>
        </w:tc>
        <w:tc>
          <w:tcPr>
            <w:tcW w:w="3305" w:type="dxa"/>
            <w:vMerge w:val="continue"/>
            <w:vAlign w:val="center"/>
          </w:tcPr>
          <w:p w14:paraId="0C9F14F0">
            <w:pPr>
              <w:autoSpaceDE w:val="0"/>
              <w:jc w:val="center"/>
              <w:rPr>
                <w:color w:val="auto"/>
                <w:szCs w:val="21"/>
              </w:rPr>
            </w:pPr>
          </w:p>
        </w:tc>
      </w:tr>
      <w:tr w14:paraId="10D5D7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7CF13376">
            <w:pPr>
              <w:autoSpaceDE w:val="0"/>
              <w:jc w:val="center"/>
              <w:rPr>
                <w:color w:val="auto"/>
                <w:szCs w:val="21"/>
              </w:rPr>
            </w:pPr>
          </w:p>
        </w:tc>
        <w:tc>
          <w:tcPr>
            <w:tcW w:w="1444" w:type="dxa"/>
            <w:gridSpan w:val="2"/>
            <w:vMerge w:val="continue"/>
            <w:vAlign w:val="center"/>
          </w:tcPr>
          <w:p w14:paraId="4C501E8B">
            <w:pPr>
              <w:autoSpaceDE w:val="0"/>
              <w:jc w:val="center"/>
              <w:rPr>
                <w:color w:val="auto"/>
                <w:szCs w:val="21"/>
              </w:rPr>
            </w:pPr>
          </w:p>
        </w:tc>
        <w:tc>
          <w:tcPr>
            <w:tcW w:w="1391" w:type="dxa"/>
            <w:shd w:val="clear" w:color="auto" w:fill="auto"/>
            <w:vAlign w:val="center"/>
          </w:tcPr>
          <w:p w14:paraId="38B08AE5">
            <w:pPr>
              <w:jc w:val="center"/>
              <w:rPr>
                <w:color w:val="auto"/>
              </w:rPr>
            </w:pPr>
            <w:r>
              <w:rPr>
                <w:color w:val="auto"/>
                <w:szCs w:val="21"/>
              </w:rPr>
              <w:t>含胶废包装桶</w:t>
            </w:r>
          </w:p>
        </w:tc>
        <w:tc>
          <w:tcPr>
            <w:tcW w:w="2040" w:type="dxa"/>
            <w:vMerge w:val="continue"/>
            <w:vAlign w:val="center"/>
          </w:tcPr>
          <w:p w14:paraId="67CD4935">
            <w:pPr>
              <w:autoSpaceDE w:val="0"/>
              <w:jc w:val="center"/>
              <w:rPr>
                <w:color w:val="auto"/>
                <w:szCs w:val="21"/>
              </w:rPr>
            </w:pPr>
          </w:p>
        </w:tc>
        <w:tc>
          <w:tcPr>
            <w:tcW w:w="3305" w:type="dxa"/>
            <w:vMerge w:val="continue"/>
            <w:vAlign w:val="center"/>
          </w:tcPr>
          <w:p w14:paraId="497E642C">
            <w:pPr>
              <w:autoSpaceDE w:val="0"/>
              <w:jc w:val="center"/>
              <w:rPr>
                <w:color w:val="auto"/>
                <w:szCs w:val="21"/>
              </w:rPr>
            </w:pPr>
          </w:p>
        </w:tc>
      </w:tr>
      <w:tr w14:paraId="546D2E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76C2026A">
            <w:pPr>
              <w:autoSpaceDE w:val="0"/>
              <w:jc w:val="center"/>
              <w:rPr>
                <w:color w:val="auto"/>
                <w:szCs w:val="21"/>
              </w:rPr>
            </w:pPr>
          </w:p>
        </w:tc>
        <w:tc>
          <w:tcPr>
            <w:tcW w:w="1444" w:type="dxa"/>
            <w:gridSpan w:val="2"/>
            <w:vMerge w:val="continue"/>
            <w:vAlign w:val="center"/>
          </w:tcPr>
          <w:p w14:paraId="0BE3826A">
            <w:pPr>
              <w:autoSpaceDE w:val="0"/>
              <w:jc w:val="center"/>
              <w:rPr>
                <w:color w:val="auto"/>
                <w:szCs w:val="21"/>
              </w:rPr>
            </w:pPr>
          </w:p>
        </w:tc>
        <w:tc>
          <w:tcPr>
            <w:tcW w:w="1391" w:type="dxa"/>
            <w:shd w:val="clear" w:color="auto" w:fill="auto"/>
            <w:vAlign w:val="center"/>
          </w:tcPr>
          <w:p w14:paraId="320ED12F">
            <w:pPr>
              <w:pStyle w:val="286"/>
              <w:rPr>
                <w:color w:val="auto"/>
              </w:rPr>
            </w:pPr>
            <w:r>
              <w:rPr>
                <w:color w:val="auto"/>
                <w:szCs w:val="21"/>
              </w:rPr>
              <w:t>废活性炭</w:t>
            </w:r>
          </w:p>
        </w:tc>
        <w:tc>
          <w:tcPr>
            <w:tcW w:w="2040" w:type="dxa"/>
            <w:vMerge w:val="continue"/>
            <w:vAlign w:val="center"/>
          </w:tcPr>
          <w:p w14:paraId="7D7BC625">
            <w:pPr>
              <w:autoSpaceDE w:val="0"/>
              <w:jc w:val="center"/>
              <w:rPr>
                <w:color w:val="auto"/>
                <w:szCs w:val="21"/>
              </w:rPr>
            </w:pPr>
          </w:p>
        </w:tc>
        <w:tc>
          <w:tcPr>
            <w:tcW w:w="3305" w:type="dxa"/>
            <w:vMerge w:val="continue"/>
            <w:vAlign w:val="center"/>
          </w:tcPr>
          <w:p w14:paraId="106D83FD">
            <w:pPr>
              <w:autoSpaceDE w:val="0"/>
              <w:jc w:val="center"/>
              <w:rPr>
                <w:color w:val="auto"/>
                <w:szCs w:val="21"/>
              </w:rPr>
            </w:pPr>
          </w:p>
        </w:tc>
      </w:tr>
      <w:tr w14:paraId="2FC95A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7BAAD534">
            <w:pPr>
              <w:autoSpaceDE w:val="0"/>
              <w:jc w:val="center"/>
              <w:rPr>
                <w:color w:val="auto"/>
                <w:szCs w:val="21"/>
              </w:rPr>
            </w:pPr>
          </w:p>
        </w:tc>
        <w:tc>
          <w:tcPr>
            <w:tcW w:w="1444" w:type="dxa"/>
            <w:gridSpan w:val="2"/>
            <w:vMerge w:val="continue"/>
            <w:vAlign w:val="center"/>
          </w:tcPr>
          <w:p w14:paraId="63C229B2">
            <w:pPr>
              <w:autoSpaceDE w:val="0"/>
              <w:jc w:val="center"/>
              <w:rPr>
                <w:color w:val="auto"/>
                <w:szCs w:val="21"/>
              </w:rPr>
            </w:pPr>
          </w:p>
        </w:tc>
        <w:tc>
          <w:tcPr>
            <w:tcW w:w="1391" w:type="dxa"/>
            <w:shd w:val="clear" w:color="auto" w:fill="auto"/>
            <w:vAlign w:val="center"/>
          </w:tcPr>
          <w:p w14:paraId="2AC66A9B">
            <w:pPr>
              <w:pStyle w:val="286"/>
              <w:rPr>
                <w:color w:val="auto"/>
              </w:rPr>
            </w:pPr>
            <w:r>
              <w:rPr>
                <w:color w:val="auto"/>
              </w:rPr>
              <w:t>喷淋塔废水</w:t>
            </w:r>
          </w:p>
        </w:tc>
        <w:tc>
          <w:tcPr>
            <w:tcW w:w="2040" w:type="dxa"/>
            <w:vMerge w:val="continue"/>
            <w:vAlign w:val="center"/>
          </w:tcPr>
          <w:p w14:paraId="18F48717">
            <w:pPr>
              <w:autoSpaceDE w:val="0"/>
              <w:jc w:val="center"/>
              <w:rPr>
                <w:color w:val="auto"/>
                <w:szCs w:val="21"/>
              </w:rPr>
            </w:pPr>
          </w:p>
        </w:tc>
        <w:tc>
          <w:tcPr>
            <w:tcW w:w="3305" w:type="dxa"/>
            <w:vMerge w:val="continue"/>
            <w:vAlign w:val="center"/>
          </w:tcPr>
          <w:p w14:paraId="77EF3B78">
            <w:pPr>
              <w:autoSpaceDE w:val="0"/>
              <w:jc w:val="center"/>
              <w:rPr>
                <w:color w:val="auto"/>
                <w:szCs w:val="21"/>
              </w:rPr>
            </w:pPr>
          </w:p>
        </w:tc>
      </w:tr>
      <w:tr w14:paraId="2AD2D5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 w:hRule="atLeast"/>
          <w:jc w:val="center"/>
        </w:trPr>
        <w:tc>
          <w:tcPr>
            <w:tcW w:w="878" w:type="dxa"/>
            <w:vMerge w:val="continue"/>
            <w:vAlign w:val="center"/>
          </w:tcPr>
          <w:p w14:paraId="5AA8E196">
            <w:pPr>
              <w:autoSpaceDE w:val="0"/>
              <w:jc w:val="center"/>
              <w:rPr>
                <w:color w:val="auto"/>
                <w:szCs w:val="21"/>
              </w:rPr>
            </w:pPr>
          </w:p>
        </w:tc>
        <w:tc>
          <w:tcPr>
            <w:tcW w:w="1444" w:type="dxa"/>
            <w:gridSpan w:val="2"/>
            <w:vMerge w:val="continue"/>
            <w:vAlign w:val="center"/>
          </w:tcPr>
          <w:p w14:paraId="1BE3148E">
            <w:pPr>
              <w:autoSpaceDE w:val="0"/>
              <w:jc w:val="center"/>
              <w:rPr>
                <w:color w:val="auto"/>
                <w:szCs w:val="21"/>
              </w:rPr>
            </w:pPr>
          </w:p>
        </w:tc>
        <w:tc>
          <w:tcPr>
            <w:tcW w:w="1391" w:type="dxa"/>
            <w:shd w:val="clear" w:color="auto" w:fill="auto"/>
            <w:vAlign w:val="center"/>
          </w:tcPr>
          <w:p w14:paraId="719855FD">
            <w:pPr>
              <w:pStyle w:val="286"/>
              <w:rPr>
                <w:color w:val="auto"/>
              </w:rPr>
            </w:pPr>
            <w:r>
              <w:rPr>
                <w:color w:val="auto"/>
              </w:rPr>
              <w:t>废过滤棉</w:t>
            </w:r>
          </w:p>
        </w:tc>
        <w:tc>
          <w:tcPr>
            <w:tcW w:w="2040" w:type="dxa"/>
            <w:vMerge w:val="continue"/>
            <w:vAlign w:val="center"/>
          </w:tcPr>
          <w:p w14:paraId="7C27B2E8">
            <w:pPr>
              <w:autoSpaceDE w:val="0"/>
              <w:jc w:val="center"/>
              <w:rPr>
                <w:color w:val="auto"/>
                <w:szCs w:val="21"/>
              </w:rPr>
            </w:pPr>
          </w:p>
        </w:tc>
        <w:tc>
          <w:tcPr>
            <w:tcW w:w="3305" w:type="dxa"/>
            <w:vMerge w:val="continue"/>
            <w:vAlign w:val="center"/>
          </w:tcPr>
          <w:p w14:paraId="1A0772FB">
            <w:pPr>
              <w:autoSpaceDE w:val="0"/>
              <w:jc w:val="center"/>
              <w:rPr>
                <w:color w:val="auto"/>
                <w:szCs w:val="21"/>
              </w:rPr>
            </w:pPr>
          </w:p>
        </w:tc>
      </w:tr>
      <w:tr w14:paraId="1C5830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8" w:type="dxa"/>
            <w:vAlign w:val="center"/>
          </w:tcPr>
          <w:p w14:paraId="7543898A">
            <w:pPr>
              <w:adjustRightInd w:val="0"/>
              <w:snapToGrid w:val="0"/>
              <w:jc w:val="center"/>
              <w:rPr>
                <w:color w:val="auto"/>
                <w:szCs w:val="21"/>
              </w:rPr>
            </w:pPr>
            <w:r>
              <w:rPr>
                <w:color w:val="auto"/>
                <w:szCs w:val="21"/>
              </w:rPr>
              <w:t>土壤及地下水污染防治措施</w:t>
            </w:r>
          </w:p>
        </w:tc>
        <w:tc>
          <w:tcPr>
            <w:tcW w:w="8180" w:type="dxa"/>
            <w:gridSpan w:val="5"/>
            <w:vAlign w:val="center"/>
          </w:tcPr>
          <w:p w14:paraId="3B007A14">
            <w:pPr>
              <w:adjustRightInd w:val="0"/>
              <w:snapToGrid w:val="0"/>
              <w:jc w:val="center"/>
              <w:rPr>
                <w:color w:val="auto"/>
                <w:szCs w:val="21"/>
              </w:rPr>
            </w:pPr>
            <w:r>
              <w:rPr>
                <w:color w:val="auto"/>
                <w:szCs w:val="21"/>
              </w:rPr>
              <w:t>项目可不开展地下水环境影响分析与土壤环境影响评价，表明项目所产生的污染物对环境影响甚微，同时，</w:t>
            </w:r>
            <w:r>
              <w:rPr>
                <w:bCs/>
                <w:color w:val="auto"/>
                <w:kern w:val="21"/>
                <w:szCs w:val="21"/>
              </w:rPr>
              <w:t>厂区内地面均硬底化，固废、危废仓库做好防渗处理。</w:t>
            </w:r>
          </w:p>
        </w:tc>
      </w:tr>
      <w:tr w14:paraId="77B219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78" w:type="dxa"/>
            <w:vAlign w:val="center"/>
          </w:tcPr>
          <w:p w14:paraId="7E43B36D">
            <w:pPr>
              <w:adjustRightInd w:val="0"/>
              <w:snapToGrid w:val="0"/>
              <w:jc w:val="center"/>
              <w:rPr>
                <w:color w:val="auto"/>
                <w:spacing w:val="-8"/>
                <w:szCs w:val="21"/>
              </w:rPr>
            </w:pPr>
            <w:r>
              <w:rPr>
                <w:color w:val="auto"/>
                <w:szCs w:val="21"/>
              </w:rPr>
              <w:t>生态保护措施</w:t>
            </w:r>
          </w:p>
        </w:tc>
        <w:tc>
          <w:tcPr>
            <w:tcW w:w="8180" w:type="dxa"/>
            <w:gridSpan w:val="5"/>
            <w:vAlign w:val="center"/>
          </w:tcPr>
          <w:p w14:paraId="0647486C">
            <w:pPr>
              <w:adjustRightInd w:val="0"/>
              <w:snapToGrid w:val="0"/>
              <w:jc w:val="center"/>
              <w:rPr>
                <w:color w:val="auto"/>
                <w:szCs w:val="21"/>
              </w:rPr>
            </w:pPr>
            <w:r>
              <w:rPr>
                <w:color w:val="auto"/>
                <w:szCs w:val="21"/>
              </w:rPr>
              <w:t>本项目不新增用地，无相关生态保护措施。</w:t>
            </w:r>
          </w:p>
        </w:tc>
      </w:tr>
      <w:tr w14:paraId="2C6FFF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878" w:type="dxa"/>
            <w:vAlign w:val="center"/>
          </w:tcPr>
          <w:p w14:paraId="06852072">
            <w:pPr>
              <w:adjustRightInd w:val="0"/>
              <w:snapToGrid w:val="0"/>
              <w:jc w:val="center"/>
              <w:rPr>
                <w:color w:val="auto"/>
                <w:spacing w:val="-8"/>
                <w:szCs w:val="21"/>
              </w:rPr>
            </w:pPr>
            <w:r>
              <w:rPr>
                <w:color w:val="auto"/>
                <w:spacing w:val="-8"/>
                <w:szCs w:val="21"/>
              </w:rPr>
              <w:t>环境风险防范措施</w:t>
            </w:r>
          </w:p>
        </w:tc>
        <w:tc>
          <w:tcPr>
            <w:tcW w:w="8180" w:type="dxa"/>
            <w:gridSpan w:val="5"/>
            <w:vAlign w:val="center"/>
          </w:tcPr>
          <w:p w14:paraId="3C3A667E">
            <w:pPr>
              <w:rPr>
                <w:color w:val="auto"/>
                <w:kern w:val="0"/>
                <w:szCs w:val="21"/>
              </w:rPr>
            </w:pPr>
            <w:r>
              <w:rPr>
                <w:color w:val="auto"/>
                <w:kern w:val="0"/>
                <w:szCs w:val="21"/>
              </w:rPr>
              <w:t>1、强化安全生产及环境保护意识的教育，加强操作人员上岗前的培训，定期检查安全消防设施的完好性。</w:t>
            </w:r>
          </w:p>
          <w:p w14:paraId="277AC8A4">
            <w:pPr>
              <w:pStyle w:val="58"/>
              <w:jc w:val="left"/>
              <w:rPr>
                <w:rFonts w:ascii="Times New Roman" w:hAnsi="Times New Roman"/>
                <w:color w:val="auto"/>
                <w:sz w:val="21"/>
                <w:szCs w:val="21"/>
              </w:rPr>
            </w:pPr>
            <w:r>
              <w:rPr>
                <w:rFonts w:ascii="Times New Roman" w:hAnsi="Times New Roman"/>
                <w:color w:val="auto"/>
                <w:sz w:val="21"/>
                <w:szCs w:val="21"/>
              </w:rPr>
              <w:t>2、对废气处理设备定期巡检。一旦发生事故停产检修。</w:t>
            </w:r>
          </w:p>
        </w:tc>
      </w:tr>
    </w:tbl>
    <w:p w14:paraId="5FA56190">
      <w:pPr>
        <w:pStyle w:val="41"/>
        <w:spacing w:before="0" w:beforeAutospacing="0" w:after="0" w:afterAutospacing="0" w:line="360" w:lineRule="auto"/>
        <w:jc w:val="center"/>
        <w:outlineLvl w:val="0"/>
        <w:rPr>
          <w:rFonts w:ascii="Times New Roman" w:hAnsi="Times New Roman"/>
          <w:snapToGrid w:val="0"/>
          <w:color w:val="auto"/>
          <w:sz w:val="30"/>
          <w:szCs w:val="30"/>
        </w:rPr>
      </w:pPr>
      <w:r>
        <w:rPr>
          <w:rFonts w:ascii="Times New Roman" w:hAnsi="Times New Roman"/>
          <w:snapToGrid w:val="0"/>
          <w:color w:val="auto"/>
        </w:rPr>
        <w:br w:type="page"/>
      </w:r>
      <w:r>
        <w:rPr>
          <w:rFonts w:ascii="Times New Roman" w:hAnsi="Times New Roman"/>
          <w:b/>
          <w:bCs/>
          <w:snapToGrid w:val="0"/>
          <w:color w:val="auto"/>
          <w:sz w:val="30"/>
          <w:szCs w:val="30"/>
        </w:rPr>
        <w:t>六、结论</w:t>
      </w:r>
    </w:p>
    <w:tbl>
      <w:tblPr>
        <w:tblStyle w:val="4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6"/>
      </w:tblGrid>
      <w:tr w14:paraId="652386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5000" w:type="pct"/>
          </w:tcPr>
          <w:p w14:paraId="669CC107">
            <w:pPr>
              <w:spacing w:line="500" w:lineRule="exact"/>
              <w:ind w:firstLine="480" w:firstLineChars="200"/>
              <w:rPr>
                <w:color w:val="auto"/>
                <w:sz w:val="24"/>
              </w:rPr>
            </w:pPr>
            <w:r>
              <w:rPr>
                <w:color w:val="auto"/>
                <w:sz w:val="24"/>
              </w:rPr>
              <w:t>建设单位应严格落实报告中要求采取的污染防治措施，保证废气、废水、噪声达标排放，妥善处理各类固体废物。建设单位切实落实好本环境影响报告表中的环保措施，则本项目的建设不会对周围的环境产生明显的影响。</w:t>
            </w:r>
          </w:p>
          <w:p w14:paraId="26A62314">
            <w:pPr>
              <w:spacing w:line="500" w:lineRule="exact"/>
              <w:ind w:firstLine="480" w:firstLineChars="200"/>
              <w:rPr>
                <w:color w:val="auto"/>
                <w:sz w:val="24"/>
              </w:rPr>
            </w:pPr>
            <w:r>
              <w:rPr>
                <w:color w:val="auto"/>
                <w:sz w:val="24"/>
              </w:rPr>
              <w:t>从环境保护的角度分析，本项目建设可行。</w:t>
            </w:r>
          </w:p>
          <w:p w14:paraId="4E9C8191">
            <w:pPr>
              <w:spacing w:line="360" w:lineRule="auto"/>
              <w:ind w:firstLine="480" w:firstLineChars="200"/>
              <w:rPr>
                <w:color w:val="auto"/>
                <w:sz w:val="24"/>
              </w:rPr>
            </w:pPr>
          </w:p>
        </w:tc>
      </w:tr>
    </w:tbl>
    <w:p w14:paraId="1EEE6249">
      <w:pPr>
        <w:rPr>
          <w:color w:val="auto"/>
        </w:rPr>
        <w:sectPr>
          <w:pgSz w:w="11906" w:h="16838"/>
          <w:pgMar w:top="1418" w:right="1418" w:bottom="1418" w:left="1418" w:header="851" w:footer="851" w:gutter="0"/>
          <w:cols w:space="720" w:num="1"/>
          <w:docGrid w:linePitch="312" w:charSpace="0"/>
        </w:sectPr>
      </w:pPr>
    </w:p>
    <w:p w14:paraId="3A3D5CCB">
      <w:pPr>
        <w:pStyle w:val="41"/>
        <w:adjustRightInd w:val="0"/>
        <w:spacing w:before="0" w:beforeAutospacing="0" w:after="0" w:afterAutospacing="0" w:line="360" w:lineRule="auto"/>
        <w:outlineLvl w:val="0"/>
        <w:rPr>
          <w:rFonts w:ascii="Times New Roman" w:hAnsi="Times New Roman"/>
          <w:snapToGrid w:val="0"/>
          <w:color w:val="auto"/>
          <w:sz w:val="32"/>
          <w:szCs w:val="32"/>
        </w:rPr>
      </w:pPr>
      <w:r>
        <w:rPr>
          <w:rFonts w:ascii="Times New Roman" w:hAnsi="Times New Roman"/>
          <w:snapToGrid w:val="0"/>
          <w:color w:val="auto"/>
          <w:sz w:val="32"/>
          <w:szCs w:val="32"/>
        </w:rPr>
        <w:t>附表</w:t>
      </w:r>
    </w:p>
    <w:p w14:paraId="5F1D9C27">
      <w:pPr>
        <w:pStyle w:val="41"/>
        <w:spacing w:before="0" w:beforeAutospacing="0" w:after="0" w:afterAutospacing="0" w:line="360" w:lineRule="auto"/>
        <w:jc w:val="center"/>
        <w:outlineLvl w:val="0"/>
        <w:rPr>
          <w:rFonts w:ascii="Times New Roman" w:hAnsi="Times New Roman"/>
          <w:b/>
          <w:bCs/>
          <w:snapToGrid w:val="0"/>
          <w:color w:val="auto"/>
          <w:sz w:val="38"/>
          <w:szCs w:val="38"/>
        </w:rPr>
      </w:pPr>
      <w:r>
        <w:rPr>
          <w:rFonts w:ascii="Times New Roman" w:hAnsi="Times New Roman"/>
          <w:b/>
          <w:bCs/>
          <w:snapToGrid w:val="0"/>
          <w:color w:val="auto"/>
          <w:sz w:val="38"/>
          <w:szCs w:val="38"/>
        </w:rPr>
        <w:t>建设项目污染物排放量汇总表</w:t>
      </w:r>
    </w:p>
    <w:tbl>
      <w:tblPr>
        <w:tblStyle w:val="47"/>
        <w:tblW w:w="4997"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01"/>
        <w:gridCol w:w="1322"/>
        <w:gridCol w:w="1369"/>
        <w:gridCol w:w="1597"/>
        <w:gridCol w:w="1091"/>
        <w:gridCol w:w="1476"/>
        <w:gridCol w:w="1673"/>
        <w:gridCol w:w="1327"/>
        <w:gridCol w:w="1660"/>
        <w:gridCol w:w="1536"/>
      </w:tblGrid>
      <w:tr w14:paraId="3B7940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trPr>
        <w:tc>
          <w:tcPr>
            <w:tcW w:w="356" w:type="pct"/>
            <w:tcBorders>
              <w:tl2br w:val="single" w:color="auto" w:sz="4" w:space="0"/>
            </w:tcBorders>
            <w:tcMar>
              <w:left w:w="28" w:type="dxa"/>
              <w:right w:w="28" w:type="dxa"/>
            </w:tcMar>
            <w:vAlign w:val="center"/>
          </w:tcPr>
          <w:p w14:paraId="0DFC7E28">
            <w:pPr>
              <w:pStyle w:val="105"/>
              <w:spacing w:beforeLines="0" w:afterLines="0" w:line="240" w:lineRule="auto"/>
              <w:ind w:left="470" w:hanging="470"/>
              <w:jc w:val="right"/>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项目</w:t>
            </w:r>
          </w:p>
          <w:p w14:paraId="2A806CEB">
            <w:pPr>
              <w:pStyle w:val="105"/>
              <w:spacing w:beforeLines="0" w:afterLines="0" w:line="240" w:lineRule="auto"/>
              <w:ind w:left="470" w:hanging="470"/>
              <w:jc w:val="both"/>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分类</w:t>
            </w:r>
          </w:p>
        </w:tc>
        <w:tc>
          <w:tcPr>
            <w:tcW w:w="957" w:type="pct"/>
            <w:gridSpan w:val="2"/>
            <w:tcMar>
              <w:left w:w="28" w:type="dxa"/>
              <w:right w:w="28" w:type="dxa"/>
            </w:tcMar>
            <w:vAlign w:val="center"/>
          </w:tcPr>
          <w:p w14:paraId="1BDF498B">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污染物名称</w:t>
            </w:r>
          </w:p>
        </w:tc>
        <w:tc>
          <w:tcPr>
            <w:tcW w:w="568" w:type="pct"/>
            <w:tcMar>
              <w:left w:w="28" w:type="dxa"/>
              <w:right w:w="28" w:type="dxa"/>
            </w:tcMar>
            <w:vAlign w:val="center"/>
          </w:tcPr>
          <w:p w14:paraId="601508A0">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现有工程</w:t>
            </w:r>
          </w:p>
          <w:p w14:paraId="21F8C5A2">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排放量（固体废物产生量）</w:t>
            </w:r>
            <w:r>
              <w:rPr>
                <w:rFonts w:ascii="Times New Roman" w:hAnsi="Times New Roman"/>
                <w:b/>
                <w:bCs/>
                <w:snapToGrid w:val="0"/>
                <w:color w:val="auto"/>
                <w:spacing w:val="-6"/>
                <w:kern w:val="21"/>
                <w:szCs w:val="24"/>
              </w:rPr>
              <w:fldChar w:fldCharType="begin"/>
            </w:r>
            <w:r>
              <w:rPr>
                <w:rFonts w:ascii="Times New Roman" w:hAnsi="Times New Roman"/>
                <w:b/>
                <w:bCs/>
                <w:snapToGrid w:val="0"/>
                <w:color w:val="auto"/>
                <w:spacing w:val="-6"/>
                <w:kern w:val="21"/>
                <w:szCs w:val="24"/>
              </w:rPr>
              <w:instrText xml:space="preserve"> = 1 \* GB3 \* MERGEFORMAT </w:instrText>
            </w:r>
            <w:r>
              <w:rPr>
                <w:rFonts w:ascii="Times New Roman" w:hAnsi="Times New Roman"/>
                <w:b/>
                <w:bCs/>
                <w:snapToGrid w:val="0"/>
                <w:color w:val="auto"/>
                <w:spacing w:val="-6"/>
                <w:kern w:val="21"/>
                <w:szCs w:val="24"/>
              </w:rPr>
              <w:fldChar w:fldCharType="separate"/>
            </w:r>
            <w:r>
              <w:rPr>
                <w:rFonts w:hint="eastAsia" w:hAnsi="宋体" w:cs="宋体"/>
                <w:b/>
                <w:bCs/>
                <w:color w:val="auto"/>
                <w:kern w:val="2"/>
                <w:szCs w:val="24"/>
              </w:rPr>
              <w:t>①</w:t>
            </w:r>
            <w:r>
              <w:rPr>
                <w:rFonts w:ascii="Times New Roman" w:hAnsi="Times New Roman"/>
                <w:b/>
                <w:bCs/>
                <w:snapToGrid w:val="0"/>
                <w:color w:val="auto"/>
                <w:spacing w:val="-6"/>
                <w:kern w:val="21"/>
                <w:szCs w:val="24"/>
              </w:rPr>
              <w:fldChar w:fldCharType="end"/>
            </w:r>
          </w:p>
        </w:tc>
        <w:tc>
          <w:tcPr>
            <w:tcW w:w="388" w:type="pct"/>
            <w:tcMar>
              <w:left w:w="28" w:type="dxa"/>
              <w:right w:w="28" w:type="dxa"/>
            </w:tcMar>
            <w:vAlign w:val="center"/>
          </w:tcPr>
          <w:p w14:paraId="5FC293B8">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现有工程</w:t>
            </w:r>
          </w:p>
          <w:p w14:paraId="46A9D8B4">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许可排放量</w:t>
            </w:r>
          </w:p>
          <w:p w14:paraId="7CEB4994">
            <w:pPr>
              <w:pStyle w:val="105"/>
              <w:spacing w:beforeLines="0" w:afterLines="0" w:line="240" w:lineRule="auto"/>
              <w:ind w:left="482" w:hanging="482"/>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fldChar w:fldCharType="begin"/>
            </w:r>
            <w:r>
              <w:rPr>
                <w:rFonts w:ascii="Times New Roman" w:hAnsi="Times New Roman"/>
                <w:b/>
                <w:bCs/>
                <w:snapToGrid w:val="0"/>
                <w:color w:val="auto"/>
                <w:spacing w:val="-6"/>
                <w:kern w:val="21"/>
                <w:szCs w:val="24"/>
              </w:rPr>
              <w:instrText xml:space="preserve"> = 2 \* GB3 \* MERGEFORMAT </w:instrText>
            </w:r>
            <w:r>
              <w:rPr>
                <w:rFonts w:ascii="Times New Roman" w:hAnsi="Times New Roman"/>
                <w:b/>
                <w:bCs/>
                <w:snapToGrid w:val="0"/>
                <w:color w:val="auto"/>
                <w:spacing w:val="-6"/>
                <w:kern w:val="21"/>
                <w:szCs w:val="24"/>
              </w:rPr>
              <w:fldChar w:fldCharType="separate"/>
            </w:r>
            <w:r>
              <w:rPr>
                <w:rFonts w:hint="eastAsia" w:hAnsi="宋体" w:cs="宋体"/>
                <w:b/>
                <w:bCs/>
                <w:snapToGrid w:val="0"/>
                <w:color w:val="auto"/>
                <w:spacing w:val="-6"/>
                <w:kern w:val="21"/>
                <w:szCs w:val="24"/>
              </w:rPr>
              <w:t>②</w:t>
            </w:r>
            <w:r>
              <w:rPr>
                <w:rFonts w:ascii="Times New Roman" w:hAnsi="Times New Roman"/>
                <w:b/>
                <w:bCs/>
                <w:snapToGrid w:val="0"/>
                <w:color w:val="auto"/>
                <w:spacing w:val="-6"/>
                <w:kern w:val="21"/>
                <w:szCs w:val="24"/>
              </w:rPr>
              <w:fldChar w:fldCharType="end"/>
            </w:r>
          </w:p>
        </w:tc>
        <w:tc>
          <w:tcPr>
            <w:tcW w:w="525" w:type="pct"/>
            <w:tcMar>
              <w:left w:w="28" w:type="dxa"/>
              <w:right w:w="28" w:type="dxa"/>
            </w:tcMar>
            <w:vAlign w:val="center"/>
          </w:tcPr>
          <w:p w14:paraId="6972AAF3">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在建工程</w:t>
            </w:r>
          </w:p>
          <w:p w14:paraId="6F15139A">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排放量（固体废物产生量）</w:t>
            </w:r>
            <w:r>
              <w:rPr>
                <w:rFonts w:ascii="Times New Roman" w:hAnsi="Times New Roman"/>
                <w:b/>
                <w:bCs/>
                <w:snapToGrid w:val="0"/>
                <w:color w:val="auto"/>
                <w:spacing w:val="-6"/>
                <w:kern w:val="21"/>
                <w:szCs w:val="24"/>
              </w:rPr>
              <w:fldChar w:fldCharType="begin"/>
            </w:r>
            <w:r>
              <w:rPr>
                <w:rFonts w:ascii="Times New Roman" w:hAnsi="Times New Roman"/>
                <w:b/>
                <w:bCs/>
                <w:snapToGrid w:val="0"/>
                <w:color w:val="auto"/>
                <w:spacing w:val="-6"/>
                <w:kern w:val="21"/>
                <w:szCs w:val="24"/>
              </w:rPr>
              <w:instrText xml:space="preserve"> = 3 \* GB3 \* MERGEFORMAT </w:instrText>
            </w:r>
            <w:r>
              <w:rPr>
                <w:rFonts w:ascii="Times New Roman" w:hAnsi="Times New Roman"/>
                <w:b/>
                <w:bCs/>
                <w:snapToGrid w:val="0"/>
                <w:color w:val="auto"/>
                <w:spacing w:val="-6"/>
                <w:kern w:val="21"/>
                <w:szCs w:val="24"/>
              </w:rPr>
              <w:fldChar w:fldCharType="separate"/>
            </w:r>
            <w:r>
              <w:rPr>
                <w:rFonts w:hint="eastAsia" w:hAnsi="宋体" w:cs="宋体"/>
                <w:b/>
                <w:bCs/>
                <w:color w:val="auto"/>
                <w:kern w:val="2"/>
                <w:szCs w:val="24"/>
              </w:rPr>
              <w:t>③</w:t>
            </w:r>
            <w:r>
              <w:rPr>
                <w:rFonts w:ascii="Times New Roman" w:hAnsi="Times New Roman"/>
                <w:b/>
                <w:bCs/>
                <w:snapToGrid w:val="0"/>
                <w:color w:val="auto"/>
                <w:spacing w:val="-6"/>
                <w:kern w:val="21"/>
                <w:szCs w:val="24"/>
              </w:rPr>
              <w:fldChar w:fldCharType="end"/>
            </w:r>
          </w:p>
        </w:tc>
        <w:tc>
          <w:tcPr>
            <w:tcW w:w="595" w:type="pct"/>
            <w:tcMar>
              <w:left w:w="28" w:type="dxa"/>
              <w:right w:w="28" w:type="dxa"/>
            </w:tcMar>
            <w:vAlign w:val="center"/>
          </w:tcPr>
          <w:p w14:paraId="169DE74B">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本项目</w:t>
            </w:r>
          </w:p>
          <w:p w14:paraId="42BEF4E6">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排放量（固体废物产生量）</w:t>
            </w:r>
            <w:r>
              <w:rPr>
                <w:rFonts w:ascii="Times New Roman" w:hAnsi="Times New Roman"/>
                <w:b/>
                <w:bCs/>
                <w:snapToGrid w:val="0"/>
                <w:color w:val="auto"/>
                <w:spacing w:val="-6"/>
                <w:kern w:val="21"/>
                <w:szCs w:val="24"/>
              </w:rPr>
              <w:fldChar w:fldCharType="begin"/>
            </w:r>
            <w:r>
              <w:rPr>
                <w:rFonts w:ascii="Times New Roman" w:hAnsi="Times New Roman"/>
                <w:b/>
                <w:bCs/>
                <w:snapToGrid w:val="0"/>
                <w:color w:val="auto"/>
                <w:spacing w:val="-6"/>
                <w:kern w:val="21"/>
                <w:szCs w:val="24"/>
              </w:rPr>
              <w:instrText xml:space="preserve"> = 4 \* GB3 \* MERGEFORMAT </w:instrText>
            </w:r>
            <w:r>
              <w:rPr>
                <w:rFonts w:ascii="Times New Roman" w:hAnsi="Times New Roman"/>
                <w:b/>
                <w:bCs/>
                <w:snapToGrid w:val="0"/>
                <w:color w:val="auto"/>
                <w:spacing w:val="-6"/>
                <w:kern w:val="21"/>
                <w:szCs w:val="24"/>
              </w:rPr>
              <w:fldChar w:fldCharType="separate"/>
            </w:r>
            <w:r>
              <w:rPr>
                <w:rFonts w:hint="eastAsia" w:hAnsi="宋体" w:cs="宋体"/>
                <w:b/>
                <w:bCs/>
                <w:color w:val="auto"/>
                <w:kern w:val="2"/>
                <w:szCs w:val="24"/>
              </w:rPr>
              <w:t>④</w:t>
            </w:r>
            <w:r>
              <w:rPr>
                <w:rFonts w:ascii="Times New Roman" w:hAnsi="Times New Roman"/>
                <w:b/>
                <w:bCs/>
                <w:snapToGrid w:val="0"/>
                <w:color w:val="auto"/>
                <w:spacing w:val="-6"/>
                <w:kern w:val="21"/>
                <w:szCs w:val="24"/>
              </w:rPr>
              <w:fldChar w:fldCharType="end"/>
            </w:r>
          </w:p>
        </w:tc>
        <w:tc>
          <w:tcPr>
            <w:tcW w:w="472" w:type="pct"/>
            <w:tcMar>
              <w:left w:w="28" w:type="dxa"/>
              <w:right w:w="28" w:type="dxa"/>
            </w:tcMar>
            <w:vAlign w:val="center"/>
          </w:tcPr>
          <w:p w14:paraId="32C5EE6D">
            <w:pPr>
              <w:pStyle w:val="105"/>
              <w:spacing w:beforeLines="0" w:afterLines="0" w:line="240" w:lineRule="auto"/>
              <w:ind w:left="450" w:hanging="450"/>
              <w:rPr>
                <w:rFonts w:ascii="Times New Roman" w:hAnsi="Times New Roman"/>
                <w:b/>
                <w:bCs/>
                <w:snapToGrid w:val="0"/>
                <w:color w:val="auto"/>
                <w:spacing w:val="-16"/>
                <w:kern w:val="21"/>
                <w:szCs w:val="24"/>
              </w:rPr>
            </w:pPr>
            <w:r>
              <w:rPr>
                <w:rFonts w:ascii="Times New Roman" w:hAnsi="Times New Roman"/>
                <w:b/>
                <w:bCs/>
                <w:snapToGrid w:val="0"/>
                <w:color w:val="auto"/>
                <w:spacing w:val="-16"/>
                <w:kern w:val="21"/>
                <w:szCs w:val="24"/>
              </w:rPr>
              <w:t>以新带老削减量</w:t>
            </w:r>
          </w:p>
          <w:p w14:paraId="6E58A163">
            <w:pPr>
              <w:pStyle w:val="105"/>
              <w:spacing w:beforeLines="0" w:afterLines="0" w:line="240" w:lineRule="auto"/>
              <w:ind w:left="450" w:hanging="450"/>
              <w:rPr>
                <w:rFonts w:ascii="Times New Roman" w:hAnsi="Times New Roman"/>
                <w:b/>
                <w:bCs/>
                <w:snapToGrid w:val="0"/>
                <w:color w:val="auto"/>
                <w:spacing w:val="-16"/>
                <w:kern w:val="21"/>
                <w:szCs w:val="24"/>
              </w:rPr>
            </w:pPr>
            <w:r>
              <w:rPr>
                <w:rFonts w:ascii="Times New Roman" w:hAnsi="Times New Roman"/>
                <w:b/>
                <w:bCs/>
                <w:snapToGrid w:val="0"/>
                <w:color w:val="auto"/>
                <w:spacing w:val="-16"/>
                <w:kern w:val="21"/>
                <w:szCs w:val="24"/>
              </w:rPr>
              <w:t>（新建项目不填）</w:t>
            </w:r>
            <w:r>
              <w:rPr>
                <w:rFonts w:ascii="Times New Roman" w:hAnsi="Times New Roman"/>
                <w:b/>
                <w:bCs/>
                <w:snapToGrid w:val="0"/>
                <w:color w:val="auto"/>
                <w:spacing w:val="-16"/>
                <w:kern w:val="21"/>
                <w:szCs w:val="24"/>
              </w:rPr>
              <w:fldChar w:fldCharType="begin"/>
            </w:r>
            <w:r>
              <w:rPr>
                <w:rFonts w:ascii="Times New Roman" w:hAnsi="Times New Roman"/>
                <w:b/>
                <w:bCs/>
                <w:snapToGrid w:val="0"/>
                <w:color w:val="auto"/>
                <w:spacing w:val="-16"/>
                <w:kern w:val="21"/>
                <w:szCs w:val="24"/>
              </w:rPr>
              <w:instrText xml:space="preserve"> = 5 \* GB3 \* MERGEFORMAT </w:instrText>
            </w:r>
            <w:r>
              <w:rPr>
                <w:rFonts w:ascii="Times New Roman" w:hAnsi="Times New Roman"/>
                <w:b/>
                <w:bCs/>
                <w:snapToGrid w:val="0"/>
                <w:color w:val="auto"/>
                <w:spacing w:val="-16"/>
                <w:kern w:val="21"/>
                <w:szCs w:val="24"/>
              </w:rPr>
              <w:fldChar w:fldCharType="separate"/>
            </w:r>
            <w:r>
              <w:rPr>
                <w:rFonts w:hint="eastAsia" w:hAnsi="宋体" w:cs="宋体"/>
                <w:b/>
                <w:bCs/>
                <w:color w:val="auto"/>
                <w:kern w:val="2"/>
                <w:szCs w:val="24"/>
              </w:rPr>
              <w:t>⑤</w:t>
            </w:r>
            <w:r>
              <w:rPr>
                <w:rFonts w:ascii="Times New Roman" w:hAnsi="Times New Roman"/>
                <w:b/>
                <w:bCs/>
                <w:snapToGrid w:val="0"/>
                <w:color w:val="auto"/>
                <w:spacing w:val="-16"/>
                <w:kern w:val="21"/>
                <w:szCs w:val="24"/>
              </w:rPr>
              <w:fldChar w:fldCharType="end"/>
            </w:r>
          </w:p>
        </w:tc>
        <w:tc>
          <w:tcPr>
            <w:tcW w:w="590" w:type="pct"/>
            <w:tcMar>
              <w:left w:w="28" w:type="dxa"/>
              <w:right w:w="28" w:type="dxa"/>
            </w:tcMar>
            <w:vAlign w:val="center"/>
          </w:tcPr>
          <w:p w14:paraId="59345257">
            <w:pPr>
              <w:pStyle w:val="105"/>
              <w:spacing w:beforeLines="0" w:afterLines="0" w:line="240" w:lineRule="auto"/>
              <w:ind w:left="450" w:hanging="450"/>
              <w:rPr>
                <w:rFonts w:ascii="Times New Roman" w:hAnsi="Times New Roman"/>
                <w:b/>
                <w:bCs/>
                <w:snapToGrid w:val="0"/>
                <w:color w:val="auto"/>
                <w:spacing w:val="-16"/>
                <w:kern w:val="21"/>
                <w:szCs w:val="24"/>
              </w:rPr>
            </w:pPr>
            <w:r>
              <w:rPr>
                <w:rFonts w:ascii="Times New Roman" w:hAnsi="Times New Roman"/>
                <w:b/>
                <w:bCs/>
                <w:snapToGrid w:val="0"/>
                <w:color w:val="auto"/>
                <w:spacing w:val="-16"/>
                <w:kern w:val="21"/>
                <w:szCs w:val="24"/>
              </w:rPr>
              <w:t>本项目建成后</w:t>
            </w:r>
          </w:p>
          <w:p w14:paraId="4747CBB7">
            <w:pPr>
              <w:pStyle w:val="105"/>
              <w:spacing w:beforeLines="0" w:afterLines="0" w:line="240" w:lineRule="auto"/>
              <w:ind w:left="450" w:hanging="450"/>
              <w:rPr>
                <w:rFonts w:ascii="Times New Roman" w:hAnsi="Times New Roman"/>
                <w:b/>
                <w:bCs/>
                <w:snapToGrid w:val="0"/>
                <w:color w:val="auto"/>
                <w:spacing w:val="-16"/>
                <w:kern w:val="21"/>
                <w:szCs w:val="24"/>
              </w:rPr>
            </w:pPr>
            <w:r>
              <w:rPr>
                <w:rFonts w:ascii="Times New Roman" w:hAnsi="Times New Roman"/>
                <w:b/>
                <w:bCs/>
                <w:snapToGrid w:val="0"/>
                <w:color w:val="auto"/>
                <w:spacing w:val="-16"/>
                <w:kern w:val="21"/>
                <w:szCs w:val="24"/>
              </w:rPr>
              <w:t>全厂排放量（固体废物产生量）</w:t>
            </w:r>
            <w:r>
              <w:rPr>
                <w:rFonts w:ascii="Times New Roman" w:hAnsi="Times New Roman"/>
                <w:b/>
                <w:bCs/>
                <w:snapToGrid w:val="0"/>
                <w:color w:val="auto"/>
                <w:spacing w:val="-16"/>
                <w:kern w:val="21"/>
                <w:szCs w:val="24"/>
              </w:rPr>
              <w:fldChar w:fldCharType="begin"/>
            </w:r>
            <w:r>
              <w:rPr>
                <w:rFonts w:ascii="Times New Roman" w:hAnsi="Times New Roman"/>
                <w:b/>
                <w:bCs/>
                <w:snapToGrid w:val="0"/>
                <w:color w:val="auto"/>
                <w:spacing w:val="-16"/>
                <w:kern w:val="21"/>
                <w:szCs w:val="24"/>
              </w:rPr>
              <w:instrText xml:space="preserve"> = 6 \* GB3 \* MERGEFORMAT </w:instrText>
            </w:r>
            <w:r>
              <w:rPr>
                <w:rFonts w:ascii="Times New Roman" w:hAnsi="Times New Roman"/>
                <w:b/>
                <w:bCs/>
                <w:snapToGrid w:val="0"/>
                <w:color w:val="auto"/>
                <w:spacing w:val="-16"/>
                <w:kern w:val="21"/>
                <w:szCs w:val="24"/>
              </w:rPr>
              <w:fldChar w:fldCharType="separate"/>
            </w:r>
            <w:r>
              <w:rPr>
                <w:rFonts w:hint="eastAsia" w:hAnsi="宋体" w:cs="宋体"/>
                <w:b/>
                <w:bCs/>
                <w:color w:val="auto"/>
                <w:kern w:val="2"/>
                <w:szCs w:val="24"/>
              </w:rPr>
              <w:t>⑥</w:t>
            </w:r>
            <w:r>
              <w:rPr>
                <w:rFonts w:ascii="Times New Roman" w:hAnsi="Times New Roman"/>
                <w:b/>
                <w:bCs/>
                <w:snapToGrid w:val="0"/>
                <w:color w:val="auto"/>
                <w:spacing w:val="-16"/>
                <w:kern w:val="21"/>
                <w:szCs w:val="24"/>
              </w:rPr>
              <w:fldChar w:fldCharType="end"/>
            </w:r>
          </w:p>
        </w:tc>
        <w:tc>
          <w:tcPr>
            <w:tcW w:w="546" w:type="pct"/>
            <w:tcMar>
              <w:left w:w="28" w:type="dxa"/>
              <w:right w:w="28" w:type="dxa"/>
            </w:tcMar>
            <w:vAlign w:val="center"/>
          </w:tcPr>
          <w:p w14:paraId="285F0BD7">
            <w:pPr>
              <w:pStyle w:val="105"/>
              <w:spacing w:beforeLines="0" w:afterLines="0" w:line="240" w:lineRule="auto"/>
              <w:ind w:left="470" w:hanging="470"/>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t>变化量</w:t>
            </w:r>
          </w:p>
          <w:p w14:paraId="61560135">
            <w:pPr>
              <w:pStyle w:val="105"/>
              <w:spacing w:beforeLines="0" w:afterLines="0" w:line="240" w:lineRule="auto"/>
              <w:ind w:left="482" w:hanging="482"/>
              <w:rPr>
                <w:rFonts w:ascii="Times New Roman" w:hAnsi="Times New Roman"/>
                <w:b/>
                <w:bCs/>
                <w:snapToGrid w:val="0"/>
                <w:color w:val="auto"/>
                <w:spacing w:val="-6"/>
                <w:kern w:val="21"/>
                <w:szCs w:val="24"/>
              </w:rPr>
            </w:pPr>
            <w:r>
              <w:rPr>
                <w:rFonts w:ascii="Times New Roman" w:hAnsi="Times New Roman"/>
                <w:b/>
                <w:bCs/>
                <w:snapToGrid w:val="0"/>
                <w:color w:val="auto"/>
                <w:spacing w:val="-6"/>
                <w:kern w:val="21"/>
                <w:szCs w:val="24"/>
              </w:rPr>
              <w:fldChar w:fldCharType="begin"/>
            </w:r>
            <w:r>
              <w:rPr>
                <w:rFonts w:ascii="Times New Roman" w:hAnsi="Times New Roman"/>
                <w:b/>
                <w:bCs/>
                <w:snapToGrid w:val="0"/>
                <w:color w:val="auto"/>
                <w:spacing w:val="-6"/>
                <w:kern w:val="21"/>
                <w:szCs w:val="24"/>
              </w:rPr>
              <w:instrText xml:space="preserve"> = 7 \* GB3 \* MERGEFORMAT </w:instrText>
            </w:r>
            <w:r>
              <w:rPr>
                <w:rFonts w:ascii="Times New Roman" w:hAnsi="Times New Roman"/>
                <w:b/>
                <w:bCs/>
                <w:snapToGrid w:val="0"/>
                <w:color w:val="auto"/>
                <w:spacing w:val="-6"/>
                <w:kern w:val="21"/>
                <w:szCs w:val="24"/>
              </w:rPr>
              <w:fldChar w:fldCharType="separate"/>
            </w:r>
            <w:r>
              <w:rPr>
                <w:rFonts w:hint="eastAsia" w:hAnsi="宋体" w:cs="宋体"/>
                <w:b/>
                <w:bCs/>
                <w:color w:val="auto"/>
                <w:kern w:val="2"/>
                <w:szCs w:val="24"/>
              </w:rPr>
              <w:t>⑦</w:t>
            </w:r>
            <w:r>
              <w:rPr>
                <w:rFonts w:ascii="Times New Roman" w:hAnsi="Times New Roman"/>
                <w:b/>
                <w:bCs/>
                <w:snapToGrid w:val="0"/>
                <w:color w:val="auto"/>
                <w:spacing w:val="-6"/>
                <w:kern w:val="21"/>
                <w:szCs w:val="24"/>
              </w:rPr>
              <w:fldChar w:fldCharType="end"/>
            </w:r>
          </w:p>
        </w:tc>
      </w:tr>
      <w:tr w14:paraId="19A0E7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56" w:type="pct"/>
            <w:vAlign w:val="center"/>
          </w:tcPr>
          <w:p w14:paraId="35B5A7D8">
            <w:pPr>
              <w:pStyle w:val="105"/>
              <w:spacing w:beforeLines="0" w:afterLines="0" w:line="240" w:lineRule="auto"/>
              <w:ind w:left="480" w:hanging="480"/>
              <w:rPr>
                <w:rFonts w:ascii="Times New Roman" w:hAnsi="Times New Roman"/>
                <w:snapToGrid w:val="0"/>
                <w:color w:val="auto"/>
                <w:kern w:val="21"/>
                <w:szCs w:val="24"/>
              </w:rPr>
            </w:pPr>
            <w:bookmarkStart w:id="132" w:name="OLE_LINK233" w:colFirst="5" w:colLast="5"/>
            <w:bookmarkStart w:id="133" w:name="OLE_LINK195" w:colFirst="7" w:colLast="7"/>
            <w:r>
              <w:rPr>
                <w:rFonts w:ascii="Times New Roman" w:hAnsi="Times New Roman"/>
                <w:snapToGrid w:val="0"/>
                <w:color w:val="auto"/>
                <w:kern w:val="21"/>
                <w:szCs w:val="24"/>
              </w:rPr>
              <w:t>废气</w:t>
            </w:r>
          </w:p>
        </w:tc>
        <w:tc>
          <w:tcPr>
            <w:tcW w:w="957" w:type="pct"/>
            <w:gridSpan w:val="2"/>
            <w:vAlign w:val="center"/>
          </w:tcPr>
          <w:p w14:paraId="14F4D5C0">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VOCs</w:t>
            </w:r>
          </w:p>
        </w:tc>
        <w:tc>
          <w:tcPr>
            <w:tcW w:w="568" w:type="pct"/>
            <w:vAlign w:val="center"/>
          </w:tcPr>
          <w:p w14:paraId="0FB8D6C8">
            <w:pPr>
              <w:ind w:left="480" w:hanging="480"/>
              <w:jc w:val="center"/>
              <w:rPr>
                <w:snapToGrid w:val="0"/>
                <w:color w:val="auto"/>
                <w:kern w:val="21"/>
                <w:sz w:val="24"/>
              </w:rPr>
            </w:pPr>
            <w:r>
              <w:rPr>
                <w:snapToGrid w:val="0"/>
                <w:color w:val="auto"/>
                <w:kern w:val="21"/>
                <w:sz w:val="24"/>
              </w:rPr>
              <w:t>0</w:t>
            </w:r>
          </w:p>
        </w:tc>
        <w:tc>
          <w:tcPr>
            <w:tcW w:w="388" w:type="pct"/>
            <w:vAlign w:val="center"/>
          </w:tcPr>
          <w:p w14:paraId="41147AB1">
            <w:pPr>
              <w:ind w:left="480" w:hanging="480"/>
              <w:jc w:val="center"/>
              <w:rPr>
                <w:snapToGrid w:val="0"/>
                <w:color w:val="auto"/>
                <w:kern w:val="21"/>
                <w:sz w:val="24"/>
              </w:rPr>
            </w:pPr>
            <w:r>
              <w:rPr>
                <w:snapToGrid w:val="0"/>
                <w:color w:val="auto"/>
                <w:kern w:val="21"/>
                <w:sz w:val="24"/>
              </w:rPr>
              <w:t>0</w:t>
            </w:r>
          </w:p>
        </w:tc>
        <w:tc>
          <w:tcPr>
            <w:tcW w:w="525" w:type="pct"/>
            <w:vAlign w:val="center"/>
          </w:tcPr>
          <w:p w14:paraId="49B3AF71">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0D5E6569">
            <w:pPr>
              <w:pStyle w:val="105"/>
              <w:spacing w:beforeLines="0" w:afterLines="0" w:line="240" w:lineRule="auto"/>
              <w:ind w:left="480" w:hanging="480"/>
              <w:rPr>
                <w:rFonts w:ascii="Times New Roman" w:hAnsi="Times New Roman"/>
                <w:snapToGrid w:val="0"/>
                <w:color w:val="auto"/>
                <w:kern w:val="21"/>
                <w:szCs w:val="24"/>
              </w:rPr>
            </w:pPr>
            <w:r>
              <w:rPr>
                <w:rFonts w:hint="eastAsia" w:ascii="Times New Roman" w:hAnsi="Times New Roman"/>
                <w:snapToGrid w:val="0"/>
                <w:color w:val="auto"/>
                <w:kern w:val="21"/>
                <w:szCs w:val="24"/>
                <w:lang w:val="en-US" w:eastAsia="zh-CN"/>
              </w:rPr>
              <w:t>19.931</w:t>
            </w:r>
            <w:r>
              <w:rPr>
                <w:rFonts w:ascii="Times New Roman" w:hAnsi="Times New Roman"/>
                <w:color w:val="auto"/>
                <w:szCs w:val="24"/>
              </w:rPr>
              <w:t>t/a</w:t>
            </w:r>
          </w:p>
        </w:tc>
        <w:tc>
          <w:tcPr>
            <w:tcW w:w="472" w:type="pct"/>
            <w:vAlign w:val="center"/>
          </w:tcPr>
          <w:p w14:paraId="79651B13">
            <w:pPr>
              <w:ind w:left="480" w:hanging="480"/>
              <w:jc w:val="center"/>
              <w:rPr>
                <w:snapToGrid w:val="0"/>
                <w:color w:val="auto"/>
                <w:kern w:val="21"/>
                <w:sz w:val="24"/>
              </w:rPr>
            </w:pPr>
            <w:r>
              <w:rPr>
                <w:snapToGrid w:val="0"/>
                <w:color w:val="auto"/>
                <w:kern w:val="21"/>
                <w:sz w:val="24"/>
              </w:rPr>
              <w:t>0</w:t>
            </w:r>
          </w:p>
        </w:tc>
        <w:tc>
          <w:tcPr>
            <w:tcW w:w="1659" w:type="dxa"/>
            <w:vAlign w:val="center"/>
          </w:tcPr>
          <w:p w14:paraId="36CC8F01">
            <w:pPr>
              <w:pStyle w:val="105"/>
              <w:spacing w:beforeLines="0" w:afterLines="0" w:line="240" w:lineRule="auto"/>
              <w:ind w:left="480" w:hanging="480"/>
              <w:rPr>
                <w:rFonts w:ascii="Times New Roman" w:hAnsi="Times New Roman"/>
                <w:snapToGrid w:val="0"/>
                <w:color w:val="auto"/>
                <w:kern w:val="21"/>
                <w:szCs w:val="24"/>
              </w:rPr>
            </w:pPr>
            <w:r>
              <w:rPr>
                <w:rFonts w:hint="eastAsia" w:ascii="Times New Roman" w:hAnsi="Times New Roman"/>
                <w:snapToGrid w:val="0"/>
                <w:color w:val="auto"/>
                <w:kern w:val="21"/>
                <w:szCs w:val="24"/>
                <w:lang w:val="en-US" w:eastAsia="zh-CN"/>
              </w:rPr>
              <w:t>19.931</w:t>
            </w:r>
            <w:r>
              <w:rPr>
                <w:rFonts w:ascii="Times New Roman" w:hAnsi="Times New Roman"/>
                <w:color w:val="auto"/>
                <w:szCs w:val="24"/>
              </w:rPr>
              <w:t>t/a</w:t>
            </w:r>
          </w:p>
        </w:tc>
        <w:tc>
          <w:tcPr>
            <w:tcW w:w="1536" w:type="dxa"/>
            <w:vAlign w:val="center"/>
          </w:tcPr>
          <w:p w14:paraId="6096F0CE">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w:t>
            </w:r>
            <w:r>
              <w:rPr>
                <w:rFonts w:hint="eastAsia" w:ascii="Times New Roman" w:hAnsi="Times New Roman"/>
                <w:snapToGrid w:val="0"/>
                <w:color w:val="auto"/>
                <w:kern w:val="21"/>
                <w:szCs w:val="24"/>
                <w:lang w:val="en-US" w:eastAsia="zh-CN"/>
              </w:rPr>
              <w:t>19.931</w:t>
            </w:r>
            <w:r>
              <w:rPr>
                <w:rFonts w:ascii="Times New Roman" w:hAnsi="Times New Roman"/>
                <w:color w:val="auto"/>
                <w:szCs w:val="24"/>
              </w:rPr>
              <w:t>t/a</w:t>
            </w:r>
          </w:p>
        </w:tc>
      </w:tr>
      <w:bookmarkEnd w:id="132"/>
      <w:tr w14:paraId="709B6B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356" w:type="pct"/>
            <w:vMerge w:val="restart"/>
            <w:vAlign w:val="center"/>
          </w:tcPr>
          <w:p w14:paraId="4CE5A833">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废水</w:t>
            </w:r>
          </w:p>
        </w:tc>
        <w:tc>
          <w:tcPr>
            <w:tcW w:w="957" w:type="pct"/>
            <w:gridSpan w:val="2"/>
            <w:vAlign w:val="center"/>
          </w:tcPr>
          <w:p w14:paraId="21729521">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废水量</w:t>
            </w:r>
          </w:p>
        </w:tc>
        <w:tc>
          <w:tcPr>
            <w:tcW w:w="568" w:type="pct"/>
            <w:vAlign w:val="center"/>
          </w:tcPr>
          <w:p w14:paraId="43CFDC58">
            <w:pPr>
              <w:jc w:val="center"/>
              <w:rPr>
                <w:snapToGrid w:val="0"/>
                <w:color w:val="auto"/>
                <w:kern w:val="21"/>
                <w:sz w:val="24"/>
              </w:rPr>
            </w:pPr>
            <w:r>
              <w:rPr>
                <w:snapToGrid w:val="0"/>
                <w:color w:val="auto"/>
                <w:kern w:val="21"/>
                <w:sz w:val="24"/>
              </w:rPr>
              <w:t>0</w:t>
            </w:r>
          </w:p>
        </w:tc>
        <w:tc>
          <w:tcPr>
            <w:tcW w:w="388" w:type="pct"/>
            <w:vAlign w:val="center"/>
          </w:tcPr>
          <w:p w14:paraId="1844EF24">
            <w:pPr>
              <w:jc w:val="center"/>
              <w:rPr>
                <w:snapToGrid w:val="0"/>
                <w:color w:val="auto"/>
                <w:kern w:val="21"/>
                <w:sz w:val="24"/>
              </w:rPr>
            </w:pPr>
            <w:r>
              <w:rPr>
                <w:snapToGrid w:val="0"/>
                <w:color w:val="auto"/>
                <w:kern w:val="21"/>
                <w:sz w:val="24"/>
              </w:rPr>
              <w:t>0</w:t>
            </w:r>
          </w:p>
        </w:tc>
        <w:tc>
          <w:tcPr>
            <w:tcW w:w="525" w:type="pct"/>
            <w:vAlign w:val="center"/>
          </w:tcPr>
          <w:p w14:paraId="27970362">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67698F21">
            <w:pPr>
              <w:jc w:val="center"/>
              <w:rPr>
                <w:snapToGrid w:val="0"/>
                <w:color w:val="auto"/>
                <w:kern w:val="21"/>
                <w:sz w:val="24"/>
              </w:rPr>
            </w:pPr>
            <w:r>
              <w:rPr>
                <w:snapToGrid w:val="0"/>
                <w:color w:val="auto"/>
                <w:kern w:val="21"/>
                <w:sz w:val="24"/>
              </w:rPr>
              <w:t>675t/a</w:t>
            </w:r>
          </w:p>
        </w:tc>
        <w:tc>
          <w:tcPr>
            <w:tcW w:w="472" w:type="pct"/>
            <w:vAlign w:val="center"/>
          </w:tcPr>
          <w:p w14:paraId="57A4DE99">
            <w:pPr>
              <w:ind w:left="480" w:hanging="480"/>
              <w:jc w:val="center"/>
              <w:rPr>
                <w:snapToGrid w:val="0"/>
                <w:color w:val="auto"/>
                <w:kern w:val="21"/>
                <w:sz w:val="24"/>
              </w:rPr>
            </w:pPr>
            <w:r>
              <w:rPr>
                <w:snapToGrid w:val="0"/>
                <w:color w:val="auto"/>
                <w:kern w:val="21"/>
                <w:sz w:val="24"/>
              </w:rPr>
              <w:t>0</w:t>
            </w:r>
          </w:p>
        </w:tc>
        <w:tc>
          <w:tcPr>
            <w:tcW w:w="1659" w:type="dxa"/>
            <w:vAlign w:val="center"/>
          </w:tcPr>
          <w:p w14:paraId="6AFC65DA">
            <w:pPr>
              <w:jc w:val="center"/>
              <w:rPr>
                <w:snapToGrid w:val="0"/>
                <w:color w:val="auto"/>
                <w:kern w:val="21"/>
                <w:sz w:val="24"/>
              </w:rPr>
            </w:pPr>
            <w:r>
              <w:rPr>
                <w:snapToGrid w:val="0"/>
                <w:color w:val="auto"/>
                <w:kern w:val="21"/>
                <w:sz w:val="24"/>
              </w:rPr>
              <w:t>675t/a</w:t>
            </w:r>
          </w:p>
        </w:tc>
        <w:tc>
          <w:tcPr>
            <w:tcW w:w="1536" w:type="dxa"/>
            <w:vAlign w:val="center"/>
          </w:tcPr>
          <w:p w14:paraId="6FDC46F7">
            <w:pPr>
              <w:jc w:val="center"/>
              <w:rPr>
                <w:snapToGrid w:val="0"/>
                <w:color w:val="auto"/>
                <w:kern w:val="21"/>
                <w:sz w:val="24"/>
              </w:rPr>
            </w:pPr>
            <w:r>
              <w:rPr>
                <w:snapToGrid w:val="0"/>
                <w:color w:val="auto"/>
                <w:kern w:val="21"/>
                <w:sz w:val="24"/>
              </w:rPr>
              <w:t>+675t/a</w:t>
            </w:r>
          </w:p>
        </w:tc>
      </w:tr>
      <w:tr w14:paraId="03370B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356" w:type="pct"/>
            <w:vMerge w:val="continue"/>
            <w:vAlign w:val="center"/>
          </w:tcPr>
          <w:p w14:paraId="1582FA2E">
            <w:pPr>
              <w:pStyle w:val="105"/>
              <w:spacing w:beforeLines="0" w:afterLines="0" w:line="240" w:lineRule="auto"/>
              <w:ind w:left="480" w:hanging="480"/>
              <w:rPr>
                <w:rFonts w:ascii="Times New Roman" w:hAnsi="Times New Roman"/>
                <w:snapToGrid w:val="0"/>
                <w:color w:val="auto"/>
                <w:kern w:val="21"/>
                <w:szCs w:val="24"/>
              </w:rPr>
            </w:pPr>
            <w:bookmarkStart w:id="134" w:name="OLE_LINK286" w:colFirst="8" w:colLast="8"/>
          </w:p>
        </w:tc>
        <w:tc>
          <w:tcPr>
            <w:tcW w:w="470" w:type="pct"/>
            <w:vMerge w:val="restart"/>
            <w:vAlign w:val="center"/>
          </w:tcPr>
          <w:p w14:paraId="5CC46970">
            <w:pPr>
              <w:pStyle w:val="224"/>
              <w:rPr>
                <w:rFonts w:ascii="Times New Roman" w:hAnsi="Times New Roman"/>
                <w:snapToGrid w:val="0"/>
                <w:color w:val="auto"/>
                <w:kern w:val="21"/>
                <w:sz w:val="24"/>
                <w:szCs w:val="24"/>
              </w:rPr>
            </w:pPr>
            <w:r>
              <w:rPr>
                <w:rFonts w:ascii="Times New Roman" w:hAnsi="Times New Roman"/>
                <w:snapToGrid w:val="0"/>
                <w:color w:val="auto"/>
                <w:kern w:val="21"/>
                <w:sz w:val="24"/>
                <w:szCs w:val="24"/>
              </w:rPr>
              <w:t>生活污水</w:t>
            </w:r>
          </w:p>
        </w:tc>
        <w:tc>
          <w:tcPr>
            <w:tcW w:w="487" w:type="pct"/>
            <w:shd w:val="clear" w:color="auto" w:fill="auto"/>
            <w:vAlign w:val="center"/>
          </w:tcPr>
          <w:p w14:paraId="760DC666">
            <w:pPr>
              <w:spacing w:line="240" w:lineRule="exact"/>
              <w:jc w:val="center"/>
              <w:rPr>
                <w:bCs/>
                <w:color w:val="auto"/>
                <w:sz w:val="24"/>
              </w:rPr>
            </w:pPr>
            <w:r>
              <w:rPr>
                <w:bCs/>
                <w:color w:val="auto"/>
                <w:sz w:val="24"/>
              </w:rPr>
              <w:t>COD</w:t>
            </w:r>
            <w:r>
              <w:rPr>
                <w:bCs/>
                <w:color w:val="auto"/>
                <w:sz w:val="24"/>
                <w:vertAlign w:val="subscript"/>
              </w:rPr>
              <w:t>Cr</w:t>
            </w:r>
          </w:p>
        </w:tc>
        <w:tc>
          <w:tcPr>
            <w:tcW w:w="568" w:type="pct"/>
            <w:shd w:val="clear" w:color="auto" w:fill="auto"/>
            <w:vAlign w:val="center"/>
          </w:tcPr>
          <w:p w14:paraId="098139A9">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3D8DAC96">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7F22C610">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74155044">
            <w:pPr>
              <w:widowControl/>
              <w:jc w:val="center"/>
              <w:textAlignment w:val="center"/>
              <w:rPr>
                <w:snapToGrid w:val="0"/>
                <w:color w:val="auto"/>
                <w:kern w:val="21"/>
                <w:sz w:val="24"/>
              </w:rPr>
            </w:pPr>
            <w:r>
              <w:rPr>
                <w:color w:val="auto"/>
                <w:kern w:val="0"/>
                <w:sz w:val="24"/>
                <w:lang w:bidi="ar"/>
              </w:rPr>
              <w:t>0.0270</w:t>
            </w:r>
            <w:r>
              <w:rPr>
                <w:snapToGrid w:val="0"/>
                <w:color w:val="auto"/>
                <w:kern w:val="21"/>
                <w:sz w:val="24"/>
              </w:rPr>
              <w:t>t/a</w:t>
            </w:r>
          </w:p>
        </w:tc>
        <w:tc>
          <w:tcPr>
            <w:tcW w:w="472" w:type="pct"/>
            <w:vAlign w:val="center"/>
          </w:tcPr>
          <w:p w14:paraId="70B535AA">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0</w:t>
            </w:r>
          </w:p>
        </w:tc>
        <w:tc>
          <w:tcPr>
            <w:tcW w:w="1659" w:type="dxa"/>
            <w:vAlign w:val="center"/>
          </w:tcPr>
          <w:p w14:paraId="72D8A96D">
            <w:pPr>
              <w:widowControl/>
              <w:jc w:val="center"/>
              <w:textAlignment w:val="center"/>
              <w:rPr>
                <w:snapToGrid w:val="0"/>
                <w:color w:val="auto"/>
                <w:kern w:val="21"/>
                <w:sz w:val="24"/>
              </w:rPr>
            </w:pPr>
            <w:r>
              <w:rPr>
                <w:color w:val="auto"/>
                <w:kern w:val="0"/>
                <w:sz w:val="24"/>
                <w:lang w:bidi="ar"/>
              </w:rPr>
              <w:t>0.0270</w:t>
            </w:r>
            <w:r>
              <w:rPr>
                <w:snapToGrid w:val="0"/>
                <w:color w:val="auto"/>
                <w:kern w:val="21"/>
                <w:sz w:val="24"/>
              </w:rPr>
              <w:t>t/a</w:t>
            </w:r>
          </w:p>
        </w:tc>
        <w:tc>
          <w:tcPr>
            <w:tcW w:w="1536" w:type="dxa"/>
            <w:vAlign w:val="center"/>
          </w:tcPr>
          <w:p w14:paraId="7CE89F5F">
            <w:pPr>
              <w:widowControl/>
              <w:jc w:val="center"/>
              <w:textAlignment w:val="center"/>
              <w:rPr>
                <w:snapToGrid w:val="0"/>
                <w:color w:val="auto"/>
                <w:kern w:val="21"/>
                <w:sz w:val="24"/>
              </w:rPr>
            </w:pPr>
            <w:r>
              <w:rPr>
                <w:color w:val="auto"/>
                <w:kern w:val="0"/>
                <w:sz w:val="24"/>
                <w:lang w:bidi="ar"/>
              </w:rPr>
              <w:t>+0.0270</w:t>
            </w:r>
            <w:r>
              <w:rPr>
                <w:snapToGrid w:val="0"/>
                <w:color w:val="auto"/>
                <w:kern w:val="21"/>
                <w:sz w:val="24"/>
              </w:rPr>
              <w:t>t/a</w:t>
            </w:r>
          </w:p>
        </w:tc>
      </w:tr>
      <w:tr w14:paraId="62C8B3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356" w:type="pct"/>
            <w:vMerge w:val="continue"/>
            <w:vAlign w:val="center"/>
          </w:tcPr>
          <w:p w14:paraId="71C30CCB">
            <w:pPr>
              <w:pStyle w:val="105"/>
              <w:spacing w:beforeLines="0" w:afterLines="0" w:line="240" w:lineRule="auto"/>
              <w:ind w:left="480" w:hanging="480"/>
              <w:rPr>
                <w:rFonts w:ascii="Times New Roman" w:hAnsi="Times New Roman"/>
                <w:snapToGrid w:val="0"/>
                <w:color w:val="auto"/>
                <w:kern w:val="21"/>
                <w:szCs w:val="24"/>
              </w:rPr>
            </w:pPr>
          </w:p>
        </w:tc>
        <w:tc>
          <w:tcPr>
            <w:tcW w:w="470" w:type="pct"/>
            <w:vMerge w:val="continue"/>
            <w:vAlign w:val="center"/>
          </w:tcPr>
          <w:p w14:paraId="62CEA927">
            <w:pPr>
              <w:pStyle w:val="177"/>
              <w:rPr>
                <w:rFonts w:ascii="Times New Roman" w:hAnsi="Times New Roman"/>
                <w:snapToGrid w:val="0"/>
                <w:color w:val="auto"/>
                <w:kern w:val="21"/>
                <w:sz w:val="24"/>
                <w:szCs w:val="24"/>
              </w:rPr>
            </w:pPr>
          </w:p>
        </w:tc>
        <w:tc>
          <w:tcPr>
            <w:tcW w:w="487" w:type="pct"/>
            <w:shd w:val="clear" w:color="auto" w:fill="auto"/>
            <w:vAlign w:val="center"/>
          </w:tcPr>
          <w:p w14:paraId="2D3C332E">
            <w:pPr>
              <w:spacing w:line="240" w:lineRule="exact"/>
              <w:jc w:val="center"/>
              <w:rPr>
                <w:bCs/>
                <w:color w:val="auto"/>
                <w:sz w:val="24"/>
              </w:rPr>
            </w:pPr>
            <w:r>
              <w:rPr>
                <w:bCs/>
                <w:color w:val="auto"/>
                <w:sz w:val="24"/>
              </w:rPr>
              <w:t>BOD</w:t>
            </w:r>
            <w:r>
              <w:rPr>
                <w:bCs/>
                <w:color w:val="auto"/>
                <w:sz w:val="24"/>
                <w:vertAlign w:val="subscript"/>
              </w:rPr>
              <w:t>5</w:t>
            </w:r>
          </w:p>
        </w:tc>
        <w:tc>
          <w:tcPr>
            <w:tcW w:w="568" w:type="pct"/>
            <w:shd w:val="clear" w:color="auto" w:fill="auto"/>
            <w:vAlign w:val="center"/>
          </w:tcPr>
          <w:p w14:paraId="798448C5">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62E89E55">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110F0AF5">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092417F3">
            <w:pPr>
              <w:widowControl/>
              <w:jc w:val="center"/>
              <w:textAlignment w:val="center"/>
              <w:rPr>
                <w:snapToGrid w:val="0"/>
                <w:color w:val="auto"/>
                <w:kern w:val="21"/>
                <w:sz w:val="24"/>
              </w:rPr>
            </w:pPr>
            <w:r>
              <w:rPr>
                <w:color w:val="auto"/>
                <w:kern w:val="0"/>
                <w:sz w:val="24"/>
                <w:lang w:bidi="ar"/>
              </w:rPr>
              <w:t>0.0068</w:t>
            </w:r>
            <w:r>
              <w:rPr>
                <w:snapToGrid w:val="0"/>
                <w:color w:val="auto"/>
                <w:kern w:val="21"/>
                <w:sz w:val="24"/>
              </w:rPr>
              <w:t>t/a</w:t>
            </w:r>
          </w:p>
        </w:tc>
        <w:tc>
          <w:tcPr>
            <w:tcW w:w="472" w:type="pct"/>
            <w:vAlign w:val="center"/>
          </w:tcPr>
          <w:p w14:paraId="48B76892">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0</w:t>
            </w:r>
          </w:p>
        </w:tc>
        <w:tc>
          <w:tcPr>
            <w:tcW w:w="1659" w:type="dxa"/>
            <w:vAlign w:val="center"/>
          </w:tcPr>
          <w:p w14:paraId="3F3371B8">
            <w:pPr>
              <w:widowControl/>
              <w:jc w:val="center"/>
              <w:textAlignment w:val="center"/>
              <w:rPr>
                <w:snapToGrid w:val="0"/>
                <w:color w:val="auto"/>
                <w:kern w:val="21"/>
                <w:sz w:val="24"/>
              </w:rPr>
            </w:pPr>
            <w:r>
              <w:rPr>
                <w:color w:val="auto"/>
                <w:kern w:val="0"/>
                <w:sz w:val="24"/>
                <w:lang w:bidi="ar"/>
              </w:rPr>
              <w:t>0.0068</w:t>
            </w:r>
            <w:r>
              <w:rPr>
                <w:snapToGrid w:val="0"/>
                <w:color w:val="auto"/>
                <w:kern w:val="21"/>
                <w:sz w:val="24"/>
              </w:rPr>
              <w:t>t/a</w:t>
            </w:r>
          </w:p>
        </w:tc>
        <w:tc>
          <w:tcPr>
            <w:tcW w:w="1536" w:type="dxa"/>
            <w:vAlign w:val="center"/>
          </w:tcPr>
          <w:p w14:paraId="339E8107">
            <w:pPr>
              <w:widowControl/>
              <w:jc w:val="center"/>
              <w:textAlignment w:val="center"/>
              <w:rPr>
                <w:snapToGrid w:val="0"/>
                <w:color w:val="auto"/>
                <w:kern w:val="21"/>
                <w:sz w:val="24"/>
              </w:rPr>
            </w:pPr>
            <w:r>
              <w:rPr>
                <w:color w:val="auto"/>
                <w:kern w:val="0"/>
                <w:sz w:val="24"/>
                <w:lang w:bidi="ar"/>
              </w:rPr>
              <w:t>+0.0068</w:t>
            </w:r>
            <w:r>
              <w:rPr>
                <w:snapToGrid w:val="0"/>
                <w:color w:val="auto"/>
                <w:kern w:val="21"/>
                <w:sz w:val="24"/>
              </w:rPr>
              <w:t>t/a</w:t>
            </w:r>
          </w:p>
        </w:tc>
      </w:tr>
      <w:tr w14:paraId="7C4E70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356" w:type="pct"/>
            <w:vMerge w:val="continue"/>
            <w:vAlign w:val="center"/>
          </w:tcPr>
          <w:p w14:paraId="489DD390">
            <w:pPr>
              <w:pStyle w:val="105"/>
              <w:spacing w:beforeLines="0" w:afterLines="0" w:line="240" w:lineRule="auto"/>
              <w:ind w:left="480" w:hanging="480"/>
              <w:rPr>
                <w:rFonts w:ascii="Times New Roman" w:hAnsi="Times New Roman"/>
                <w:snapToGrid w:val="0"/>
                <w:color w:val="auto"/>
                <w:kern w:val="21"/>
                <w:szCs w:val="24"/>
              </w:rPr>
            </w:pPr>
          </w:p>
        </w:tc>
        <w:tc>
          <w:tcPr>
            <w:tcW w:w="470" w:type="pct"/>
            <w:vMerge w:val="continue"/>
            <w:vAlign w:val="center"/>
          </w:tcPr>
          <w:p w14:paraId="69CA07E3">
            <w:pPr>
              <w:pStyle w:val="177"/>
              <w:rPr>
                <w:rFonts w:ascii="Times New Roman" w:hAnsi="Times New Roman"/>
                <w:snapToGrid w:val="0"/>
                <w:color w:val="auto"/>
                <w:kern w:val="21"/>
                <w:sz w:val="24"/>
                <w:szCs w:val="24"/>
              </w:rPr>
            </w:pPr>
          </w:p>
        </w:tc>
        <w:tc>
          <w:tcPr>
            <w:tcW w:w="487" w:type="pct"/>
            <w:shd w:val="clear" w:color="auto" w:fill="auto"/>
            <w:vAlign w:val="center"/>
          </w:tcPr>
          <w:p w14:paraId="069D81BC">
            <w:pPr>
              <w:spacing w:line="240" w:lineRule="exact"/>
              <w:jc w:val="center"/>
              <w:rPr>
                <w:bCs/>
                <w:color w:val="auto"/>
                <w:sz w:val="24"/>
              </w:rPr>
            </w:pPr>
            <w:r>
              <w:rPr>
                <w:bCs/>
                <w:color w:val="auto"/>
                <w:sz w:val="24"/>
              </w:rPr>
              <w:t>SS</w:t>
            </w:r>
          </w:p>
        </w:tc>
        <w:tc>
          <w:tcPr>
            <w:tcW w:w="568" w:type="pct"/>
            <w:shd w:val="clear" w:color="auto" w:fill="auto"/>
            <w:vAlign w:val="center"/>
          </w:tcPr>
          <w:p w14:paraId="6386BCD8">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4307A979">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17FD5C3A">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6DC7EBAB">
            <w:pPr>
              <w:widowControl/>
              <w:jc w:val="center"/>
              <w:textAlignment w:val="center"/>
              <w:rPr>
                <w:color w:val="auto"/>
                <w:sz w:val="24"/>
              </w:rPr>
            </w:pPr>
            <w:r>
              <w:rPr>
                <w:color w:val="auto"/>
                <w:kern w:val="0"/>
                <w:sz w:val="24"/>
                <w:lang w:bidi="ar"/>
              </w:rPr>
              <w:t>0.0068</w:t>
            </w:r>
            <w:r>
              <w:rPr>
                <w:snapToGrid w:val="0"/>
                <w:color w:val="auto"/>
                <w:kern w:val="21"/>
                <w:sz w:val="24"/>
              </w:rPr>
              <w:t>t/a</w:t>
            </w:r>
          </w:p>
        </w:tc>
        <w:tc>
          <w:tcPr>
            <w:tcW w:w="472" w:type="pct"/>
            <w:vAlign w:val="center"/>
          </w:tcPr>
          <w:p w14:paraId="29A8EDB8">
            <w:pPr>
              <w:ind w:left="480" w:hanging="480"/>
              <w:jc w:val="center"/>
              <w:rPr>
                <w:snapToGrid w:val="0"/>
                <w:color w:val="auto"/>
                <w:kern w:val="21"/>
                <w:sz w:val="24"/>
              </w:rPr>
            </w:pPr>
            <w:r>
              <w:rPr>
                <w:snapToGrid w:val="0"/>
                <w:color w:val="auto"/>
                <w:kern w:val="21"/>
                <w:sz w:val="24"/>
              </w:rPr>
              <w:t>0</w:t>
            </w:r>
          </w:p>
        </w:tc>
        <w:tc>
          <w:tcPr>
            <w:tcW w:w="1659" w:type="dxa"/>
            <w:vAlign w:val="center"/>
          </w:tcPr>
          <w:p w14:paraId="50B46337">
            <w:pPr>
              <w:widowControl/>
              <w:jc w:val="center"/>
              <w:textAlignment w:val="center"/>
              <w:rPr>
                <w:snapToGrid w:val="0"/>
                <w:color w:val="auto"/>
                <w:kern w:val="21"/>
                <w:sz w:val="24"/>
              </w:rPr>
            </w:pPr>
            <w:r>
              <w:rPr>
                <w:color w:val="auto"/>
                <w:kern w:val="0"/>
                <w:sz w:val="24"/>
                <w:lang w:bidi="ar"/>
              </w:rPr>
              <w:t>0.0068</w:t>
            </w:r>
            <w:r>
              <w:rPr>
                <w:snapToGrid w:val="0"/>
                <w:color w:val="auto"/>
                <w:kern w:val="21"/>
                <w:sz w:val="24"/>
              </w:rPr>
              <w:t>t/a</w:t>
            </w:r>
          </w:p>
        </w:tc>
        <w:tc>
          <w:tcPr>
            <w:tcW w:w="1536" w:type="dxa"/>
            <w:vAlign w:val="center"/>
          </w:tcPr>
          <w:p w14:paraId="334F17BD">
            <w:pPr>
              <w:widowControl/>
              <w:jc w:val="center"/>
              <w:textAlignment w:val="center"/>
              <w:rPr>
                <w:color w:val="auto"/>
                <w:sz w:val="24"/>
              </w:rPr>
            </w:pPr>
            <w:r>
              <w:rPr>
                <w:color w:val="auto"/>
                <w:kern w:val="0"/>
                <w:sz w:val="24"/>
                <w:lang w:bidi="ar"/>
              </w:rPr>
              <w:t>+0.0068</w:t>
            </w:r>
            <w:r>
              <w:rPr>
                <w:snapToGrid w:val="0"/>
                <w:color w:val="auto"/>
                <w:kern w:val="21"/>
                <w:sz w:val="24"/>
              </w:rPr>
              <w:t>t/a</w:t>
            </w:r>
          </w:p>
        </w:tc>
      </w:tr>
      <w:tr w14:paraId="189335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356" w:type="pct"/>
            <w:vMerge w:val="continue"/>
            <w:vAlign w:val="center"/>
          </w:tcPr>
          <w:p w14:paraId="684172BE">
            <w:pPr>
              <w:pStyle w:val="105"/>
              <w:spacing w:beforeLines="0" w:afterLines="0" w:line="240" w:lineRule="auto"/>
              <w:ind w:left="480" w:hanging="480"/>
              <w:rPr>
                <w:rFonts w:ascii="Times New Roman" w:hAnsi="Times New Roman"/>
                <w:snapToGrid w:val="0"/>
                <w:color w:val="auto"/>
                <w:kern w:val="21"/>
                <w:szCs w:val="24"/>
              </w:rPr>
            </w:pPr>
          </w:p>
        </w:tc>
        <w:tc>
          <w:tcPr>
            <w:tcW w:w="470" w:type="pct"/>
            <w:vMerge w:val="continue"/>
            <w:vAlign w:val="center"/>
          </w:tcPr>
          <w:p w14:paraId="31DBDDD5">
            <w:pPr>
              <w:pStyle w:val="177"/>
              <w:rPr>
                <w:rFonts w:ascii="Times New Roman" w:hAnsi="Times New Roman"/>
                <w:snapToGrid w:val="0"/>
                <w:color w:val="auto"/>
                <w:kern w:val="21"/>
                <w:sz w:val="24"/>
                <w:szCs w:val="24"/>
              </w:rPr>
            </w:pPr>
          </w:p>
        </w:tc>
        <w:tc>
          <w:tcPr>
            <w:tcW w:w="487" w:type="pct"/>
            <w:shd w:val="clear" w:color="auto" w:fill="auto"/>
            <w:vAlign w:val="center"/>
          </w:tcPr>
          <w:p w14:paraId="5ADA030D">
            <w:pPr>
              <w:spacing w:line="240" w:lineRule="exact"/>
              <w:jc w:val="center"/>
              <w:rPr>
                <w:bCs/>
                <w:color w:val="auto"/>
                <w:sz w:val="24"/>
              </w:rPr>
            </w:pPr>
            <w:r>
              <w:rPr>
                <w:bCs/>
                <w:color w:val="auto"/>
                <w:sz w:val="24"/>
              </w:rPr>
              <w:t>NH</w:t>
            </w:r>
            <w:r>
              <w:rPr>
                <w:bCs/>
                <w:color w:val="auto"/>
                <w:sz w:val="24"/>
                <w:vertAlign w:val="subscript"/>
              </w:rPr>
              <w:t>3</w:t>
            </w:r>
            <w:r>
              <w:rPr>
                <w:bCs/>
                <w:color w:val="auto"/>
                <w:sz w:val="24"/>
              </w:rPr>
              <w:t>-N</w:t>
            </w:r>
          </w:p>
        </w:tc>
        <w:tc>
          <w:tcPr>
            <w:tcW w:w="568" w:type="pct"/>
            <w:shd w:val="clear" w:color="auto" w:fill="auto"/>
            <w:vAlign w:val="center"/>
          </w:tcPr>
          <w:p w14:paraId="78B3FF48">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2C556D23">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6448947B">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4F751870">
            <w:pPr>
              <w:widowControl/>
              <w:jc w:val="center"/>
              <w:textAlignment w:val="center"/>
              <w:rPr>
                <w:color w:val="auto"/>
                <w:sz w:val="24"/>
              </w:rPr>
            </w:pPr>
            <w:r>
              <w:rPr>
                <w:color w:val="auto"/>
                <w:kern w:val="0"/>
                <w:sz w:val="24"/>
                <w:lang w:bidi="ar"/>
              </w:rPr>
              <w:t>0.0014</w:t>
            </w:r>
            <w:r>
              <w:rPr>
                <w:snapToGrid w:val="0"/>
                <w:color w:val="auto"/>
                <w:kern w:val="21"/>
                <w:sz w:val="24"/>
              </w:rPr>
              <w:t>t/a</w:t>
            </w:r>
          </w:p>
        </w:tc>
        <w:tc>
          <w:tcPr>
            <w:tcW w:w="472" w:type="pct"/>
            <w:vAlign w:val="center"/>
          </w:tcPr>
          <w:p w14:paraId="5A374DCA">
            <w:pPr>
              <w:ind w:left="480" w:hanging="480"/>
              <w:jc w:val="center"/>
              <w:rPr>
                <w:snapToGrid w:val="0"/>
                <w:color w:val="auto"/>
                <w:kern w:val="21"/>
                <w:sz w:val="24"/>
              </w:rPr>
            </w:pPr>
            <w:r>
              <w:rPr>
                <w:snapToGrid w:val="0"/>
                <w:color w:val="auto"/>
                <w:kern w:val="21"/>
                <w:sz w:val="24"/>
              </w:rPr>
              <w:t>0</w:t>
            </w:r>
          </w:p>
        </w:tc>
        <w:tc>
          <w:tcPr>
            <w:tcW w:w="1659" w:type="dxa"/>
            <w:vAlign w:val="center"/>
          </w:tcPr>
          <w:p w14:paraId="16B014B4">
            <w:pPr>
              <w:widowControl/>
              <w:jc w:val="center"/>
              <w:textAlignment w:val="center"/>
              <w:rPr>
                <w:snapToGrid w:val="0"/>
                <w:color w:val="auto"/>
                <w:kern w:val="21"/>
                <w:sz w:val="24"/>
              </w:rPr>
            </w:pPr>
            <w:r>
              <w:rPr>
                <w:color w:val="auto"/>
                <w:kern w:val="0"/>
                <w:sz w:val="24"/>
                <w:lang w:bidi="ar"/>
              </w:rPr>
              <w:t>0.0014</w:t>
            </w:r>
            <w:r>
              <w:rPr>
                <w:snapToGrid w:val="0"/>
                <w:color w:val="auto"/>
                <w:kern w:val="21"/>
                <w:sz w:val="24"/>
              </w:rPr>
              <w:t>t/a</w:t>
            </w:r>
          </w:p>
        </w:tc>
        <w:tc>
          <w:tcPr>
            <w:tcW w:w="1536" w:type="dxa"/>
            <w:vAlign w:val="center"/>
          </w:tcPr>
          <w:p w14:paraId="7C16FA74">
            <w:pPr>
              <w:widowControl/>
              <w:jc w:val="center"/>
              <w:textAlignment w:val="center"/>
              <w:rPr>
                <w:color w:val="auto"/>
                <w:sz w:val="24"/>
              </w:rPr>
            </w:pPr>
            <w:r>
              <w:rPr>
                <w:color w:val="auto"/>
                <w:kern w:val="0"/>
                <w:sz w:val="24"/>
                <w:lang w:bidi="ar"/>
              </w:rPr>
              <w:t>+0.0014</w:t>
            </w:r>
            <w:r>
              <w:rPr>
                <w:snapToGrid w:val="0"/>
                <w:color w:val="auto"/>
                <w:kern w:val="21"/>
                <w:sz w:val="24"/>
              </w:rPr>
              <w:t>t/a</w:t>
            </w:r>
          </w:p>
        </w:tc>
      </w:tr>
      <w:tr w14:paraId="6E66E7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62828355">
            <w:pPr>
              <w:pStyle w:val="105"/>
              <w:spacing w:beforeLines="0" w:afterLines="0" w:line="240" w:lineRule="auto"/>
              <w:ind w:left="480" w:hanging="480"/>
              <w:rPr>
                <w:rFonts w:ascii="Times New Roman" w:hAnsi="Times New Roman"/>
                <w:snapToGrid w:val="0"/>
                <w:color w:val="auto"/>
                <w:kern w:val="21"/>
                <w:szCs w:val="24"/>
              </w:rPr>
            </w:pPr>
          </w:p>
        </w:tc>
        <w:tc>
          <w:tcPr>
            <w:tcW w:w="470" w:type="pct"/>
            <w:vMerge w:val="continue"/>
            <w:vAlign w:val="center"/>
          </w:tcPr>
          <w:p w14:paraId="43F539A2">
            <w:pPr>
              <w:pStyle w:val="177"/>
              <w:rPr>
                <w:rFonts w:ascii="Times New Roman" w:hAnsi="Times New Roman"/>
                <w:snapToGrid w:val="0"/>
                <w:color w:val="auto"/>
                <w:kern w:val="21"/>
                <w:sz w:val="24"/>
                <w:szCs w:val="24"/>
              </w:rPr>
            </w:pPr>
          </w:p>
        </w:tc>
        <w:tc>
          <w:tcPr>
            <w:tcW w:w="487" w:type="pct"/>
            <w:shd w:val="clear" w:color="auto" w:fill="auto"/>
            <w:vAlign w:val="center"/>
          </w:tcPr>
          <w:p w14:paraId="31B0C8F4">
            <w:pPr>
              <w:spacing w:line="240" w:lineRule="exact"/>
              <w:jc w:val="center"/>
              <w:rPr>
                <w:bCs/>
                <w:color w:val="auto"/>
                <w:sz w:val="24"/>
              </w:rPr>
            </w:pPr>
            <w:r>
              <w:rPr>
                <w:bCs/>
                <w:color w:val="auto"/>
                <w:sz w:val="24"/>
              </w:rPr>
              <w:t>TP</w:t>
            </w:r>
          </w:p>
        </w:tc>
        <w:tc>
          <w:tcPr>
            <w:tcW w:w="568" w:type="pct"/>
            <w:shd w:val="clear" w:color="auto" w:fill="auto"/>
            <w:vAlign w:val="center"/>
          </w:tcPr>
          <w:p w14:paraId="661A0EF5">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10BCB070">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31C96D97">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177DF67A">
            <w:pPr>
              <w:widowControl/>
              <w:jc w:val="center"/>
              <w:textAlignment w:val="center"/>
              <w:rPr>
                <w:snapToGrid w:val="0"/>
                <w:color w:val="auto"/>
                <w:kern w:val="21"/>
                <w:sz w:val="24"/>
              </w:rPr>
            </w:pPr>
            <w:r>
              <w:rPr>
                <w:color w:val="auto"/>
                <w:kern w:val="0"/>
                <w:sz w:val="24"/>
                <w:lang w:bidi="ar"/>
              </w:rPr>
              <w:t>0.0003</w:t>
            </w:r>
            <w:r>
              <w:rPr>
                <w:snapToGrid w:val="0"/>
                <w:color w:val="auto"/>
                <w:kern w:val="21"/>
                <w:sz w:val="24"/>
              </w:rPr>
              <w:t>t/a</w:t>
            </w:r>
          </w:p>
        </w:tc>
        <w:tc>
          <w:tcPr>
            <w:tcW w:w="472" w:type="pct"/>
            <w:vAlign w:val="center"/>
          </w:tcPr>
          <w:p w14:paraId="566557C6">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0</w:t>
            </w:r>
          </w:p>
        </w:tc>
        <w:tc>
          <w:tcPr>
            <w:tcW w:w="1659" w:type="dxa"/>
            <w:vAlign w:val="center"/>
          </w:tcPr>
          <w:p w14:paraId="08E51C47">
            <w:pPr>
              <w:widowControl/>
              <w:jc w:val="center"/>
              <w:textAlignment w:val="center"/>
              <w:rPr>
                <w:snapToGrid w:val="0"/>
                <w:color w:val="auto"/>
                <w:kern w:val="21"/>
                <w:sz w:val="24"/>
              </w:rPr>
            </w:pPr>
            <w:r>
              <w:rPr>
                <w:color w:val="auto"/>
                <w:kern w:val="0"/>
                <w:sz w:val="24"/>
                <w:lang w:bidi="ar"/>
              </w:rPr>
              <w:t>0.0003</w:t>
            </w:r>
            <w:r>
              <w:rPr>
                <w:snapToGrid w:val="0"/>
                <w:color w:val="auto"/>
                <w:kern w:val="21"/>
                <w:sz w:val="24"/>
              </w:rPr>
              <w:t>t/a</w:t>
            </w:r>
          </w:p>
        </w:tc>
        <w:tc>
          <w:tcPr>
            <w:tcW w:w="1536" w:type="dxa"/>
            <w:vAlign w:val="center"/>
          </w:tcPr>
          <w:p w14:paraId="587A7EFF">
            <w:pPr>
              <w:widowControl/>
              <w:jc w:val="center"/>
              <w:textAlignment w:val="center"/>
              <w:rPr>
                <w:snapToGrid w:val="0"/>
                <w:color w:val="auto"/>
                <w:kern w:val="21"/>
                <w:sz w:val="24"/>
              </w:rPr>
            </w:pPr>
            <w:r>
              <w:rPr>
                <w:color w:val="auto"/>
                <w:kern w:val="0"/>
                <w:sz w:val="24"/>
                <w:lang w:bidi="ar"/>
              </w:rPr>
              <w:t>+0.0003</w:t>
            </w:r>
            <w:r>
              <w:rPr>
                <w:snapToGrid w:val="0"/>
                <w:color w:val="auto"/>
                <w:kern w:val="21"/>
                <w:sz w:val="24"/>
              </w:rPr>
              <w:t>t/a</w:t>
            </w:r>
          </w:p>
        </w:tc>
      </w:tr>
      <w:tr w14:paraId="513FD8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7CBCFB47">
            <w:pPr>
              <w:pStyle w:val="105"/>
              <w:spacing w:beforeLines="0" w:afterLines="0" w:line="240" w:lineRule="auto"/>
              <w:ind w:left="480" w:hanging="480"/>
              <w:rPr>
                <w:rFonts w:ascii="Times New Roman" w:hAnsi="Times New Roman"/>
                <w:snapToGrid w:val="0"/>
                <w:color w:val="auto"/>
                <w:kern w:val="21"/>
                <w:szCs w:val="24"/>
              </w:rPr>
            </w:pPr>
          </w:p>
        </w:tc>
        <w:tc>
          <w:tcPr>
            <w:tcW w:w="470" w:type="pct"/>
            <w:vMerge w:val="continue"/>
            <w:vAlign w:val="center"/>
          </w:tcPr>
          <w:p w14:paraId="7900D863">
            <w:pPr>
              <w:pStyle w:val="177"/>
              <w:rPr>
                <w:rFonts w:ascii="Times New Roman" w:hAnsi="Times New Roman"/>
                <w:snapToGrid w:val="0"/>
                <w:color w:val="auto"/>
                <w:kern w:val="21"/>
                <w:sz w:val="24"/>
                <w:szCs w:val="24"/>
              </w:rPr>
            </w:pPr>
          </w:p>
        </w:tc>
        <w:tc>
          <w:tcPr>
            <w:tcW w:w="487" w:type="pct"/>
            <w:shd w:val="clear" w:color="auto" w:fill="auto"/>
            <w:vAlign w:val="center"/>
          </w:tcPr>
          <w:p w14:paraId="307A4913">
            <w:pPr>
              <w:spacing w:line="240" w:lineRule="exact"/>
              <w:jc w:val="center"/>
              <w:rPr>
                <w:bCs/>
                <w:color w:val="auto"/>
                <w:sz w:val="24"/>
              </w:rPr>
            </w:pPr>
            <w:r>
              <w:rPr>
                <w:bCs/>
                <w:color w:val="auto"/>
                <w:sz w:val="24"/>
              </w:rPr>
              <w:t>TN</w:t>
            </w:r>
          </w:p>
        </w:tc>
        <w:tc>
          <w:tcPr>
            <w:tcW w:w="568" w:type="pct"/>
            <w:shd w:val="clear" w:color="auto" w:fill="auto"/>
            <w:vAlign w:val="center"/>
          </w:tcPr>
          <w:p w14:paraId="5E522229">
            <w:pPr>
              <w:widowControl/>
              <w:jc w:val="center"/>
              <w:textAlignment w:val="center"/>
              <w:rPr>
                <w:color w:val="auto"/>
                <w:kern w:val="0"/>
                <w:sz w:val="24"/>
                <w:lang w:bidi="ar"/>
              </w:rPr>
            </w:pPr>
            <w:r>
              <w:rPr>
                <w:snapToGrid w:val="0"/>
                <w:color w:val="auto"/>
                <w:kern w:val="21"/>
                <w:sz w:val="24"/>
              </w:rPr>
              <w:t>0</w:t>
            </w:r>
          </w:p>
        </w:tc>
        <w:tc>
          <w:tcPr>
            <w:tcW w:w="388" w:type="pct"/>
            <w:vAlign w:val="center"/>
          </w:tcPr>
          <w:p w14:paraId="0FF56AF2">
            <w:pPr>
              <w:jc w:val="center"/>
              <w:rPr>
                <w:snapToGrid w:val="0"/>
                <w:color w:val="auto"/>
                <w:kern w:val="21"/>
                <w:sz w:val="24"/>
              </w:rPr>
            </w:pPr>
            <w:r>
              <w:rPr>
                <w:snapToGrid w:val="0"/>
                <w:color w:val="auto"/>
                <w:kern w:val="21"/>
                <w:sz w:val="24"/>
              </w:rPr>
              <w:t>0</w:t>
            </w:r>
          </w:p>
        </w:tc>
        <w:tc>
          <w:tcPr>
            <w:tcW w:w="525" w:type="pct"/>
            <w:shd w:val="clear" w:color="auto" w:fill="auto"/>
            <w:vAlign w:val="center"/>
          </w:tcPr>
          <w:p w14:paraId="5514768B">
            <w:pPr>
              <w:widowControl/>
              <w:jc w:val="center"/>
              <w:textAlignment w:val="center"/>
              <w:rPr>
                <w:color w:val="auto"/>
                <w:kern w:val="0"/>
                <w:sz w:val="24"/>
                <w:lang w:bidi="ar"/>
              </w:rPr>
            </w:pPr>
            <w:r>
              <w:rPr>
                <w:snapToGrid w:val="0"/>
                <w:color w:val="auto"/>
                <w:kern w:val="21"/>
                <w:sz w:val="24"/>
              </w:rPr>
              <w:t>0</w:t>
            </w:r>
          </w:p>
        </w:tc>
        <w:tc>
          <w:tcPr>
            <w:tcW w:w="595" w:type="pct"/>
            <w:vAlign w:val="center"/>
          </w:tcPr>
          <w:p w14:paraId="0D1487EB">
            <w:pPr>
              <w:widowControl/>
              <w:jc w:val="center"/>
              <w:textAlignment w:val="center"/>
              <w:rPr>
                <w:snapToGrid w:val="0"/>
                <w:color w:val="auto"/>
                <w:kern w:val="21"/>
                <w:sz w:val="24"/>
              </w:rPr>
            </w:pPr>
            <w:r>
              <w:rPr>
                <w:color w:val="auto"/>
                <w:kern w:val="0"/>
                <w:sz w:val="24"/>
                <w:lang w:bidi="ar"/>
              </w:rPr>
              <w:t>0.0101</w:t>
            </w:r>
            <w:r>
              <w:rPr>
                <w:snapToGrid w:val="0"/>
                <w:color w:val="auto"/>
                <w:kern w:val="21"/>
                <w:sz w:val="24"/>
              </w:rPr>
              <w:t>t/a</w:t>
            </w:r>
          </w:p>
        </w:tc>
        <w:tc>
          <w:tcPr>
            <w:tcW w:w="472" w:type="pct"/>
            <w:vAlign w:val="center"/>
          </w:tcPr>
          <w:p w14:paraId="67AEF88B">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0</w:t>
            </w:r>
          </w:p>
        </w:tc>
        <w:tc>
          <w:tcPr>
            <w:tcW w:w="1659" w:type="dxa"/>
            <w:vAlign w:val="center"/>
          </w:tcPr>
          <w:p w14:paraId="3E81D2D9">
            <w:pPr>
              <w:widowControl/>
              <w:jc w:val="center"/>
              <w:textAlignment w:val="center"/>
              <w:rPr>
                <w:snapToGrid w:val="0"/>
                <w:color w:val="auto"/>
                <w:kern w:val="21"/>
                <w:sz w:val="24"/>
              </w:rPr>
            </w:pPr>
            <w:r>
              <w:rPr>
                <w:color w:val="auto"/>
                <w:kern w:val="0"/>
                <w:sz w:val="24"/>
                <w:lang w:bidi="ar"/>
              </w:rPr>
              <w:t>0.0101</w:t>
            </w:r>
            <w:r>
              <w:rPr>
                <w:snapToGrid w:val="0"/>
                <w:color w:val="auto"/>
                <w:kern w:val="21"/>
                <w:sz w:val="24"/>
              </w:rPr>
              <w:t>t/a</w:t>
            </w:r>
          </w:p>
        </w:tc>
        <w:tc>
          <w:tcPr>
            <w:tcW w:w="1536" w:type="dxa"/>
            <w:vAlign w:val="center"/>
          </w:tcPr>
          <w:p w14:paraId="1582AD52">
            <w:pPr>
              <w:widowControl/>
              <w:jc w:val="center"/>
              <w:textAlignment w:val="center"/>
              <w:rPr>
                <w:snapToGrid w:val="0"/>
                <w:color w:val="auto"/>
                <w:kern w:val="21"/>
                <w:sz w:val="24"/>
              </w:rPr>
            </w:pPr>
            <w:r>
              <w:rPr>
                <w:color w:val="auto"/>
                <w:kern w:val="0"/>
                <w:sz w:val="24"/>
                <w:lang w:bidi="ar"/>
              </w:rPr>
              <w:t>+0.0101</w:t>
            </w:r>
            <w:r>
              <w:rPr>
                <w:snapToGrid w:val="0"/>
                <w:color w:val="auto"/>
                <w:kern w:val="21"/>
                <w:sz w:val="24"/>
              </w:rPr>
              <w:t>t/a</w:t>
            </w:r>
          </w:p>
        </w:tc>
      </w:tr>
      <w:bookmarkEnd w:id="134"/>
      <w:tr w14:paraId="657774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6" w:type="pct"/>
            <w:vMerge w:val="restart"/>
            <w:vAlign w:val="center"/>
          </w:tcPr>
          <w:p w14:paraId="19539D25">
            <w:pPr>
              <w:pStyle w:val="105"/>
              <w:spacing w:beforeLines="0" w:afterLines="0" w:line="240" w:lineRule="auto"/>
              <w:ind w:left="0" w:firstLine="0" w:firstLineChars="0"/>
              <w:rPr>
                <w:rFonts w:ascii="Times New Roman" w:hAnsi="Times New Roman"/>
                <w:snapToGrid w:val="0"/>
                <w:color w:val="auto"/>
                <w:kern w:val="21"/>
                <w:szCs w:val="24"/>
              </w:rPr>
            </w:pPr>
            <w:r>
              <w:rPr>
                <w:rFonts w:ascii="Times New Roman" w:hAnsi="Times New Roman"/>
                <w:snapToGrid w:val="0"/>
                <w:color w:val="auto"/>
                <w:kern w:val="21"/>
                <w:szCs w:val="24"/>
              </w:rPr>
              <w:t>一般工业固体废物</w:t>
            </w:r>
          </w:p>
        </w:tc>
        <w:tc>
          <w:tcPr>
            <w:tcW w:w="957" w:type="pct"/>
            <w:gridSpan w:val="2"/>
            <w:shd w:val="clear" w:color="auto" w:fill="auto"/>
            <w:vAlign w:val="center"/>
          </w:tcPr>
          <w:p w14:paraId="37C05388">
            <w:pPr>
              <w:jc w:val="center"/>
              <w:rPr>
                <w:color w:val="auto"/>
                <w:kern w:val="0"/>
                <w:sz w:val="24"/>
              </w:rPr>
            </w:pPr>
            <w:r>
              <w:rPr>
                <w:bCs/>
                <w:color w:val="auto"/>
                <w:sz w:val="24"/>
                <w:lang w:bidi="ar"/>
              </w:rPr>
              <w:t>生活垃圾</w:t>
            </w:r>
          </w:p>
        </w:tc>
        <w:tc>
          <w:tcPr>
            <w:tcW w:w="568" w:type="pct"/>
            <w:shd w:val="clear" w:color="auto" w:fill="auto"/>
            <w:vAlign w:val="center"/>
          </w:tcPr>
          <w:p w14:paraId="68515FFF">
            <w:pPr>
              <w:jc w:val="center"/>
              <w:rPr>
                <w:color w:val="auto"/>
                <w:kern w:val="0"/>
                <w:sz w:val="24"/>
              </w:rPr>
            </w:pPr>
            <w:r>
              <w:rPr>
                <w:snapToGrid w:val="0"/>
                <w:color w:val="auto"/>
                <w:kern w:val="21"/>
                <w:sz w:val="24"/>
              </w:rPr>
              <w:t>0</w:t>
            </w:r>
          </w:p>
        </w:tc>
        <w:tc>
          <w:tcPr>
            <w:tcW w:w="388" w:type="pct"/>
            <w:vAlign w:val="center"/>
          </w:tcPr>
          <w:p w14:paraId="14DCA071">
            <w:pPr>
              <w:ind w:left="480" w:hanging="480"/>
              <w:jc w:val="center"/>
              <w:rPr>
                <w:snapToGrid w:val="0"/>
                <w:color w:val="auto"/>
                <w:kern w:val="21"/>
                <w:sz w:val="24"/>
              </w:rPr>
            </w:pPr>
            <w:r>
              <w:rPr>
                <w:snapToGrid w:val="0"/>
                <w:color w:val="auto"/>
                <w:kern w:val="21"/>
                <w:sz w:val="24"/>
              </w:rPr>
              <w:t>0</w:t>
            </w:r>
          </w:p>
        </w:tc>
        <w:tc>
          <w:tcPr>
            <w:tcW w:w="525" w:type="pct"/>
            <w:vAlign w:val="center"/>
          </w:tcPr>
          <w:p w14:paraId="6F03CA9E">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7F80F8BE">
            <w:pPr>
              <w:jc w:val="center"/>
              <w:rPr>
                <w:color w:val="auto"/>
                <w:kern w:val="0"/>
                <w:sz w:val="24"/>
              </w:rPr>
            </w:pPr>
            <w:r>
              <w:rPr>
                <w:color w:val="auto"/>
                <w:kern w:val="0"/>
                <w:sz w:val="24"/>
              </w:rPr>
              <w:t>15</w:t>
            </w:r>
            <w:r>
              <w:rPr>
                <w:color w:val="auto"/>
                <w:sz w:val="24"/>
              </w:rPr>
              <w:t>t/a</w:t>
            </w:r>
          </w:p>
        </w:tc>
        <w:tc>
          <w:tcPr>
            <w:tcW w:w="472" w:type="pct"/>
            <w:vAlign w:val="center"/>
          </w:tcPr>
          <w:p w14:paraId="11D3A037">
            <w:pPr>
              <w:ind w:left="480" w:hanging="480"/>
              <w:jc w:val="center"/>
              <w:rPr>
                <w:snapToGrid w:val="0"/>
                <w:color w:val="auto"/>
                <w:kern w:val="21"/>
                <w:sz w:val="24"/>
              </w:rPr>
            </w:pPr>
            <w:r>
              <w:rPr>
                <w:snapToGrid w:val="0"/>
                <w:color w:val="auto"/>
                <w:kern w:val="21"/>
                <w:sz w:val="24"/>
              </w:rPr>
              <w:t>0</w:t>
            </w:r>
          </w:p>
        </w:tc>
        <w:tc>
          <w:tcPr>
            <w:tcW w:w="1659" w:type="dxa"/>
            <w:vAlign w:val="center"/>
          </w:tcPr>
          <w:p w14:paraId="7EB615F3">
            <w:pPr>
              <w:jc w:val="center"/>
              <w:rPr>
                <w:color w:val="auto"/>
                <w:kern w:val="0"/>
                <w:sz w:val="24"/>
              </w:rPr>
            </w:pPr>
            <w:r>
              <w:rPr>
                <w:color w:val="auto"/>
                <w:kern w:val="0"/>
                <w:sz w:val="24"/>
              </w:rPr>
              <w:t>15</w:t>
            </w:r>
            <w:r>
              <w:rPr>
                <w:color w:val="auto"/>
                <w:sz w:val="24"/>
              </w:rPr>
              <w:t>t/a</w:t>
            </w:r>
          </w:p>
        </w:tc>
        <w:tc>
          <w:tcPr>
            <w:tcW w:w="1536" w:type="dxa"/>
            <w:vAlign w:val="center"/>
          </w:tcPr>
          <w:p w14:paraId="2A74FF6B">
            <w:pPr>
              <w:jc w:val="center"/>
              <w:rPr>
                <w:color w:val="auto"/>
                <w:kern w:val="0"/>
                <w:sz w:val="24"/>
              </w:rPr>
            </w:pPr>
            <w:r>
              <w:rPr>
                <w:color w:val="auto"/>
                <w:kern w:val="0"/>
                <w:sz w:val="24"/>
              </w:rPr>
              <w:t>+15</w:t>
            </w:r>
            <w:r>
              <w:rPr>
                <w:color w:val="auto"/>
                <w:sz w:val="24"/>
              </w:rPr>
              <w:t>t/a</w:t>
            </w:r>
          </w:p>
        </w:tc>
      </w:tr>
      <w:tr w14:paraId="2E827D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32B686CB">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1F5DF024">
            <w:pPr>
              <w:jc w:val="center"/>
              <w:rPr>
                <w:color w:val="auto"/>
                <w:sz w:val="24"/>
              </w:rPr>
            </w:pPr>
            <w:r>
              <w:rPr>
                <w:color w:val="auto"/>
                <w:sz w:val="24"/>
              </w:rPr>
              <w:t>塑胶边角料、PE保护膜边角料</w:t>
            </w:r>
          </w:p>
        </w:tc>
        <w:tc>
          <w:tcPr>
            <w:tcW w:w="568" w:type="pct"/>
            <w:shd w:val="clear" w:color="auto" w:fill="auto"/>
            <w:vAlign w:val="center"/>
          </w:tcPr>
          <w:p w14:paraId="71D2591C">
            <w:pPr>
              <w:jc w:val="center"/>
              <w:rPr>
                <w:color w:val="auto"/>
                <w:kern w:val="0"/>
                <w:sz w:val="24"/>
              </w:rPr>
            </w:pPr>
            <w:r>
              <w:rPr>
                <w:snapToGrid w:val="0"/>
                <w:color w:val="auto"/>
                <w:kern w:val="21"/>
                <w:sz w:val="24"/>
              </w:rPr>
              <w:t>0</w:t>
            </w:r>
          </w:p>
        </w:tc>
        <w:tc>
          <w:tcPr>
            <w:tcW w:w="388" w:type="pct"/>
            <w:vAlign w:val="center"/>
          </w:tcPr>
          <w:p w14:paraId="2DB184AE">
            <w:pPr>
              <w:ind w:left="480" w:hanging="480"/>
              <w:jc w:val="center"/>
              <w:rPr>
                <w:snapToGrid w:val="0"/>
                <w:color w:val="auto"/>
                <w:kern w:val="21"/>
                <w:sz w:val="24"/>
              </w:rPr>
            </w:pPr>
            <w:r>
              <w:rPr>
                <w:snapToGrid w:val="0"/>
                <w:color w:val="auto"/>
                <w:kern w:val="21"/>
                <w:sz w:val="24"/>
              </w:rPr>
              <w:t>0</w:t>
            </w:r>
          </w:p>
        </w:tc>
        <w:tc>
          <w:tcPr>
            <w:tcW w:w="525" w:type="pct"/>
            <w:vAlign w:val="center"/>
          </w:tcPr>
          <w:p w14:paraId="0E3BC448">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25E5B30F">
            <w:pPr>
              <w:jc w:val="center"/>
              <w:rPr>
                <w:color w:val="auto"/>
                <w:kern w:val="0"/>
                <w:sz w:val="24"/>
              </w:rPr>
            </w:pPr>
            <w:r>
              <w:rPr>
                <w:bCs/>
                <w:color w:val="auto"/>
                <w:sz w:val="24"/>
                <w:lang w:bidi="ar"/>
              </w:rPr>
              <w:t>900</w:t>
            </w:r>
            <w:r>
              <w:rPr>
                <w:color w:val="auto"/>
                <w:sz w:val="24"/>
              </w:rPr>
              <w:t>t/a</w:t>
            </w:r>
          </w:p>
        </w:tc>
        <w:tc>
          <w:tcPr>
            <w:tcW w:w="472" w:type="pct"/>
            <w:vAlign w:val="center"/>
          </w:tcPr>
          <w:p w14:paraId="78130310">
            <w:pPr>
              <w:jc w:val="center"/>
              <w:rPr>
                <w:snapToGrid w:val="0"/>
                <w:color w:val="auto"/>
                <w:kern w:val="21"/>
                <w:sz w:val="24"/>
              </w:rPr>
            </w:pPr>
            <w:r>
              <w:rPr>
                <w:snapToGrid w:val="0"/>
                <w:color w:val="auto"/>
                <w:kern w:val="21"/>
                <w:sz w:val="24"/>
              </w:rPr>
              <w:t>0</w:t>
            </w:r>
          </w:p>
        </w:tc>
        <w:tc>
          <w:tcPr>
            <w:tcW w:w="1659" w:type="dxa"/>
            <w:vAlign w:val="center"/>
          </w:tcPr>
          <w:p w14:paraId="0C697AFF">
            <w:pPr>
              <w:jc w:val="center"/>
              <w:rPr>
                <w:bCs/>
                <w:color w:val="auto"/>
                <w:sz w:val="24"/>
                <w:lang w:bidi="ar"/>
              </w:rPr>
            </w:pPr>
            <w:r>
              <w:rPr>
                <w:bCs/>
                <w:color w:val="auto"/>
                <w:sz w:val="24"/>
                <w:lang w:bidi="ar"/>
              </w:rPr>
              <w:t>900</w:t>
            </w:r>
            <w:r>
              <w:rPr>
                <w:color w:val="auto"/>
                <w:sz w:val="24"/>
              </w:rPr>
              <w:t>t/a</w:t>
            </w:r>
          </w:p>
        </w:tc>
        <w:tc>
          <w:tcPr>
            <w:tcW w:w="1536" w:type="dxa"/>
            <w:vAlign w:val="center"/>
          </w:tcPr>
          <w:p w14:paraId="45A0379E">
            <w:pPr>
              <w:jc w:val="center"/>
              <w:rPr>
                <w:bCs/>
                <w:color w:val="auto"/>
                <w:sz w:val="24"/>
                <w:lang w:bidi="ar"/>
              </w:rPr>
            </w:pPr>
            <w:r>
              <w:rPr>
                <w:bCs/>
                <w:color w:val="auto"/>
                <w:sz w:val="24"/>
                <w:lang w:bidi="ar"/>
              </w:rPr>
              <w:t>+900</w:t>
            </w:r>
            <w:r>
              <w:rPr>
                <w:color w:val="auto"/>
                <w:sz w:val="24"/>
              </w:rPr>
              <w:t>t/a</w:t>
            </w:r>
          </w:p>
        </w:tc>
      </w:tr>
      <w:tr w14:paraId="593607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356" w:type="pct"/>
            <w:vMerge w:val="continue"/>
            <w:vAlign w:val="center"/>
          </w:tcPr>
          <w:p w14:paraId="5F275734">
            <w:pPr>
              <w:pStyle w:val="105"/>
              <w:spacing w:beforeLines="0" w:afterLines="0" w:line="240" w:lineRule="auto"/>
              <w:ind w:left="480" w:hanging="480"/>
              <w:rPr>
                <w:rFonts w:ascii="Times New Roman" w:hAnsi="Times New Roman"/>
                <w:snapToGrid w:val="0"/>
                <w:color w:val="auto"/>
                <w:kern w:val="21"/>
                <w:szCs w:val="24"/>
              </w:rPr>
            </w:pPr>
            <w:bookmarkStart w:id="135" w:name="OLE_LINK237" w:colFirst="5" w:colLast="5"/>
            <w:bookmarkStart w:id="136" w:name="OLE_LINK236" w:colFirst="2" w:colLast="8"/>
          </w:p>
        </w:tc>
        <w:tc>
          <w:tcPr>
            <w:tcW w:w="957" w:type="pct"/>
            <w:gridSpan w:val="2"/>
            <w:shd w:val="clear" w:color="auto" w:fill="auto"/>
            <w:vAlign w:val="center"/>
          </w:tcPr>
          <w:p w14:paraId="03494401">
            <w:pPr>
              <w:jc w:val="center"/>
              <w:rPr>
                <w:color w:val="auto"/>
                <w:sz w:val="24"/>
              </w:rPr>
            </w:pPr>
            <w:r>
              <w:rPr>
                <w:color w:val="auto"/>
                <w:sz w:val="24"/>
              </w:rPr>
              <w:t>废包装袋</w:t>
            </w:r>
          </w:p>
        </w:tc>
        <w:tc>
          <w:tcPr>
            <w:tcW w:w="568" w:type="pct"/>
            <w:shd w:val="clear" w:color="auto" w:fill="auto"/>
            <w:vAlign w:val="center"/>
          </w:tcPr>
          <w:p w14:paraId="2CC2933C">
            <w:pPr>
              <w:jc w:val="center"/>
              <w:rPr>
                <w:bCs/>
                <w:color w:val="auto"/>
                <w:sz w:val="24"/>
                <w:lang w:bidi="ar"/>
              </w:rPr>
            </w:pPr>
            <w:r>
              <w:rPr>
                <w:snapToGrid w:val="0"/>
                <w:color w:val="auto"/>
                <w:kern w:val="21"/>
                <w:sz w:val="24"/>
              </w:rPr>
              <w:t>0</w:t>
            </w:r>
          </w:p>
        </w:tc>
        <w:tc>
          <w:tcPr>
            <w:tcW w:w="388" w:type="pct"/>
            <w:vAlign w:val="center"/>
          </w:tcPr>
          <w:p w14:paraId="3F973978">
            <w:pPr>
              <w:ind w:left="480" w:hanging="480"/>
              <w:jc w:val="center"/>
              <w:rPr>
                <w:snapToGrid w:val="0"/>
                <w:color w:val="auto"/>
                <w:kern w:val="21"/>
                <w:sz w:val="24"/>
              </w:rPr>
            </w:pPr>
            <w:r>
              <w:rPr>
                <w:snapToGrid w:val="0"/>
                <w:color w:val="auto"/>
                <w:kern w:val="21"/>
                <w:sz w:val="24"/>
              </w:rPr>
              <w:t>0</w:t>
            </w:r>
          </w:p>
        </w:tc>
        <w:tc>
          <w:tcPr>
            <w:tcW w:w="525" w:type="pct"/>
            <w:vAlign w:val="center"/>
          </w:tcPr>
          <w:p w14:paraId="278484D1">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21E7FFB3">
            <w:pPr>
              <w:jc w:val="center"/>
              <w:rPr>
                <w:bCs/>
                <w:color w:val="auto"/>
                <w:sz w:val="24"/>
                <w:lang w:bidi="ar"/>
              </w:rPr>
            </w:pPr>
            <w:r>
              <w:rPr>
                <w:bCs/>
                <w:color w:val="auto"/>
                <w:sz w:val="24"/>
                <w:lang w:bidi="ar"/>
              </w:rPr>
              <w:t>15</w:t>
            </w:r>
            <w:r>
              <w:rPr>
                <w:color w:val="auto"/>
                <w:sz w:val="24"/>
              </w:rPr>
              <w:t>t/a</w:t>
            </w:r>
          </w:p>
        </w:tc>
        <w:tc>
          <w:tcPr>
            <w:tcW w:w="472" w:type="pct"/>
            <w:vAlign w:val="center"/>
          </w:tcPr>
          <w:p w14:paraId="5C492B3A">
            <w:pPr>
              <w:jc w:val="center"/>
              <w:rPr>
                <w:snapToGrid w:val="0"/>
                <w:color w:val="auto"/>
                <w:kern w:val="21"/>
                <w:sz w:val="24"/>
              </w:rPr>
            </w:pPr>
            <w:r>
              <w:rPr>
                <w:snapToGrid w:val="0"/>
                <w:color w:val="auto"/>
                <w:kern w:val="21"/>
                <w:sz w:val="24"/>
              </w:rPr>
              <w:t>0</w:t>
            </w:r>
          </w:p>
        </w:tc>
        <w:tc>
          <w:tcPr>
            <w:tcW w:w="1659" w:type="dxa"/>
            <w:vAlign w:val="center"/>
          </w:tcPr>
          <w:p w14:paraId="7E0C288F">
            <w:pPr>
              <w:jc w:val="center"/>
              <w:rPr>
                <w:bCs/>
                <w:color w:val="auto"/>
                <w:sz w:val="24"/>
                <w:lang w:bidi="ar"/>
              </w:rPr>
            </w:pPr>
            <w:r>
              <w:rPr>
                <w:bCs/>
                <w:color w:val="auto"/>
                <w:sz w:val="24"/>
                <w:lang w:bidi="ar"/>
              </w:rPr>
              <w:t>15</w:t>
            </w:r>
            <w:r>
              <w:rPr>
                <w:color w:val="auto"/>
                <w:sz w:val="24"/>
              </w:rPr>
              <w:t>t/a</w:t>
            </w:r>
          </w:p>
        </w:tc>
        <w:tc>
          <w:tcPr>
            <w:tcW w:w="1536" w:type="dxa"/>
            <w:vAlign w:val="center"/>
          </w:tcPr>
          <w:p w14:paraId="337CE3A5">
            <w:pPr>
              <w:jc w:val="center"/>
              <w:rPr>
                <w:bCs/>
                <w:color w:val="auto"/>
                <w:sz w:val="24"/>
                <w:lang w:bidi="ar"/>
              </w:rPr>
            </w:pPr>
            <w:r>
              <w:rPr>
                <w:bCs/>
                <w:color w:val="auto"/>
                <w:sz w:val="24"/>
                <w:lang w:bidi="ar"/>
              </w:rPr>
              <w:t>+15</w:t>
            </w:r>
            <w:r>
              <w:rPr>
                <w:color w:val="auto"/>
                <w:sz w:val="24"/>
              </w:rPr>
              <w:t>t/a</w:t>
            </w:r>
          </w:p>
        </w:tc>
      </w:tr>
      <w:bookmarkEnd w:id="135"/>
      <w:bookmarkEnd w:id="136"/>
      <w:tr w14:paraId="020FF6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restart"/>
            <w:vAlign w:val="center"/>
          </w:tcPr>
          <w:p w14:paraId="08D57181">
            <w:pPr>
              <w:pStyle w:val="105"/>
              <w:spacing w:beforeLines="0" w:afterLines="0" w:line="240" w:lineRule="auto"/>
              <w:ind w:left="480" w:hanging="480"/>
              <w:rPr>
                <w:rFonts w:ascii="Times New Roman" w:hAnsi="Times New Roman"/>
                <w:snapToGrid w:val="0"/>
                <w:color w:val="auto"/>
                <w:kern w:val="21"/>
                <w:szCs w:val="24"/>
              </w:rPr>
            </w:pPr>
            <w:r>
              <w:rPr>
                <w:rFonts w:ascii="Times New Roman" w:hAnsi="Times New Roman"/>
                <w:snapToGrid w:val="0"/>
                <w:color w:val="auto"/>
                <w:kern w:val="21"/>
                <w:szCs w:val="24"/>
              </w:rPr>
              <w:t>危险废物</w:t>
            </w:r>
          </w:p>
        </w:tc>
        <w:tc>
          <w:tcPr>
            <w:tcW w:w="957" w:type="pct"/>
            <w:gridSpan w:val="2"/>
            <w:shd w:val="clear" w:color="auto" w:fill="auto"/>
            <w:vAlign w:val="center"/>
          </w:tcPr>
          <w:p w14:paraId="7F702046">
            <w:pPr>
              <w:pStyle w:val="286"/>
              <w:rPr>
                <w:color w:val="auto"/>
                <w:sz w:val="24"/>
              </w:rPr>
            </w:pPr>
            <w:r>
              <w:rPr>
                <w:color w:val="auto"/>
                <w:sz w:val="24"/>
              </w:rPr>
              <w:t>废UV灯管</w:t>
            </w:r>
          </w:p>
        </w:tc>
        <w:tc>
          <w:tcPr>
            <w:tcW w:w="568" w:type="pct"/>
            <w:shd w:val="clear" w:color="auto" w:fill="auto"/>
            <w:vAlign w:val="center"/>
          </w:tcPr>
          <w:p w14:paraId="0B932966">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27A7ED39">
            <w:pPr>
              <w:ind w:left="480" w:hanging="480"/>
              <w:jc w:val="center"/>
              <w:rPr>
                <w:snapToGrid w:val="0"/>
                <w:color w:val="auto"/>
                <w:kern w:val="21"/>
                <w:sz w:val="24"/>
              </w:rPr>
            </w:pPr>
            <w:r>
              <w:rPr>
                <w:snapToGrid w:val="0"/>
                <w:color w:val="auto"/>
                <w:kern w:val="21"/>
                <w:sz w:val="24"/>
              </w:rPr>
              <w:t>0</w:t>
            </w:r>
          </w:p>
        </w:tc>
        <w:tc>
          <w:tcPr>
            <w:tcW w:w="525" w:type="pct"/>
            <w:vAlign w:val="center"/>
          </w:tcPr>
          <w:p w14:paraId="70445BE7">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09868F9A">
            <w:pPr>
              <w:topLinePunct/>
              <w:adjustRightInd w:val="0"/>
              <w:snapToGrid w:val="0"/>
              <w:ind w:left="-105" w:leftChars="-50" w:right="-105" w:rightChars="-50"/>
              <w:jc w:val="center"/>
              <w:rPr>
                <w:bCs/>
                <w:color w:val="auto"/>
                <w:kern w:val="0"/>
                <w:sz w:val="24"/>
              </w:rPr>
            </w:pPr>
            <w:r>
              <w:rPr>
                <w:bCs/>
                <w:color w:val="auto"/>
                <w:kern w:val="0"/>
                <w:sz w:val="24"/>
              </w:rPr>
              <w:t>0.075</w:t>
            </w:r>
            <w:r>
              <w:rPr>
                <w:color w:val="auto"/>
                <w:sz w:val="24"/>
              </w:rPr>
              <w:t>t/a</w:t>
            </w:r>
          </w:p>
        </w:tc>
        <w:tc>
          <w:tcPr>
            <w:tcW w:w="472" w:type="pct"/>
            <w:vAlign w:val="center"/>
          </w:tcPr>
          <w:p w14:paraId="0A3FC2F7">
            <w:pPr>
              <w:ind w:left="480" w:hanging="480"/>
              <w:jc w:val="center"/>
              <w:rPr>
                <w:snapToGrid w:val="0"/>
                <w:color w:val="auto"/>
                <w:kern w:val="21"/>
                <w:sz w:val="24"/>
              </w:rPr>
            </w:pPr>
            <w:r>
              <w:rPr>
                <w:snapToGrid w:val="0"/>
                <w:color w:val="auto"/>
                <w:kern w:val="21"/>
                <w:sz w:val="24"/>
              </w:rPr>
              <w:t>0</w:t>
            </w:r>
          </w:p>
        </w:tc>
        <w:tc>
          <w:tcPr>
            <w:tcW w:w="1659" w:type="dxa"/>
            <w:vAlign w:val="center"/>
          </w:tcPr>
          <w:p w14:paraId="4B27442A">
            <w:pPr>
              <w:topLinePunct/>
              <w:adjustRightInd w:val="0"/>
              <w:snapToGrid w:val="0"/>
              <w:ind w:left="-105" w:leftChars="-50" w:right="-105" w:rightChars="-50"/>
              <w:jc w:val="center"/>
              <w:rPr>
                <w:color w:val="auto"/>
                <w:sz w:val="24"/>
              </w:rPr>
            </w:pPr>
            <w:r>
              <w:rPr>
                <w:bCs/>
                <w:color w:val="auto"/>
                <w:kern w:val="0"/>
                <w:sz w:val="24"/>
              </w:rPr>
              <w:t>0.075</w:t>
            </w:r>
            <w:r>
              <w:rPr>
                <w:color w:val="auto"/>
                <w:sz w:val="24"/>
              </w:rPr>
              <w:t>t/a</w:t>
            </w:r>
          </w:p>
        </w:tc>
        <w:tc>
          <w:tcPr>
            <w:tcW w:w="1536" w:type="dxa"/>
            <w:vAlign w:val="center"/>
          </w:tcPr>
          <w:p w14:paraId="3C6ECF35">
            <w:pPr>
              <w:topLinePunct/>
              <w:adjustRightInd w:val="0"/>
              <w:snapToGrid w:val="0"/>
              <w:ind w:left="-105" w:leftChars="-50" w:right="-105" w:rightChars="-50"/>
              <w:jc w:val="center"/>
              <w:rPr>
                <w:color w:val="auto"/>
                <w:sz w:val="24"/>
              </w:rPr>
            </w:pPr>
            <w:r>
              <w:rPr>
                <w:bCs/>
                <w:color w:val="auto"/>
                <w:kern w:val="0"/>
                <w:sz w:val="24"/>
              </w:rPr>
              <w:t>+0.075</w:t>
            </w:r>
            <w:r>
              <w:rPr>
                <w:color w:val="auto"/>
                <w:sz w:val="24"/>
              </w:rPr>
              <w:t>t/a</w:t>
            </w:r>
          </w:p>
        </w:tc>
      </w:tr>
      <w:tr w14:paraId="12FAF0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397CDCF0">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0634A654">
            <w:pPr>
              <w:jc w:val="center"/>
              <w:rPr>
                <w:color w:val="auto"/>
                <w:sz w:val="24"/>
              </w:rPr>
            </w:pPr>
            <w:r>
              <w:rPr>
                <w:color w:val="auto"/>
                <w:sz w:val="24"/>
              </w:rPr>
              <w:t>废润滑油</w:t>
            </w:r>
          </w:p>
        </w:tc>
        <w:tc>
          <w:tcPr>
            <w:tcW w:w="568" w:type="pct"/>
            <w:shd w:val="clear" w:color="auto" w:fill="auto"/>
            <w:vAlign w:val="center"/>
          </w:tcPr>
          <w:p w14:paraId="2CDDA568">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4E1F45CC">
            <w:pPr>
              <w:ind w:left="480" w:hanging="480"/>
              <w:jc w:val="center"/>
              <w:rPr>
                <w:snapToGrid w:val="0"/>
                <w:color w:val="auto"/>
                <w:kern w:val="21"/>
                <w:sz w:val="24"/>
              </w:rPr>
            </w:pPr>
            <w:r>
              <w:rPr>
                <w:snapToGrid w:val="0"/>
                <w:color w:val="auto"/>
                <w:kern w:val="21"/>
                <w:sz w:val="24"/>
              </w:rPr>
              <w:t>0</w:t>
            </w:r>
          </w:p>
        </w:tc>
        <w:tc>
          <w:tcPr>
            <w:tcW w:w="525" w:type="pct"/>
            <w:vAlign w:val="center"/>
          </w:tcPr>
          <w:p w14:paraId="20C573BC">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51F5B7DB">
            <w:pPr>
              <w:topLinePunct/>
              <w:adjustRightInd w:val="0"/>
              <w:snapToGrid w:val="0"/>
              <w:ind w:left="-105" w:leftChars="-50" w:right="-105" w:rightChars="-50"/>
              <w:jc w:val="center"/>
              <w:rPr>
                <w:bCs/>
                <w:color w:val="auto"/>
                <w:kern w:val="0"/>
                <w:sz w:val="24"/>
              </w:rPr>
            </w:pPr>
            <w:r>
              <w:rPr>
                <w:bCs/>
                <w:color w:val="auto"/>
                <w:kern w:val="0"/>
                <w:sz w:val="24"/>
              </w:rPr>
              <w:t>0.04</w:t>
            </w:r>
            <w:r>
              <w:rPr>
                <w:color w:val="auto"/>
                <w:sz w:val="24"/>
              </w:rPr>
              <w:t>t/a</w:t>
            </w:r>
          </w:p>
        </w:tc>
        <w:tc>
          <w:tcPr>
            <w:tcW w:w="472" w:type="pct"/>
            <w:vAlign w:val="center"/>
          </w:tcPr>
          <w:p w14:paraId="5A9B2E1D">
            <w:pPr>
              <w:ind w:left="480" w:hanging="480"/>
              <w:jc w:val="center"/>
              <w:rPr>
                <w:snapToGrid w:val="0"/>
                <w:color w:val="auto"/>
                <w:kern w:val="21"/>
                <w:sz w:val="24"/>
              </w:rPr>
            </w:pPr>
            <w:r>
              <w:rPr>
                <w:snapToGrid w:val="0"/>
                <w:color w:val="auto"/>
                <w:kern w:val="21"/>
                <w:sz w:val="24"/>
              </w:rPr>
              <w:t>0</w:t>
            </w:r>
          </w:p>
        </w:tc>
        <w:tc>
          <w:tcPr>
            <w:tcW w:w="1659" w:type="dxa"/>
            <w:vAlign w:val="center"/>
          </w:tcPr>
          <w:p w14:paraId="0E44FB69">
            <w:pPr>
              <w:topLinePunct/>
              <w:adjustRightInd w:val="0"/>
              <w:snapToGrid w:val="0"/>
              <w:ind w:left="-105" w:leftChars="-50" w:right="-105" w:rightChars="-50"/>
              <w:jc w:val="center"/>
              <w:rPr>
                <w:bCs/>
                <w:color w:val="auto"/>
                <w:kern w:val="0"/>
                <w:sz w:val="24"/>
              </w:rPr>
            </w:pPr>
            <w:r>
              <w:rPr>
                <w:bCs/>
                <w:color w:val="auto"/>
                <w:kern w:val="0"/>
                <w:sz w:val="24"/>
              </w:rPr>
              <w:t>0.04</w:t>
            </w:r>
            <w:r>
              <w:rPr>
                <w:color w:val="auto"/>
                <w:sz w:val="24"/>
              </w:rPr>
              <w:t>t/a</w:t>
            </w:r>
          </w:p>
        </w:tc>
        <w:tc>
          <w:tcPr>
            <w:tcW w:w="1536" w:type="dxa"/>
            <w:vAlign w:val="center"/>
          </w:tcPr>
          <w:p w14:paraId="076D9BB4">
            <w:pPr>
              <w:topLinePunct/>
              <w:adjustRightInd w:val="0"/>
              <w:snapToGrid w:val="0"/>
              <w:ind w:left="-105" w:leftChars="-50" w:right="-105" w:rightChars="-50"/>
              <w:jc w:val="center"/>
              <w:rPr>
                <w:bCs/>
                <w:color w:val="auto"/>
                <w:kern w:val="0"/>
                <w:sz w:val="24"/>
              </w:rPr>
            </w:pPr>
            <w:r>
              <w:rPr>
                <w:bCs/>
                <w:color w:val="auto"/>
                <w:kern w:val="0"/>
                <w:sz w:val="24"/>
              </w:rPr>
              <w:t>+0.04</w:t>
            </w:r>
            <w:r>
              <w:rPr>
                <w:color w:val="auto"/>
                <w:sz w:val="24"/>
              </w:rPr>
              <w:t>t/a</w:t>
            </w:r>
          </w:p>
        </w:tc>
      </w:tr>
      <w:tr w14:paraId="59FB79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3FE858FA">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4FAA54CC">
            <w:pPr>
              <w:jc w:val="center"/>
              <w:rPr>
                <w:color w:val="auto"/>
                <w:sz w:val="24"/>
              </w:rPr>
            </w:pPr>
            <w:r>
              <w:rPr>
                <w:color w:val="auto"/>
                <w:sz w:val="24"/>
              </w:rPr>
              <w:t>废含油抹布及手套</w:t>
            </w:r>
          </w:p>
        </w:tc>
        <w:tc>
          <w:tcPr>
            <w:tcW w:w="568" w:type="pct"/>
            <w:shd w:val="clear" w:color="auto" w:fill="auto"/>
            <w:vAlign w:val="center"/>
          </w:tcPr>
          <w:p w14:paraId="5483F81D">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65D260DA">
            <w:pPr>
              <w:ind w:left="480" w:hanging="480"/>
              <w:jc w:val="center"/>
              <w:rPr>
                <w:snapToGrid w:val="0"/>
                <w:color w:val="auto"/>
                <w:kern w:val="21"/>
                <w:sz w:val="24"/>
              </w:rPr>
            </w:pPr>
            <w:r>
              <w:rPr>
                <w:snapToGrid w:val="0"/>
                <w:color w:val="auto"/>
                <w:kern w:val="21"/>
                <w:sz w:val="24"/>
              </w:rPr>
              <w:t>0</w:t>
            </w:r>
          </w:p>
        </w:tc>
        <w:tc>
          <w:tcPr>
            <w:tcW w:w="525" w:type="pct"/>
            <w:vAlign w:val="center"/>
          </w:tcPr>
          <w:p w14:paraId="52DA6FC0">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20FDE973">
            <w:pPr>
              <w:topLinePunct/>
              <w:adjustRightInd w:val="0"/>
              <w:snapToGrid w:val="0"/>
              <w:ind w:left="-105" w:leftChars="-50" w:right="-105" w:rightChars="-50"/>
              <w:jc w:val="center"/>
              <w:rPr>
                <w:bCs/>
                <w:color w:val="auto"/>
                <w:kern w:val="0"/>
                <w:sz w:val="24"/>
              </w:rPr>
            </w:pPr>
            <w:r>
              <w:rPr>
                <w:bCs/>
                <w:color w:val="auto"/>
                <w:kern w:val="0"/>
                <w:sz w:val="24"/>
              </w:rPr>
              <w:t>0.01</w:t>
            </w:r>
            <w:r>
              <w:rPr>
                <w:color w:val="auto"/>
                <w:sz w:val="24"/>
              </w:rPr>
              <w:t>t/a</w:t>
            </w:r>
          </w:p>
        </w:tc>
        <w:tc>
          <w:tcPr>
            <w:tcW w:w="472" w:type="pct"/>
            <w:vAlign w:val="center"/>
          </w:tcPr>
          <w:p w14:paraId="47F1AC4E">
            <w:pPr>
              <w:ind w:left="480" w:hanging="480"/>
              <w:jc w:val="center"/>
              <w:rPr>
                <w:snapToGrid w:val="0"/>
                <w:color w:val="auto"/>
                <w:kern w:val="21"/>
                <w:sz w:val="24"/>
              </w:rPr>
            </w:pPr>
            <w:r>
              <w:rPr>
                <w:snapToGrid w:val="0"/>
                <w:color w:val="auto"/>
                <w:kern w:val="21"/>
                <w:sz w:val="24"/>
              </w:rPr>
              <w:t>0</w:t>
            </w:r>
          </w:p>
        </w:tc>
        <w:tc>
          <w:tcPr>
            <w:tcW w:w="1659" w:type="dxa"/>
            <w:vAlign w:val="center"/>
          </w:tcPr>
          <w:p w14:paraId="1D6C09C6">
            <w:pPr>
              <w:topLinePunct/>
              <w:adjustRightInd w:val="0"/>
              <w:snapToGrid w:val="0"/>
              <w:ind w:left="-105" w:leftChars="-50" w:right="-105" w:rightChars="-50"/>
              <w:jc w:val="center"/>
              <w:rPr>
                <w:color w:val="auto"/>
                <w:sz w:val="24"/>
              </w:rPr>
            </w:pPr>
            <w:r>
              <w:rPr>
                <w:bCs/>
                <w:color w:val="auto"/>
                <w:kern w:val="0"/>
                <w:sz w:val="24"/>
              </w:rPr>
              <w:t>0.01</w:t>
            </w:r>
            <w:r>
              <w:rPr>
                <w:color w:val="auto"/>
                <w:sz w:val="24"/>
              </w:rPr>
              <w:t>t/a</w:t>
            </w:r>
          </w:p>
        </w:tc>
        <w:tc>
          <w:tcPr>
            <w:tcW w:w="1536" w:type="dxa"/>
            <w:vAlign w:val="center"/>
          </w:tcPr>
          <w:p w14:paraId="54BFB7D0">
            <w:pPr>
              <w:topLinePunct/>
              <w:adjustRightInd w:val="0"/>
              <w:snapToGrid w:val="0"/>
              <w:ind w:left="-105" w:leftChars="-50" w:right="-105" w:rightChars="-50"/>
              <w:jc w:val="center"/>
              <w:rPr>
                <w:color w:val="auto"/>
                <w:sz w:val="24"/>
              </w:rPr>
            </w:pPr>
            <w:r>
              <w:rPr>
                <w:bCs/>
                <w:color w:val="auto"/>
                <w:kern w:val="0"/>
                <w:sz w:val="24"/>
              </w:rPr>
              <w:t>+0.01</w:t>
            </w:r>
            <w:r>
              <w:rPr>
                <w:color w:val="auto"/>
                <w:sz w:val="24"/>
              </w:rPr>
              <w:t>t/a</w:t>
            </w:r>
          </w:p>
        </w:tc>
      </w:tr>
      <w:tr w14:paraId="394C52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56" w:type="pct"/>
            <w:vMerge w:val="continue"/>
            <w:vAlign w:val="center"/>
          </w:tcPr>
          <w:p w14:paraId="1F828C37">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6E49D625">
            <w:pPr>
              <w:jc w:val="center"/>
              <w:rPr>
                <w:color w:val="auto"/>
                <w:sz w:val="24"/>
              </w:rPr>
            </w:pPr>
            <w:r>
              <w:rPr>
                <w:color w:val="auto"/>
                <w:sz w:val="24"/>
              </w:rPr>
              <w:t>含油废包装桶</w:t>
            </w:r>
          </w:p>
        </w:tc>
        <w:tc>
          <w:tcPr>
            <w:tcW w:w="568" w:type="pct"/>
            <w:shd w:val="clear" w:color="auto" w:fill="auto"/>
            <w:vAlign w:val="center"/>
          </w:tcPr>
          <w:p w14:paraId="21A9442D">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75A93A33">
            <w:pPr>
              <w:ind w:left="480" w:hanging="480" w:hangingChars="200"/>
              <w:jc w:val="center"/>
              <w:rPr>
                <w:snapToGrid w:val="0"/>
                <w:color w:val="auto"/>
                <w:kern w:val="21"/>
                <w:sz w:val="24"/>
              </w:rPr>
            </w:pPr>
            <w:r>
              <w:rPr>
                <w:snapToGrid w:val="0"/>
                <w:color w:val="auto"/>
                <w:kern w:val="21"/>
                <w:sz w:val="24"/>
              </w:rPr>
              <w:t>0</w:t>
            </w:r>
          </w:p>
        </w:tc>
        <w:tc>
          <w:tcPr>
            <w:tcW w:w="525" w:type="pct"/>
            <w:vAlign w:val="center"/>
          </w:tcPr>
          <w:p w14:paraId="782ABE25">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1ACD88F4">
            <w:pPr>
              <w:topLinePunct/>
              <w:adjustRightInd w:val="0"/>
              <w:snapToGrid w:val="0"/>
              <w:ind w:left="-105" w:leftChars="-50" w:right="-105" w:rightChars="-50"/>
              <w:jc w:val="center"/>
              <w:rPr>
                <w:bCs/>
                <w:color w:val="auto"/>
                <w:kern w:val="0"/>
                <w:sz w:val="24"/>
              </w:rPr>
            </w:pPr>
            <w:r>
              <w:rPr>
                <w:bCs/>
                <w:color w:val="auto"/>
                <w:kern w:val="0"/>
                <w:sz w:val="24"/>
              </w:rPr>
              <w:t>0.</w:t>
            </w:r>
            <w:r>
              <w:rPr>
                <w:rFonts w:hint="eastAsia"/>
                <w:bCs/>
                <w:color w:val="auto"/>
                <w:kern w:val="0"/>
                <w:sz w:val="24"/>
              </w:rPr>
              <w:t>0</w:t>
            </w:r>
            <w:r>
              <w:rPr>
                <w:bCs/>
                <w:color w:val="auto"/>
                <w:kern w:val="0"/>
                <w:sz w:val="24"/>
              </w:rPr>
              <w:t>25</w:t>
            </w:r>
            <w:r>
              <w:rPr>
                <w:color w:val="auto"/>
                <w:sz w:val="24"/>
              </w:rPr>
              <w:t>t/a</w:t>
            </w:r>
          </w:p>
        </w:tc>
        <w:tc>
          <w:tcPr>
            <w:tcW w:w="472" w:type="pct"/>
            <w:vAlign w:val="center"/>
          </w:tcPr>
          <w:p w14:paraId="5A0BC7B0">
            <w:pPr>
              <w:ind w:left="480" w:hanging="480"/>
              <w:jc w:val="center"/>
              <w:rPr>
                <w:snapToGrid w:val="0"/>
                <w:color w:val="auto"/>
                <w:kern w:val="21"/>
                <w:sz w:val="24"/>
              </w:rPr>
            </w:pPr>
            <w:r>
              <w:rPr>
                <w:snapToGrid w:val="0"/>
                <w:color w:val="auto"/>
                <w:kern w:val="21"/>
                <w:sz w:val="24"/>
              </w:rPr>
              <w:t>0</w:t>
            </w:r>
          </w:p>
        </w:tc>
        <w:tc>
          <w:tcPr>
            <w:tcW w:w="1659" w:type="dxa"/>
            <w:vAlign w:val="center"/>
          </w:tcPr>
          <w:p w14:paraId="10F89CFB">
            <w:pPr>
              <w:topLinePunct/>
              <w:adjustRightInd w:val="0"/>
              <w:snapToGrid w:val="0"/>
              <w:ind w:left="-105" w:leftChars="-50" w:right="-105" w:rightChars="-50"/>
              <w:jc w:val="center"/>
              <w:rPr>
                <w:bCs/>
                <w:color w:val="auto"/>
                <w:kern w:val="0"/>
                <w:sz w:val="24"/>
              </w:rPr>
            </w:pPr>
            <w:r>
              <w:rPr>
                <w:bCs/>
                <w:color w:val="auto"/>
                <w:kern w:val="0"/>
                <w:sz w:val="24"/>
              </w:rPr>
              <w:t>0.</w:t>
            </w:r>
            <w:r>
              <w:rPr>
                <w:rFonts w:hint="eastAsia"/>
                <w:bCs/>
                <w:color w:val="auto"/>
                <w:kern w:val="0"/>
                <w:sz w:val="24"/>
              </w:rPr>
              <w:t>0</w:t>
            </w:r>
            <w:r>
              <w:rPr>
                <w:bCs/>
                <w:color w:val="auto"/>
                <w:kern w:val="0"/>
                <w:sz w:val="24"/>
              </w:rPr>
              <w:t>25</w:t>
            </w:r>
            <w:r>
              <w:rPr>
                <w:color w:val="auto"/>
                <w:sz w:val="24"/>
              </w:rPr>
              <w:t>t/a</w:t>
            </w:r>
          </w:p>
        </w:tc>
        <w:tc>
          <w:tcPr>
            <w:tcW w:w="1536" w:type="dxa"/>
            <w:vAlign w:val="center"/>
          </w:tcPr>
          <w:p w14:paraId="2CAB0E32">
            <w:pPr>
              <w:topLinePunct/>
              <w:adjustRightInd w:val="0"/>
              <w:snapToGrid w:val="0"/>
              <w:ind w:left="-105" w:leftChars="-50" w:right="-105" w:rightChars="-50"/>
              <w:jc w:val="center"/>
              <w:rPr>
                <w:bCs/>
                <w:color w:val="auto"/>
                <w:kern w:val="0"/>
                <w:sz w:val="24"/>
              </w:rPr>
            </w:pPr>
            <w:r>
              <w:rPr>
                <w:bCs/>
                <w:color w:val="auto"/>
                <w:kern w:val="0"/>
                <w:sz w:val="24"/>
              </w:rPr>
              <w:t>+0.</w:t>
            </w:r>
            <w:r>
              <w:rPr>
                <w:rFonts w:hint="eastAsia"/>
                <w:bCs/>
                <w:color w:val="auto"/>
                <w:kern w:val="0"/>
                <w:sz w:val="24"/>
              </w:rPr>
              <w:t>0</w:t>
            </w:r>
            <w:r>
              <w:rPr>
                <w:bCs/>
                <w:color w:val="auto"/>
                <w:kern w:val="0"/>
                <w:sz w:val="24"/>
              </w:rPr>
              <w:t>25</w:t>
            </w:r>
            <w:r>
              <w:rPr>
                <w:color w:val="auto"/>
                <w:sz w:val="24"/>
              </w:rPr>
              <w:t>t/a</w:t>
            </w:r>
          </w:p>
        </w:tc>
      </w:tr>
      <w:tr w14:paraId="5644E7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40117CFB">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79F48258">
            <w:pPr>
              <w:jc w:val="center"/>
              <w:rPr>
                <w:color w:val="auto"/>
                <w:sz w:val="24"/>
              </w:rPr>
            </w:pPr>
            <w:r>
              <w:rPr>
                <w:color w:val="auto"/>
                <w:sz w:val="24"/>
              </w:rPr>
              <w:t>含胶废包装桶</w:t>
            </w:r>
          </w:p>
        </w:tc>
        <w:tc>
          <w:tcPr>
            <w:tcW w:w="568" w:type="pct"/>
            <w:shd w:val="clear" w:color="auto" w:fill="auto"/>
            <w:vAlign w:val="center"/>
          </w:tcPr>
          <w:p w14:paraId="34397004">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1A8B21A5">
            <w:pPr>
              <w:ind w:left="480" w:hanging="480" w:hangingChars="200"/>
              <w:jc w:val="center"/>
              <w:rPr>
                <w:snapToGrid w:val="0"/>
                <w:color w:val="auto"/>
                <w:kern w:val="21"/>
                <w:sz w:val="24"/>
              </w:rPr>
            </w:pPr>
            <w:r>
              <w:rPr>
                <w:snapToGrid w:val="0"/>
                <w:color w:val="auto"/>
                <w:kern w:val="21"/>
                <w:sz w:val="24"/>
              </w:rPr>
              <w:t>0</w:t>
            </w:r>
          </w:p>
        </w:tc>
        <w:tc>
          <w:tcPr>
            <w:tcW w:w="525" w:type="pct"/>
            <w:vAlign w:val="center"/>
          </w:tcPr>
          <w:p w14:paraId="669688C3">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3809882B">
            <w:pPr>
              <w:topLinePunct/>
              <w:adjustRightInd w:val="0"/>
              <w:snapToGrid w:val="0"/>
              <w:ind w:left="-105" w:leftChars="-50" w:right="-105" w:rightChars="-50"/>
              <w:jc w:val="center"/>
              <w:rPr>
                <w:bCs/>
                <w:color w:val="auto"/>
                <w:kern w:val="0"/>
                <w:sz w:val="24"/>
              </w:rPr>
            </w:pPr>
            <w:r>
              <w:rPr>
                <w:rFonts w:hint="eastAsia"/>
                <w:bCs/>
                <w:color w:val="auto"/>
                <w:kern w:val="0"/>
                <w:sz w:val="24"/>
              </w:rPr>
              <w:t>0.376</w:t>
            </w:r>
            <w:r>
              <w:rPr>
                <w:color w:val="auto"/>
                <w:sz w:val="24"/>
              </w:rPr>
              <w:t>t/a</w:t>
            </w:r>
          </w:p>
        </w:tc>
        <w:tc>
          <w:tcPr>
            <w:tcW w:w="472" w:type="pct"/>
            <w:vAlign w:val="center"/>
          </w:tcPr>
          <w:p w14:paraId="60B99F9A">
            <w:pPr>
              <w:ind w:left="480" w:hanging="480"/>
              <w:jc w:val="center"/>
              <w:rPr>
                <w:snapToGrid w:val="0"/>
                <w:color w:val="auto"/>
                <w:kern w:val="21"/>
                <w:sz w:val="24"/>
              </w:rPr>
            </w:pPr>
            <w:r>
              <w:rPr>
                <w:snapToGrid w:val="0"/>
                <w:color w:val="auto"/>
                <w:kern w:val="21"/>
                <w:sz w:val="24"/>
              </w:rPr>
              <w:t>0</w:t>
            </w:r>
          </w:p>
        </w:tc>
        <w:tc>
          <w:tcPr>
            <w:tcW w:w="1659" w:type="dxa"/>
            <w:vAlign w:val="center"/>
          </w:tcPr>
          <w:p w14:paraId="4C2CC9CF">
            <w:pPr>
              <w:topLinePunct/>
              <w:adjustRightInd w:val="0"/>
              <w:snapToGrid w:val="0"/>
              <w:ind w:left="-105" w:leftChars="-50" w:right="-105" w:rightChars="-50"/>
              <w:jc w:val="center"/>
              <w:rPr>
                <w:bCs/>
                <w:color w:val="auto"/>
                <w:kern w:val="0"/>
                <w:sz w:val="24"/>
              </w:rPr>
            </w:pPr>
            <w:r>
              <w:rPr>
                <w:rFonts w:hint="eastAsia"/>
                <w:bCs/>
                <w:color w:val="auto"/>
                <w:kern w:val="0"/>
                <w:sz w:val="24"/>
              </w:rPr>
              <w:t>0.376</w:t>
            </w:r>
            <w:r>
              <w:rPr>
                <w:color w:val="auto"/>
                <w:sz w:val="24"/>
              </w:rPr>
              <w:t>t/a</w:t>
            </w:r>
          </w:p>
        </w:tc>
        <w:tc>
          <w:tcPr>
            <w:tcW w:w="1536" w:type="dxa"/>
            <w:vAlign w:val="center"/>
          </w:tcPr>
          <w:p w14:paraId="6D46F57E">
            <w:pPr>
              <w:topLinePunct/>
              <w:adjustRightInd w:val="0"/>
              <w:snapToGrid w:val="0"/>
              <w:ind w:left="-105" w:leftChars="-50" w:right="-105" w:rightChars="-50"/>
              <w:jc w:val="center"/>
              <w:rPr>
                <w:bCs/>
                <w:color w:val="auto"/>
                <w:kern w:val="0"/>
                <w:sz w:val="24"/>
              </w:rPr>
            </w:pPr>
            <w:r>
              <w:rPr>
                <w:bCs/>
                <w:color w:val="auto"/>
                <w:kern w:val="0"/>
                <w:sz w:val="24"/>
              </w:rPr>
              <w:t>+</w:t>
            </w:r>
            <w:r>
              <w:rPr>
                <w:rFonts w:hint="eastAsia"/>
                <w:bCs/>
                <w:color w:val="auto"/>
                <w:kern w:val="0"/>
                <w:sz w:val="24"/>
              </w:rPr>
              <w:t>0.376</w:t>
            </w:r>
            <w:r>
              <w:rPr>
                <w:color w:val="auto"/>
                <w:sz w:val="24"/>
              </w:rPr>
              <w:t>t/a</w:t>
            </w:r>
          </w:p>
        </w:tc>
      </w:tr>
      <w:tr w14:paraId="5A7796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2C655B54">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476D5EE9">
            <w:pPr>
              <w:pStyle w:val="286"/>
              <w:rPr>
                <w:color w:val="auto"/>
                <w:sz w:val="24"/>
              </w:rPr>
            </w:pPr>
            <w:r>
              <w:rPr>
                <w:color w:val="auto"/>
                <w:sz w:val="24"/>
              </w:rPr>
              <w:t>废活性炭</w:t>
            </w:r>
          </w:p>
        </w:tc>
        <w:tc>
          <w:tcPr>
            <w:tcW w:w="568" w:type="pct"/>
            <w:shd w:val="clear" w:color="auto" w:fill="auto"/>
            <w:vAlign w:val="center"/>
          </w:tcPr>
          <w:p w14:paraId="49DEEFBA">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089F9FAB">
            <w:pPr>
              <w:ind w:left="480" w:hanging="480" w:hangingChars="200"/>
              <w:jc w:val="center"/>
              <w:rPr>
                <w:snapToGrid w:val="0"/>
                <w:color w:val="auto"/>
                <w:kern w:val="21"/>
                <w:sz w:val="24"/>
              </w:rPr>
            </w:pPr>
            <w:r>
              <w:rPr>
                <w:snapToGrid w:val="0"/>
                <w:color w:val="auto"/>
                <w:kern w:val="21"/>
                <w:sz w:val="24"/>
              </w:rPr>
              <w:t>0</w:t>
            </w:r>
          </w:p>
        </w:tc>
        <w:tc>
          <w:tcPr>
            <w:tcW w:w="525" w:type="pct"/>
            <w:vAlign w:val="center"/>
          </w:tcPr>
          <w:p w14:paraId="6EBD2894">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69CA9E37">
            <w:pPr>
              <w:topLinePunct/>
              <w:adjustRightInd w:val="0"/>
              <w:snapToGrid w:val="0"/>
              <w:ind w:left="-105" w:leftChars="-50" w:right="-105" w:rightChars="-50"/>
              <w:jc w:val="center"/>
              <w:rPr>
                <w:bCs/>
                <w:color w:val="auto"/>
                <w:kern w:val="0"/>
                <w:sz w:val="24"/>
              </w:rPr>
            </w:pPr>
            <w:r>
              <w:rPr>
                <w:rFonts w:hint="eastAsia"/>
                <w:bCs/>
                <w:color w:val="auto"/>
                <w:kern w:val="0"/>
                <w:sz w:val="24"/>
                <w:lang w:eastAsia="zh-CN"/>
              </w:rPr>
              <w:t>417.613</w:t>
            </w:r>
            <w:r>
              <w:rPr>
                <w:color w:val="auto"/>
                <w:sz w:val="24"/>
              </w:rPr>
              <w:t>t/a</w:t>
            </w:r>
          </w:p>
        </w:tc>
        <w:tc>
          <w:tcPr>
            <w:tcW w:w="472" w:type="pct"/>
            <w:vAlign w:val="center"/>
          </w:tcPr>
          <w:p w14:paraId="1D2485EA">
            <w:pPr>
              <w:ind w:left="480" w:hanging="480"/>
              <w:jc w:val="center"/>
              <w:rPr>
                <w:snapToGrid w:val="0"/>
                <w:color w:val="auto"/>
                <w:kern w:val="21"/>
                <w:sz w:val="24"/>
              </w:rPr>
            </w:pPr>
            <w:r>
              <w:rPr>
                <w:snapToGrid w:val="0"/>
                <w:color w:val="auto"/>
                <w:kern w:val="21"/>
                <w:sz w:val="24"/>
              </w:rPr>
              <w:t>0</w:t>
            </w:r>
          </w:p>
        </w:tc>
        <w:tc>
          <w:tcPr>
            <w:tcW w:w="1659" w:type="dxa"/>
            <w:vAlign w:val="center"/>
          </w:tcPr>
          <w:p w14:paraId="1D3224FF">
            <w:pPr>
              <w:topLinePunct/>
              <w:adjustRightInd w:val="0"/>
              <w:snapToGrid w:val="0"/>
              <w:ind w:left="-105" w:leftChars="-50" w:right="-105" w:rightChars="-50"/>
              <w:jc w:val="center"/>
              <w:rPr>
                <w:bCs/>
                <w:color w:val="auto"/>
                <w:kern w:val="0"/>
                <w:sz w:val="24"/>
              </w:rPr>
            </w:pPr>
            <w:r>
              <w:rPr>
                <w:rFonts w:hint="eastAsia"/>
                <w:bCs/>
                <w:color w:val="auto"/>
                <w:kern w:val="0"/>
                <w:sz w:val="24"/>
                <w:lang w:eastAsia="zh-CN"/>
              </w:rPr>
              <w:t>417.613</w:t>
            </w:r>
            <w:r>
              <w:rPr>
                <w:color w:val="auto"/>
                <w:sz w:val="24"/>
              </w:rPr>
              <w:t>t/a</w:t>
            </w:r>
          </w:p>
        </w:tc>
        <w:tc>
          <w:tcPr>
            <w:tcW w:w="1536" w:type="dxa"/>
            <w:vAlign w:val="center"/>
          </w:tcPr>
          <w:p w14:paraId="27C20CF3">
            <w:pPr>
              <w:topLinePunct/>
              <w:adjustRightInd w:val="0"/>
              <w:snapToGrid w:val="0"/>
              <w:ind w:left="-105" w:leftChars="-50" w:right="-105" w:rightChars="-50"/>
              <w:jc w:val="center"/>
              <w:rPr>
                <w:bCs/>
                <w:color w:val="auto"/>
                <w:kern w:val="0"/>
                <w:sz w:val="24"/>
              </w:rPr>
            </w:pPr>
            <w:r>
              <w:rPr>
                <w:bCs/>
                <w:color w:val="auto"/>
                <w:kern w:val="0"/>
                <w:sz w:val="24"/>
              </w:rPr>
              <w:t>+</w:t>
            </w:r>
            <w:r>
              <w:rPr>
                <w:rFonts w:hint="eastAsia"/>
                <w:bCs/>
                <w:color w:val="auto"/>
                <w:kern w:val="0"/>
                <w:sz w:val="24"/>
                <w:lang w:eastAsia="zh-CN"/>
              </w:rPr>
              <w:t>417.613</w:t>
            </w:r>
            <w:r>
              <w:rPr>
                <w:color w:val="auto"/>
                <w:sz w:val="24"/>
              </w:rPr>
              <w:t>t/a</w:t>
            </w:r>
          </w:p>
        </w:tc>
      </w:tr>
      <w:tr w14:paraId="1C9FE9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38D960FF">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066AE251">
            <w:pPr>
              <w:pStyle w:val="286"/>
              <w:rPr>
                <w:color w:val="auto"/>
                <w:sz w:val="24"/>
              </w:rPr>
            </w:pPr>
            <w:r>
              <w:rPr>
                <w:color w:val="auto"/>
                <w:sz w:val="24"/>
              </w:rPr>
              <w:t>喷淋塔废水</w:t>
            </w:r>
          </w:p>
        </w:tc>
        <w:tc>
          <w:tcPr>
            <w:tcW w:w="568" w:type="pct"/>
            <w:shd w:val="clear" w:color="auto" w:fill="auto"/>
            <w:vAlign w:val="center"/>
          </w:tcPr>
          <w:p w14:paraId="4D79026F">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365F4154">
            <w:pPr>
              <w:ind w:left="480" w:hanging="480" w:hangingChars="200"/>
              <w:jc w:val="center"/>
              <w:rPr>
                <w:snapToGrid w:val="0"/>
                <w:color w:val="auto"/>
                <w:kern w:val="21"/>
                <w:sz w:val="24"/>
              </w:rPr>
            </w:pPr>
            <w:r>
              <w:rPr>
                <w:snapToGrid w:val="0"/>
                <w:color w:val="auto"/>
                <w:kern w:val="21"/>
                <w:sz w:val="24"/>
              </w:rPr>
              <w:t>0</w:t>
            </w:r>
          </w:p>
        </w:tc>
        <w:tc>
          <w:tcPr>
            <w:tcW w:w="525" w:type="pct"/>
            <w:vAlign w:val="center"/>
          </w:tcPr>
          <w:p w14:paraId="7F5A07A8">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3BE4B78F">
            <w:pPr>
              <w:topLinePunct/>
              <w:adjustRightInd w:val="0"/>
              <w:snapToGrid w:val="0"/>
              <w:ind w:left="-105" w:leftChars="-50" w:right="-105" w:rightChars="-50"/>
              <w:jc w:val="center"/>
              <w:rPr>
                <w:bCs/>
                <w:color w:val="auto"/>
                <w:kern w:val="0"/>
                <w:sz w:val="24"/>
              </w:rPr>
            </w:pPr>
            <w:r>
              <w:rPr>
                <w:rFonts w:hint="eastAsia"/>
                <w:bCs/>
                <w:color w:val="auto"/>
                <w:kern w:val="0"/>
                <w:sz w:val="24"/>
              </w:rPr>
              <w:t>8.1</w:t>
            </w:r>
            <w:r>
              <w:rPr>
                <w:color w:val="auto"/>
                <w:sz w:val="24"/>
              </w:rPr>
              <w:t>t/a</w:t>
            </w:r>
          </w:p>
        </w:tc>
        <w:tc>
          <w:tcPr>
            <w:tcW w:w="472" w:type="pct"/>
            <w:vAlign w:val="center"/>
          </w:tcPr>
          <w:p w14:paraId="5062C8C8">
            <w:pPr>
              <w:ind w:left="480" w:hanging="480"/>
              <w:jc w:val="center"/>
              <w:rPr>
                <w:snapToGrid w:val="0"/>
                <w:color w:val="auto"/>
                <w:kern w:val="21"/>
                <w:sz w:val="24"/>
              </w:rPr>
            </w:pPr>
            <w:r>
              <w:rPr>
                <w:snapToGrid w:val="0"/>
                <w:color w:val="auto"/>
                <w:kern w:val="21"/>
                <w:sz w:val="24"/>
              </w:rPr>
              <w:t>0</w:t>
            </w:r>
          </w:p>
        </w:tc>
        <w:tc>
          <w:tcPr>
            <w:tcW w:w="1659" w:type="dxa"/>
            <w:vAlign w:val="center"/>
          </w:tcPr>
          <w:p w14:paraId="78BD86B5">
            <w:pPr>
              <w:topLinePunct/>
              <w:adjustRightInd w:val="0"/>
              <w:snapToGrid w:val="0"/>
              <w:ind w:left="-105" w:leftChars="-50" w:right="-105" w:rightChars="-50"/>
              <w:jc w:val="center"/>
              <w:rPr>
                <w:bCs/>
                <w:color w:val="auto"/>
                <w:kern w:val="0"/>
                <w:sz w:val="24"/>
              </w:rPr>
            </w:pPr>
            <w:r>
              <w:rPr>
                <w:rFonts w:hint="eastAsia"/>
                <w:color w:val="auto"/>
                <w:sz w:val="24"/>
              </w:rPr>
              <w:t>8.1</w:t>
            </w:r>
            <w:r>
              <w:rPr>
                <w:color w:val="auto"/>
                <w:sz w:val="24"/>
              </w:rPr>
              <w:t>t/a</w:t>
            </w:r>
          </w:p>
        </w:tc>
        <w:tc>
          <w:tcPr>
            <w:tcW w:w="1536" w:type="dxa"/>
            <w:vAlign w:val="center"/>
          </w:tcPr>
          <w:p w14:paraId="19E5B6BB">
            <w:pPr>
              <w:topLinePunct/>
              <w:adjustRightInd w:val="0"/>
              <w:snapToGrid w:val="0"/>
              <w:ind w:left="-105" w:leftChars="-50" w:right="-105" w:rightChars="-50"/>
              <w:jc w:val="center"/>
              <w:rPr>
                <w:bCs/>
                <w:color w:val="auto"/>
                <w:kern w:val="0"/>
                <w:sz w:val="24"/>
              </w:rPr>
            </w:pPr>
            <w:r>
              <w:rPr>
                <w:bCs/>
                <w:color w:val="auto"/>
                <w:kern w:val="0"/>
                <w:sz w:val="24"/>
              </w:rPr>
              <w:t>+</w:t>
            </w:r>
            <w:r>
              <w:rPr>
                <w:rFonts w:hint="eastAsia"/>
                <w:bCs/>
                <w:color w:val="auto"/>
                <w:kern w:val="0"/>
                <w:sz w:val="24"/>
              </w:rPr>
              <w:t>8.1</w:t>
            </w:r>
            <w:r>
              <w:rPr>
                <w:color w:val="auto"/>
                <w:sz w:val="24"/>
              </w:rPr>
              <w:t>t/a</w:t>
            </w:r>
          </w:p>
        </w:tc>
      </w:tr>
      <w:tr w14:paraId="745AD7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vMerge w:val="continue"/>
            <w:vAlign w:val="center"/>
          </w:tcPr>
          <w:p w14:paraId="3DDAC901">
            <w:pPr>
              <w:pStyle w:val="105"/>
              <w:spacing w:beforeLines="0" w:afterLines="0" w:line="240" w:lineRule="auto"/>
              <w:ind w:left="480" w:hanging="480"/>
              <w:rPr>
                <w:rFonts w:ascii="Times New Roman" w:hAnsi="Times New Roman"/>
                <w:snapToGrid w:val="0"/>
                <w:color w:val="auto"/>
                <w:kern w:val="21"/>
                <w:szCs w:val="24"/>
              </w:rPr>
            </w:pPr>
          </w:p>
        </w:tc>
        <w:tc>
          <w:tcPr>
            <w:tcW w:w="957" w:type="pct"/>
            <w:gridSpan w:val="2"/>
            <w:shd w:val="clear" w:color="auto" w:fill="auto"/>
            <w:vAlign w:val="center"/>
          </w:tcPr>
          <w:p w14:paraId="0D5DF46C">
            <w:pPr>
              <w:pStyle w:val="286"/>
              <w:rPr>
                <w:color w:val="auto"/>
                <w:sz w:val="24"/>
              </w:rPr>
            </w:pPr>
            <w:r>
              <w:rPr>
                <w:color w:val="auto"/>
                <w:sz w:val="24"/>
              </w:rPr>
              <w:t>废过滤棉</w:t>
            </w:r>
          </w:p>
        </w:tc>
        <w:tc>
          <w:tcPr>
            <w:tcW w:w="568" w:type="pct"/>
            <w:shd w:val="clear" w:color="auto" w:fill="auto"/>
            <w:vAlign w:val="center"/>
          </w:tcPr>
          <w:p w14:paraId="68768A88">
            <w:pPr>
              <w:topLinePunct/>
              <w:adjustRightInd w:val="0"/>
              <w:snapToGrid w:val="0"/>
              <w:ind w:left="-105" w:leftChars="-50" w:right="-105" w:rightChars="-50"/>
              <w:jc w:val="center"/>
              <w:rPr>
                <w:bCs/>
                <w:color w:val="auto"/>
                <w:kern w:val="0"/>
                <w:sz w:val="24"/>
              </w:rPr>
            </w:pPr>
            <w:r>
              <w:rPr>
                <w:snapToGrid w:val="0"/>
                <w:color w:val="auto"/>
                <w:kern w:val="21"/>
                <w:sz w:val="24"/>
              </w:rPr>
              <w:t>0</w:t>
            </w:r>
          </w:p>
        </w:tc>
        <w:tc>
          <w:tcPr>
            <w:tcW w:w="388" w:type="pct"/>
            <w:vAlign w:val="center"/>
          </w:tcPr>
          <w:p w14:paraId="26AD5F32">
            <w:pPr>
              <w:ind w:left="480" w:hanging="480" w:hangingChars="200"/>
              <w:jc w:val="center"/>
              <w:rPr>
                <w:snapToGrid w:val="0"/>
                <w:color w:val="auto"/>
                <w:kern w:val="21"/>
                <w:sz w:val="24"/>
              </w:rPr>
            </w:pPr>
            <w:r>
              <w:rPr>
                <w:snapToGrid w:val="0"/>
                <w:color w:val="auto"/>
                <w:kern w:val="21"/>
                <w:sz w:val="24"/>
              </w:rPr>
              <w:t>0</w:t>
            </w:r>
          </w:p>
        </w:tc>
        <w:tc>
          <w:tcPr>
            <w:tcW w:w="525" w:type="pct"/>
            <w:vAlign w:val="center"/>
          </w:tcPr>
          <w:p w14:paraId="6429C832">
            <w:pPr>
              <w:jc w:val="center"/>
              <w:rPr>
                <w:snapToGrid w:val="0"/>
                <w:color w:val="auto"/>
                <w:kern w:val="21"/>
                <w:sz w:val="24"/>
              </w:rPr>
            </w:pPr>
            <w:r>
              <w:rPr>
                <w:snapToGrid w:val="0"/>
                <w:color w:val="auto"/>
                <w:kern w:val="21"/>
                <w:sz w:val="24"/>
              </w:rPr>
              <w:t>0</w:t>
            </w:r>
          </w:p>
        </w:tc>
        <w:tc>
          <w:tcPr>
            <w:tcW w:w="595" w:type="pct"/>
            <w:shd w:val="clear" w:color="auto" w:fill="auto"/>
            <w:vAlign w:val="center"/>
          </w:tcPr>
          <w:p w14:paraId="31F2077F">
            <w:pPr>
              <w:topLinePunct/>
              <w:adjustRightInd w:val="0"/>
              <w:snapToGrid w:val="0"/>
              <w:ind w:left="-105" w:leftChars="-50" w:right="-105" w:rightChars="-50"/>
              <w:jc w:val="center"/>
              <w:rPr>
                <w:bCs/>
                <w:color w:val="auto"/>
                <w:kern w:val="0"/>
                <w:sz w:val="24"/>
              </w:rPr>
            </w:pPr>
            <w:r>
              <w:rPr>
                <w:bCs/>
                <w:color w:val="auto"/>
                <w:kern w:val="0"/>
                <w:sz w:val="24"/>
              </w:rPr>
              <w:t>1.5</w:t>
            </w:r>
            <w:r>
              <w:rPr>
                <w:color w:val="auto"/>
                <w:sz w:val="24"/>
              </w:rPr>
              <w:t>t/a</w:t>
            </w:r>
          </w:p>
        </w:tc>
        <w:tc>
          <w:tcPr>
            <w:tcW w:w="472" w:type="pct"/>
            <w:vAlign w:val="center"/>
          </w:tcPr>
          <w:p w14:paraId="2D166B1B">
            <w:pPr>
              <w:ind w:left="480" w:hanging="480"/>
              <w:jc w:val="center"/>
              <w:rPr>
                <w:snapToGrid w:val="0"/>
                <w:color w:val="auto"/>
                <w:kern w:val="21"/>
                <w:sz w:val="24"/>
              </w:rPr>
            </w:pPr>
            <w:r>
              <w:rPr>
                <w:snapToGrid w:val="0"/>
                <w:color w:val="auto"/>
                <w:kern w:val="21"/>
                <w:sz w:val="24"/>
              </w:rPr>
              <w:t>0</w:t>
            </w:r>
          </w:p>
        </w:tc>
        <w:tc>
          <w:tcPr>
            <w:tcW w:w="1659" w:type="dxa"/>
            <w:vAlign w:val="center"/>
          </w:tcPr>
          <w:p w14:paraId="5017A7BA">
            <w:pPr>
              <w:topLinePunct/>
              <w:adjustRightInd w:val="0"/>
              <w:snapToGrid w:val="0"/>
              <w:ind w:left="-105" w:leftChars="-50" w:right="-105" w:rightChars="-50"/>
              <w:jc w:val="center"/>
              <w:rPr>
                <w:bCs/>
                <w:color w:val="auto"/>
                <w:kern w:val="0"/>
                <w:sz w:val="24"/>
              </w:rPr>
            </w:pPr>
            <w:r>
              <w:rPr>
                <w:bCs/>
                <w:color w:val="auto"/>
                <w:kern w:val="0"/>
                <w:sz w:val="24"/>
              </w:rPr>
              <w:t>1.5</w:t>
            </w:r>
            <w:r>
              <w:rPr>
                <w:color w:val="auto"/>
                <w:sz w:val="24"/>
              </w:rPr>
              <w:t>t/a</w:t>
            </w:r>
          </w:p>
        </w:tc>
        <w:tc>
          <w:tcPr>
            <w:tcW w:w="1536" w:type="dxa"/>
            <w:vAlign w:val="center"/>
          </w:tcPr>
          <w:p w14:paraId="368A57E6">
            <w:pPr>
              <w:topLinePunct/>
              <w:adjustRightInd w:val="0"/>
              <w:snapToGrid w:val="0"/>
              <w:ind w:left="-105" w:leftChars="-50" w:right="-105" w:rightChars="-50"/>
              <w:jc w:val="center"/>
              <w:rPr>
                <w:bCs/>
                <w:color w:val="auto"/>
                <w:kern w:val="0"/>
                <w:sz w:val="24"/>
              </w:rPr>
            </w:pPr>
            <w:r>
              <w:rPr>
                <w:bCs/>
                <w:color w:val="auto"/>
                <w:kern w:val="0"/>
                <w:sz w:val="24"/>
              </w:rPr>
              <w:t>+1.5</w:t>
            </w:r>
            <w:r>
              <w:rPr>
                <w:color w:val="auto"/>
                <w:sz w:val="24"/>
              </w:rPr>
              <w:t>t/a</w:t>
            </w:r>
          </w:p>
        </w:tc>
      </w:tr>
      <w:bookmarkEnd w:id="133"/>
    </w:tbl>
    <w:p w14:paraId="5C06D493">
      <w:pPr>
        <w:pStyle w:val="105"/>
        <w:snapToGrid/>
        <w:spacing w:beforeLines="0" w:afterLines="0" w:line="360" w:lineRule="auto"/>
        <w:ind w:left="480" w:hanging="480"/>
        <w:jc w:val="left"/>
        <w:rPr>
          <w:rFonts w:ascii="Times New Roman" w:hAnsi="Times New Roman"/>
          <w:snapToGrid w:val="0"/>
          <w:color w:val="auto"/>
          <w:spacing w:val="-6"/>
          <w:kern w:val="21"/>
          <w:szCs w:val="21"/>
        </w:rPr>
      </w:pPr>
      <w:r>
        <w:rPr>
          <w:rFonts w:ascii="Times New Roman" w:hAnsi="Times New Roman"/>
          <w:snapToGrid w:val="0"/>
          <w:color w:val="auto"/>
          <w:kern w:val="21"/>
          <w:szCs w:val="21"/>
        </w:rPr>
        <w:t>注：</w:t>
      </w:r>
      <w:r>
        <w:rPr>
          <w:rFonts w:ascii="Times New Roman" w:hAnsi="Times New Roman"/>
          <w:snapToGrid w:val="0"/>
          <w:color w:val="auto"/>
          <w:spacing w:val="-16"/>
          <w:kern w:val="21"/>
          <w:szCs w:val="21"/>
        </w:rPr>
        <w:fldChar w:fldCharType="begin"/>
      </w:r>
      <w:r>
        <w:rPr>
          <w:rFonts w:ascii="Times New Roman" w:hAnsi="Times New Roman"/>
          <w:snapToGrid w:val="0"/>
          <w:color w:val="auto"/>
          <w:spacing w:val="-16"/>
          <w:kern w:val="21"/>
          <w:szCs w:val="21"/>
        </w:rPr>
        <w:instrText xml:space="preserve"> = 6 \* GB3 \* MERGEFORMAT </w:instrText>
      </w:r>
      <w:r>
        <w:rPr>
          <w:rFonts w:ascii="Times New Roman" w:hAnsi="Times New Roman"/>
          <w:snapToGrid w:val="0"/>
          <w:color w:val="auto"/>
          <w:spacing w:val="-16"/>
          <w:kern w:val="21"/>
          <w:szCs w:val="21"/>
        </w:rPr>
        <w:fldChar w:fldCharType="separate"/>
      </w:r>
      <w:r>
        <w:rPr>
          <w:rFonts w:hint="eastAsia" w:hAnsi="宋体" w:cs="宋体"/>
          <w:color w:val="auto"/>
          <w:szCs w:val="21"/>
        </w:rPr>
        <w:t>⑥</w:t>
      </w:r>
      <w:r>
        <w:rPr>
          <w:rFonts w:ascii="Times New Roman" w:hAnsi="Times New Roman"/>
          <w:snapToGrid w:val="0"/>
          <w:color w:val="auto"/>
          <w:spacing w:val="-16"/>
          <w:kern w:val="21"/>
          <w:szCs w:val="21"/>
        </w:rPr>
        <w:fldChar w:fldCharType="end"/>
      </w:r>
      <w:r>
        <w:rPr>
          <w:rFonts w:ascii="Times New Roman" w:hAnsi="Times New Roman"/>
          <w:snapToGrid w:val="0"/>
          <w:color w:val="auto"/>
          <w:spacing w:val="-16"/>
          <w:kern w:val="21"/>
          <w:szCs w:val="21"/>
        </w:rPr>
        <w:t>=</w:t>
      </w:r>
      <w:r>
        <w:rPr>
          <w:rFonts w:ascii="Times New Roman" w:hAnsi="Times New Roman"/>
          <w:snapToGrid w:val="0"/>
          <w:color w:val="auto"/>
          <w:spacing w:val="-6"/>
          <w:kern w:val="21"/>
          <w:szCs w:val="21"/>
        </w:rPr>
        <w:fldChar w:fldCharType="begin"/>
      </w:r>
      <w:r>
        <w:rPr>
          <w:rFonts w:ascii="Times New Roman" w:hAnsi="Times New Roman"/>
          <w:snapToGrid w:val="0"/>
          <w:color w:val="auto"/>
          <w:spacing w:val="-6"/>
          <w:kern w:val="21"/>
          <w:szCs w:val="21"/>
        </w:rPr>
        <w:instrText xml:space="preserve"> = 1 \* GB3 \* MERGEFORMAT </w:instrText>
      </w:r>
      <w:r>
        <w:rPr>
          <w:rFonts w:ascii="Times New Roman" w:hAnsi="Times New Roman"/>
          <w:snapToGrid w:val="0"/>
          <w:color w:val="auto"/>
          <w:spacing w:val="-6"/>
          <w:kern w:val="21"/>
          <w:szCs w:val="21"/>
        </w:rPr>
        <w:fldChar w:fldCharType="separate"/>
      </w:r>
      <w:r>
        <w:rPr>
          <w:rFonts w:hint="eastAsia" w:hAnsi="宋体" w:cs="宋体"/>
          <w:color w:val="auto"/>
          <w:szCs w:val="21"/>
        </w:rPr>
        <w:t>①</w:t>
      </w:r>
      <w:r>
        <w:rPr>
          <w:rFonts w:ascii="Times New Roman" w:hAnsi="Times New Roman"/>
          <w:snapToGrid w:val="0"/>
          <w:color w:val="auto"/>
          <w:spacing w:val="-6"/>
          <w:kern w:val="21"/>
          <w:szCs w:val="21"/>
        </w:rPr>
        <w:fldChar w:fldCharType="end"/>
      </w:r>
      <w:r>
        <w:rPr>
          <w:rFonts w:ascii="Times New Roman" w:hAnsi="Times New Roman"/>
          <w:snapToGrid w:val="0"/>
          <w:color w:val="auto"/>
          <w:spacing w:val="-6"/>
          <w:kern w:val="21"/>
          <w:szCs w:val="21"/>
        </w:rPr>
        <w:t>+</w:t>
      </w:r>
      <w:r>
        <w:rPr>
          <w:rFonts w:ascii="Times New Roman" w:hAnsi="Times New Roman"/>
          <w:snapToGrid w:val="0"/>
          <w:color w:val="auto"/>
          <w:spacing w:val="-6"/>
          <w:kern w:val="21"/>
          <w:szCs w:val="21"/>
        </w:rPr>
        <w:fldChar w:fldCharType="begin"/>
      </w:r>
      <w:r>
        <w:rPr>
          <w:rFonts w:ascii="Times New Roman" w:hAnsi="Times New Roman"/>
          <w:snapToGrid w:val="0"/>
          <w:color w:val="auto"/>
          <w:spacing w:val="-6"/>
          <w:kern w:val="21"/>
          <w:szCs w:val="21"/>
        </w:rPr>
        <w:instrText xml:space="preserve"> = 3 \* GB3 \* MERGEFORMAT </w:instrText>
      </w:r>
      <w:r>
        <w:rPr>
          <w:rFonts w:ascii="Times New Roman" w:hAnsi="Times New Roman"/>
          <w:snapToGrid w:val="0"/>
          <w:color w:val="auto"/>
          <w:spacing w:val="-6"/>
          <w:kern w:val="21"/>
          <w:szCs w:val="21"/>
        </w:rPr>
        <w:fldChar w:fldCharType="separate"/>
      </w:r>
      <w:r>
        <w:rPr>
          <w:rFonts w:hint="eastAsia" w:hAnsi="宋体" w:cs="宋体"/>
          <w:color w:val="auto"/>
          <w:szCs w:val="21"/>
        </w:rPr>
        <w:t>③</w:t>
      </w:r>
      <w:r>
        <w:rPr>
          <w:rFonts w:ascii="Times New Roman" w:hAnsi="Times New Roman"/>
          <w:snapToGrid w:val="0"/>
          <w:color w:val="auto"/>
          <w:spacing w:val="-6"/>
          <w:kern w:val="21"/>
          <w:szCs w:val="21"/>
        </w:rPr>
        <w:fldChar w:fldCharType="end"/>
      </w:r>
      <w:r>
        <w:rPr>
          <w:rFonts w:ascii="Times New Roman" w:hAnsi="Times New Roman"/>
          <w:snapToGrid w:val="0"/>
          <w:color w:val="auto"/>
          <w:spacing w:val="-6"/>
          <w:kern w:val="21"/>
          <w:szCs w:val="21"/>
        </w:rPr>
        <w:t>+</w:t>
      </w:r>
      <w:r>
        <w:rPr>
          <w:rFonts w:ascii="Times New Roman" w:hAnsi="Times New Roman"/>
          <w:snapToGrid w:val="0"/>
          <w:color w:val="auto"/>
          <w:spacing w:val="-6"/>
          <w:kern w:val="21"/>
          <w:szCs w:val="21"/>
        </w:rPr>
        <w:fldChar w:fldCharType="begin"/>
      </w:r>
      <w:r>
        <w:rPr>
          <w:rFonts w:ascii="Times New Roman" w:hAnsi="Times New Roman"/>
          <w:snapToGrid w:val="0"/>
          <w:color w:val="auto"/>
          <w:spacing w:val="-6"/>
          <w:kern w:val="21"/>
          <w:szCs w:val="21"/>
        </w:rPr>
        <w:instrText xml:space="preserve"> = 4 \* GB3 \* MERGEFORMAT </w:instrText>
      </w:r>
      <w:r>
        <w:rPr>
          <w:rFonts w:ascii="Times New Roman" w:hAnsi="Times New Roman"/>
          <w:snapToGrid w:val="0"/>
          <w:color w:val="auto"/>
          <w:spacing w:val="-6"/>
          <w:kern w:val="21"/>
          <w:szCs w:val="21"/>
        </w:rPr>
        <w:fldChar w:fldCharType="separate"/>
      </w:r>
      <w:r>
        <w:rPr>
          <w:rFonts w:hint="eastAsia" w:hAnsi="宋体" w:cs="宋体"/>
          <w:color w:val="auto"/>
          <w:szCs w:val="21"/>
        </w:rPr>
        <w:t>④</w:t>
      </w:r>
      <w:r>
        <w:rPr>
          <w:rFonts w:ascii="Times New Roman" w:hAnsi="Times New Roman"/>
          <w:snapToGrid w:val="0"/>
          <w:color w:val="auto"/>
          <w:spacing w:val="-6"/>
          <w:kern w:val="21"/>
          <w:szCs w:val="21"/>
        </w:rPr>
        <w:fldChar w:fldCharType="end"/>
      </w:r>
      <w:r>
        <w:rPr>
          <w:rFonts w:ascii="Times New Roman" w:hAnsi="Times New Roman"/>
          <w:snapToGrid w:val="0"/>
          <w:color w:val="auto"/>
          <w:spacing w:val="-6"/>
          <w:kern w:val="21"/>
          <w:szCs w:val="21"/>
        </w:rPr>
        <w:t>-</w:t>
      </w:r>
      <w:r>
        <w:rPr>
          <w:rFonts w:ascii="Times New Roman" w:hAnsi="Times New Roman"/>
          <w:snapToGrid w:val="0"/>
          <w:color w:val="auto"/>
          <w:spacing w:val="-16"/>
          <w:kern w:val="21"/>
          <w:szCs w:val="21"/>
        </w:rPr>
        <w:fldChar w:fldCharType="begin"/>
      </w:r>
      <w:r>
        <w:rPr>
          <w:rFonts w:ascii="Times New Roman" w:hAnsi="Times New Roman"/>
          <w:snapToGrid w:val="0"/>
          <w:color w:val="auto"/>
          <w:spacing w:val="-16"/>
          <w:kern w:val="21"/>
          <w:szCs w:val="21"/>
        </w:rPr>
        <w:instrText xml:space="preserve"> = 5 \* GB3 \* MERGEFORMAT </w:instrText>
      </w:r>
      <w:r>
        <w:rPr>
          <w:rFonts w:ascii="Times New Roman" w:hAnsi="Times New Roman"/>
          <w:snapToGrid w:val="0"/>
          <w:color w:val="auto"/>
          <w:spacing w:val="-16"/>
          <w:kern w:val="21"/>
          <w:szCs w:val="21"/>
        </w:rPr>
        <w:fldChar w:fldCharType="separate"/>
      </w:r>
      <w:r>
        <w:rPr>
          <w:rFonts w:hint="eastAsia" w:hAnsi="宋体" w:cs="宋体"/>
          <w:color w:val="auto"/>
          <w:szCs w:val="21"/>
        </w:rPr>
        <w:t>⑤</w:t>
      </w:r>
      <w:r>
        <w:rPr>
          <w:rFonts w:ascii="Times New Roman" w:hAnsi="Times New Roman"/>
          <w:snapToGrid w:val="0"/>
          <w:color w:val="auto"/>
          <w:spacing w:val="-16"/>
          <w:kern w:val="21"/>
          <w:szCs w:val="21"/>
        </w:rPr>
        <w:fldChar w:fldCharType="end"/>
      </w:r>
      <w:r>
        <w:rPr>
          <w:rFonts w:ascii="Times New Roman" w:hAnsi="Times New Roman"/>
          <w:snapToGrid w:val="0"/>
          <w:color w:val="auto"/>
          <w:spacing w:val="-16"/>
          <w:kern w:val="21"/>
          <w:szCs w:val="21"/>
        </w:rPr>
        <w:t>；</w:t>
      </w:r>
      <w:r>
        <w:rPr>
          <w:rFonts w:ascii="Times New Roman" w:hAnsi="Times New Roman"/>
          <w:snapToGrid w:val="0"/>
          <w:color w:val="auto"/>
          <w:spacing w:val="-6"/>
          <w:kern w:val="21"/>
          <w:szCs w:val="21"/>
        </w:rPr>
        <w:fldChar w:fldCharType="begin"/>
      </w:r>
      <w:r>
        <w:rPr>
          <w:rFonts w:ascii="Times New Roman" w:hAnsi="Times New Roman"/>
          <w:snapToGrid w:val="0"/>
          <w:color w:val="auto"/>
          <w:spacing w:val="-6"/>
          <w:kern w:val="21"/>
          <w:szCs w:val="21"/>
        </w:rPr>
        <w:instrText xml:space="preserve"> = 7 \* GB3 \* MERGEFORMAT </w:instrText>
      </w:r>
      <w:r>
        <w:rPr>
          <w:rFonts w:ascii="Times New Roman" w:hAnsi="Times New Roman"/>
          <w:snapToGrid w:val="0"/>
          <w:color w:val="auto"/>
          <w:spacing w:val="-6"/>
          <w:kern w:val="21"/>
          <w:szCs w:val="21"/>
        </w:rPr>
        <w:fldChar w:fldCharType="separate"/>
      </w:r>
      <w:r>
        <w:rPr>
          <w:rFonts w:hint="eastAsia" w:hAnsi="宋体" w:cs="宋体"/>
          <w:color w:val="auto"/>
          <w:szCs w:val="21"/>
        </w:rPr>
        <w:t>⑦</w:t>
      </w:r>
      <w:r>
        <w:rPr>
          <w:rFonts w:ascii="Times New Roman" w:hAnsi="Times New Roman"/>
          <w:snapToGrid w:val="0"/>
          <w:color w:val="auto"/>
          <w:spacing w:val="-6"/>
          <w:kern w:val="21"/>
          <w:szCs w:val="21"/>
        </w:rPr>
        <w:fldChar w:fldCharType="end"/>
      </w:r>
      <w:r>
        <w:rPr>
          <w:rFonts w:ascii="Times New Roman" w:hAnsi="Times New Roman"/>
          <w:snapToGrid w:val="0"/>
          <w:color w:val="auto"/>
          <w:spacing w:val="-6"/>
          <w:kern w:val="21"/>
          <w:szCs w:val="21"/>
        </w:rPr>
        <w:t>=</w:t>
      </w:r>
      <w:r>
        <w:rPr>
          <w:rFonts w:ascii="Times New Roman" w:hAnsi="Times New Roman"/>
          <w:snapToGrid w:val="0"/>
          <w:color w:val="auto"/>
          <w:spacing w:val="-16"/>
          <w:kern w:val="21"/>
          <w:szCs w:val="21"/>
        </w:rPr>
        <w:fldChar w:fldCharType="begin"/>
      </w:r>
      <w:r>
        <w:rPr>
          <w:rFonts w:ascii="Times New Roman" w:hAnsi="Times New Roman"/>
          <w:snapToGrid w:val="0"/>
          <w:color w:val="auto"/>
          <w:spacing w:val="-16"/>
          <w:kern w:val="21"/>
          <w:szCs w:val="21"/>
        </w:rPr>
        <w:instrText xml:space="preserve"> = 6 \* GB3 \* MERGEFORMAT </w:instrText>
      </w:r>
      <w:r>
        <w:rPr>
          <w:rFonts w:ascii="Times New Roman" w:hAnsi="Times New Roman"/>
          <w:snapToGrid w:val="0"/>
          <w:color w:val="auto"/>
          <w:spacing w:val="-16"/>
          <w:kern w:val="21"/>
          <w:szCs w:val="21"/>
        </w:rPr>
        <w:fldChar w:fldCharType="separate"/>
      </w:r>
      <w:r>
        <w:rPr>
          <w:rFonts w:hint="eastAsia" w:hAnsi="宋体" w:cs="宋体"/>
          <w:color w:val="auto"/>
          <w:szCs w:val="21"/>
        </w:rPr>
        <w:t>⑥</w:t>
      </w:r>
      <w:r>
        <w:rPr>
          <w:rFonts w:ascii="Times New Roman" w:hAnsi="Times New Roman"/>
          <w:snapToGrid w:val="0"/>
          <w:color w:val="auto"/>
          <w:spacing w:val="-16"/>
          <w:kern w:val="21"/>
          <w:szCs w:val="21"/>
        </w:rPr>
        <w:fldChar w:fldCharType="end"/>
      </w:r>
      <w:r>
        <w:rPr>
          <w:rFonts w:ascii="Times New Roman" w:hAnsi="Times New Roman"/>
          <w:snapToGrid w:val="0"/>
          <w:color w:val="auto"/>
          <w:spacing w:val="-16"/>
          <w:kern w:val="21"/>
          <w:szCs w:val="21"/>
        </w:rPr>
        <w:t>-</w:t>
      </w:r>
      <w:r>
        <w:rPr>
          <w:rFonts w:ascii="Times New Roman" w:hAnsi="Times New Roman"/>
          <w:snapToGrid w:val="0"/>
          <w:color w:val="auto"/>
          <w:spacing w:val="-6"/>
          <w:kern w:val="21"/>
          <w:szCs w:val="21"/>
        </w:rPr>
        <w:fldChar w:fldCharType="begin"/>
      </w:r>
      <w:r>
        <w:rPr>
          <w:rFonts w:ascii="Times New Roman" w:hAnsi="Times New Roman"/>
          <w:snapToGrid w:val="0"/>
          <w:color w:val="auto"/>
          <w:spacing w:val="-6"/>
          <w:kern w:val="21"/>
          <w:szCs w:val="21"/>
        </w:rPr>
        <w:instrText xml:space="preserve"> = 1 \* GB3 \* MERGEFORMAT </w:instrText>
      </w:r>
      <w:r>
        <w:rPr>
          <w:rFonts w:ascii="Times New Roman" w:hAnsi="Times New Roman"/>
          <w:snapToGrid w:val="0"/>
          <w:color w:val="auto"/>
          <w:spacing w:val="-6"/>
          <w:kern w:val="21"/>
          <w:szCs w:val="21"/>
        </w:rPr>
        <w:fldChar w:fldCharType="separate"/>
      </w:r>
      <w:r>
        <w:rPr>
          <w:rFonts w:hint="eastAsia" w:hAnsi="宋体" w:cs="宋体"/>
          <w:color w:val="auto"/>
          <w:szCs w:val="21"/>
        </w:rPr>
        <w:t>①</w:t>
      </w:r>
      <w:r>
        <w:rPr>
          <w:rFonts w:ascii="Times New Roman" w:hAnsi="Times New Roman"/>
          <w:snapToGrid w:val="0"/>
          <w:color w:val="auto"/>
          <w:spacing w:val="-6"/>
          <w:kern w:val="21"/>
          <w:szCs w:val="21"/>
        </w:rPr>
        <w:fldChar w:fldCharType="end"/>
      </w:r>
    </w:p>
    <w:p w14:paraId="0D15E7F1">
      <w:pPr>
        <w:rPr>
          <w:color w:val="auto"/>
        </w:rPr>
      </w:pPr>
    </w:p>
    <w:p w14:paraId="47DA4B74">
      <w:pPr>
        <w:jc w:val="center"/>
        <w:rPr>
          <w:rFonts w:hint="default" w:eastAsia="宋体"/>
          <w:color w:val="auto"/>
          <w:lang w:val="en-US" w:eastAsia="zh-CN"/>
        </w:rPr>
      </w:pPr>
    </w:p>
    <w:sectPr>
      <w:headerReference r:id="rId6" w:type="default"/>
      <w:pgSz w:w="16840" w:h="11907" w:orient="landscape"/>
      <w:pgMar w:top="1418" w:right="1418" w:bottom="1418" w:left="1418" w:header="851" w:footer="850"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幼圆">
    <w:panose1 w:val="02010509060101010101"/>
    <w:charset w:val="86"/>
    <w:family w:val="modern"/>
    <w:pitch w:val="default"/>
    <w:sig w:usb0="00000001" w:usb1="080E0000" w:usb2="00000000" w:usb3="00000000" w:csb0="00040000" w:csb1="00000000"/>
  </w:font>
  <w:font w:name="长城楷体">
    <w:altName w:val="宋体"/>
    <w:panose1 w:val="00000000000000000000"/>
    <w:charset w:val="00"/>
    <w:family w:val="auto"/>
    <w:pitch w:val="default"/>
    <w:sig w:usb0="00000000" w:usb1="00000000" w:usb2="00000000" w:usb3="00000000" w:csb0="00040001" w:csb1="00000000"/>
  </w:font>
  <w:font w:name="新宋体-18030">
    <w:altName w:val="宋体"/>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Arial Unicode MS"/>
    <w:panose1 w:val="00000000000000000000"/>
    <w:charset w:val="86"/>
    <w:family w:val="modern"/>
    <w:pitch w:val="default"/>
    <w:sig w:usb0="00000000" w:usb1="0000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隶书">
    <w:panose1 w:val="02010509060101010101"/>
    <w:charset w:val="86"/>
    <w:family w:val="modern"/>
    <w:pitch w:val="default"/>
    <w:sig w:usb0="00000001" w:usb1="080E0000" w:usb2="00000000" w:usb3="00000000" w:csb0="00040000" w:csb1="00000000"/>
  </w:font>
  <w:font w:name="Bookman Old Style">
    <w:panose1 w:val="02050604050505020204"/>
    <w:charset w:val="00"/>
    <w:family w:val="roman"/>
    <w:pitch w:val="default"/>
    <w:sig w:usb0="00000287"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MingLiU">
    <w:panose1 w:val="02020509000000000000"/>
    <w:charset w:val="88"/>
    <w:family w:val="modern"/>
    <w:pitch w:val="default"/>
    <w:sig w:usb0="A00002FF" w:usb1="28CFFCFA" w:usb2="00000016" w:usb3="00000000" w:csb0="00100001" w:csb1="00000000"/>
  </w:font>
  <w:font w:name="MicrosoftYaHei-Bold">
    <w:altName w:val="Times New Roman"/>
    <w:panose1 w:val="00000000000000000000"/>
    <w:charset w:val="00"/>
    <w:family w:val="roman"/>
    <w:pitch w:val="default"/>
    <w:sig w:usb0="00000000" w:usb1="00000000" w:usb2="00000000" w:usb3="00000000" w:csb0="00040001" w:csb1="00000000"/>
  </w:font>
  <w:font w:name="TimesNewRomanPS-BoldItalicMT">
    <w:altName w:val="Times New Roman"/>
    <w:panose1 w:val="00000000000000000000"/>
    <w:charset w:val="00"/>
    <w:family w:val="roman"/>
    <w:pitch w:val="default"/>
    <w:sig w:usb0="00000000" w:usb1="00000000" w:usb2="00000000" w:usb3="00000000" w:csb0="00040001" w:csb1="00000000"/>
  </w:font>
  <w:font w:name="Impact">
    <w:panose1 w:val="020B0806030902050204"/>
    <w:charset w:val="00"/>
    <w:family w:val="swiss"/>
    <w:pitch w:val="default"/>
    <w:sig w:usb0="00000287" w:usb1="00000000" w:usb2="00000000" w:usb3="00000000" w:csb0="2000009F" w:csb1="DFD70000"/>
  </w:font>
  <w:font w:name="等线 Light">
    <w:panose1 w:val="02010600030101010101"/>
    <w:charset w:val="86"/>
    <w:family w:val="auto"/>
    <w:pitch w:val="default"/>
    <w:sig w:usb0="A00002BF" w:usb1="38CF7CFA" w:usb2="00000016" w:usb3="00000000" w:csb0="0004000F" w:csb1="00000000"/>
  </w:font>
  <w:font w:name="仿宋体">
    <w:altName w:val="宋体"/>
    <w:panose1 w:val="00000000000000000000"/>
    <w:charset w:val="86"/>
    <w:family w:val="auto"/>
    <w:pitch w:val="default"/>
    <w:sig w:usb0="00000000" w:usb1="00000000" w:usb2="00000010" w:usb3="00000000" w:csb0="00040000" w:csb1="00000000"/>
  </w:font>
  <w:font w:name="楷体_GB2312">
    <w:altName w:val="Arial Unicode MS"/>
    <w:panose1 w:val="00000000000000000000"/>
    <w:charset w:val="86"/>
    <w:family w:val="modern"/>
    <w:pitch w:val="default"/>
    <w:sig w:usb0="00000000" w:usb1="00000000" w:usb2="00000000" w:usb3="00000000" w:csb0="00040000" w:csb1="00000000"/>
  </w:font>
  <w:font w:name="Segoe UI Symbol">
    <w:panose1 w:val="020B0502040204020203"/>
    <w:charset w:val="00"/>
    <w:family w:val="swiss"/>
    <w:pitch w:val="default"/>
    <w:sig w:usb0="8000006F" w:usb1="1200FBEF" w:usb2="0064C000" w:usb3="00000002" w:csb0="00000001" w:csb1="4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3F0E6">
    <w:pPr>
      <w:pStyle w:val="33"/>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387F2">
    <w:pPr>
      <w:pStyle w:val="33"/>
      <w:framePr w:wrap="around" w:vAnchor="text" w:hAnchor="margin" w:xAlign="center" w:y="1"/>
      <w:rPr>
        <w:rStyle w:val="53"/>
      </w:rPr>
    </w:pPr>
    <w:r>
      <w:fldChar w:fldCharType="begin"/>
    </w:r>
    <w:r>
      <w:rPr>
        <w:rStyle w:val="53"/>
      </w:rPr>
      <w:instrText xml:space="preserve">PAGE  </w:instrText>
    </w:r>
    <w:r>
      <w:fldChar w:fldCharType="end"/>
    </w:r>
  </w:p>
  <w:p w14:paraId="2822ED7D">
    <w:pPr>
      <w:pStyle w:val="3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85C2D2">
    <w:pPr>
      <w:pStyle w:val="3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 name="文本框 18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EA5AA4">
                          <w:pPr>
                            <w:pStyle w:val="33"/>
                          </w:pPr>
                          <w:r>
                            <w:fldChar w:fldCharType="begin"/>
                          </w:r>
                          <w:r>
                            <w:instrText xml:space="preserve"> PAGE  \* MERGEFORMAT </w:instrText>
                          </w:r>
                          <w:r>
                            <w:fldChar w:fldCharType="separate"/>
                          </w:r>
                          <w:r>
                            <w:t>74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CDPF8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G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wIM8XywCAABZBAAADgAAAAAAAAABACAAAAAfAQAAZHJzL2Uyb0RvYy54bWxQSwUGAAAAAAYA&#10;BgBZAQAAvQUAAAAA&#10;">
              <v:fill on="f" focussize="0,0"/>
              <v:stroke on="f" weight="0.5pt"/>
              <v:imagedata o:title=""/>
              <o:lock v:ext="edit" aspectratio="f"/>
              <v:textbox inset="0mm,0mm,0mm,0mm" style="mso-fit-shape-to-text:t;">
                <w:txbxContent>
                  <w:p w14:paraId="49EA5AA4">
                    <w:pPr>
                      <w:pStyle w:val="33"/>
                    </w:pPr>
                    <w:r>
                      <w:fldChar w:fldCharType="begin"/>
                    </w:r>
                    <w:r>
                      <w:instrText xml:space="preserve"> PAGE  \* MERGEFORMAT </w:instrText>
                    </w:r>
                    <w:r>
                      <w:fldChar w:fldCharType="separate"/>
                    </w:r>
                    <w:r>
                      <w:t>74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15C512">
    <w:pPr>
      <w:pStyle w:val="34"/>
      <w:pBdr>
        <w:top w:val="none" w:color="auto" w:sz="0" w:space="1"/>
        <w:left w:val="none" w:color="auto" w:sz="0" w:space="4"/>
        <w:bottom w:val="none" w:color="auto" w:sz="0" w:space="0"/>
        <w:right w:val="none" w:color="auto" w:sz="0" w:space="4"/>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3583E8"/>
    <w:multiLevelType w:val="singleLevel"/>
    <w:tmpl w:val="8B3583E8"/>
    <w:lvl w:ilvl="0" w:tentative="0">
      <w:start w:val="4"/>
      <w:numFmt w:val="decimal"/>
      <w:suff w:val="nothing"/>
      <w:lvlText w:val="（%1）"/>
      <w:lvlJc w:val="left"/>
    </w:lvl>
  </w:abstractNum>
  <w:abstractNum w:abstractNumId="1">
    <w:nsid w:val="8E7961F7"/>
    <w:multiLevelType w:val="singleLevel"/>
    <w:tmpl w:val="8E7961F7"/>
    <w:lvl w:ilvl="0" w:tentative="0">
      <w:start w:val="3"/>
      <w:numFmt w:val="chineseCounting"/>
      <w:suff w:val="nothing"/>
      <w:lvlText w:val="（%1）"/>
      <w:lvlJc w:val="left"/>
      <w:rPr>
        <w:rFonts w:hint="eastAsia"/>
      </w:rPr>
    </w:lvl>
  </w:abstractNum>
  <w:abstractNum w:abstractNumId="2">
    <w:nsid w:val="B5AF7B21"/>
    <w:multiLevelType w:val="singleLevel"/>
    <w:tmpl w:val="B5AF7B21"/>
    <w:lvl w:ilvl="0" w:tentative="0">
      <w:start w:val="1"/>
      <w:numFmt w:val="decimal"/>
      <w:lvlText w:val="%1)"/>
      <w:lvlJc w:val="left"/>
      <w:pPr>
        <w:ind w:left="425" w:hanging="425"/>
      </w:pPr>
      <w:rPr>
        <w:rFonts w:hint="default"/>
      </w:rPr>
    </w:lvl>
  </w:abstractNum>
  <w:abstractNum w:abstractNumId="3">
    <w:nsid w:val="E2E3F59F"/>
    <w:multiLevelType w:val="singleLevel"/>
    <w:tmpl w:val="E2E3F59F"/>
    <w:lvl w:ilvl="0" w:tentative="0">
      <w:start w:val="1"/>
      <w:numFmt w:val="decimal"/>
      <w:suff w:val="nothing"/>
      <w:lvlText w:val="（%1）"/>
      <w:lvlJc w:val="left"/>
    </w:lvl>
  </w:abstractNum>
  <w:abstractNum w:abstractNumId="4">
    <w:nsid w:val="E8F0BF40"/>
    <w:multiLevelType w:val="singleLevel"/>
    <w:tmpl w:val="E8F0BF40"/>
    <w:lvl w:ilvl="0" w:tentative="0">
      <w:start w:val="1"/>
      <w:numFmt w:val="upperLetter"/>
      <w:lvlText w:val="%1."/>
      <w:lvlJc w:val="left"/>
      <w:pPr>
        <w:tabs>
          <w:tab w:val="left" w:pos="312"/>
        </w:tabs>
      </w:pPr>
    </w:lvl>
  </w:abstractNum>
  <w:abstractNum w:abstractNumId="5">
    <w:nsid w:val="F40F6087"/>
    <w:multiLevelType w:val="singleLevel"/>
    <w:tmpl w:val="F40F6087"/>
    <w:lvl w:ilvl="0" w:tentative="0">
      <w:start w:val="1"/>
      <w:numFmt w:val="decimal"/>
      <w:pStyle w:val="241"/>
      <w:suff w:val="nothing"/>
      <w:lvlText w:val="（%1）"/>
      <w:lvlJc w:val="left"/>
    </w:lvl>
  </w:abstractNum>
  <w:abstractNum w:abstractNumId="6">
    <w:nsid w:val="0E7E2146"/>
    <w:multiLevelType w:val="multilevel"/>
    <w:tmpl w:val="0E7E2146"/>
    <w:lvl w:ilvl="0" w:tentative="0">
      <w:start w:val="1"/>
      <w:numFmt w:val="decimal"/>
      <w:suff w:val="nothing"/>
      <w:lvlText w:val="%1、"/>
      <w:lvlJc w:val="left"/>
      <w:pPr>
        <w:ind w:left="0" w:firstLine="0"/>
      </w:pPr>
      <w:rPr>
        <w:rFonts w:hint="default"/>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7">
    <w:nsid w:val="0F015147"/>
    <w:multiLevelType w:val="multilevel"/>
    <w:tmpl w:val="0F015147"/>
    <w:lvl w:ilvl="0" w:tentative="0">
      <w:start w:val="1"/>
      <w:numFmt w:val="chineseCountingThousand"/>
      <w:suff w:val="space"/>
      <w:lvlText w:val="%1、"/>
      <w:lvlJc w:val="left"/>
      <w:pPr>
        <w:ind w:left="420" w:hanging="420"/>
      </w:pPr>
      <w:rPr>
        <w:rFonts w:hint="eastAsia"/>
      </w:rPr>
    </w:lvl>
    <w:lvl w:ilvl="1" w:tentative="0">
      <w:start w:val="1"/>
      <w:numFmt w:val="decimal"/>
      <w:isLgl/>
      <w:suff w:val="space"/>
      <w:lvlText w:val="%1.%2"/>
      <w:lvlJc w:val="left"/>
      <w:pPr>
        <w:ind w:left="0" w:firstLine="0"/>
      </w:pPr>
      <w:rPr>
        <w:rFonts w:hint="eastAsia"/>
      </w:rPr>
    </w:lvl>
    <w:lvl w:ilvl="2" w:tentative="0">
      <w:start w:val="1"/>
      <w:numFmt w:val="decimal"/>
      <w:isLgl/>
      <w:suff w:val="space"/>
      <w:lvlText w:val="%1.%2.%3"/>
      <w:lvlJc w:val="left"/>
      <w:pPr>
        <w:ind w:left="0" w:firstLine="0"/>
      </w:pPr>
      <w:rPr>
        <w:rFonts w:hint="eastAsia"/>
      </w:rPr>
    </w:lvl>
    <w:lvl w:ilvl="3" w:tentative="0">
      <w:start w:val="1"/>
      <w:numFmt w:val="decimal"/>
      <w:pStyle w:val="315"/>
      <w:isLgl/>
      <w:suff w:val="space"/>
      <w:lvlText w:val="%1.%2.%3.%4"/>
      <w:lvlJc w:val="left"/>
      <w:pPr>
        <w:ind w:left="0" w:firstLine="0"/>
      </w:pPr>
      <w:rPr>
        <w:rFonts w:hint="eastAsia"/>
      </w:rPr>
    </w:lvl>
    <w:lvl w:ilvl="4" w:tentative="0">
      <w:start w:val="1"/>
      <w:numFmt w:val="decimal"/>
      <w:lvlRestart w:val="2"/>
      <w:isLgl/>
      <w:suff w:val="space"/>
      <w:lvlText w:val="表%1.%2-%5"/>
      <w:lvlJc w:val="left"/>
      <w:pPr>
        <w:ind w:left="425" w:firstLine="0"/>
      </w:pPr>
      <w:rPr>
        <w:rFonts w:hint="default" w:ascii="Times New Roman" w:hAnsi="Times New Roman" w:cs="Times New Roman"/>
        <w:lang w:val="en-US"/>
      </w:rPr>
    </w:lvl>
    <w:lvl w:ilvl="5" w:tentative="0">
      <w:start w:val="1"/>
      <w:numFmt w:val="decimal"/>
      <w:lvlRestart w:val="2"/>
      <w:isLgl/>
      <w:suff w:val="space"/>
      <w:lvlText w:val="图%1.%2-%6"/>
      <w:lvlJc w:val="left"/>
      <w:pPr>
        <w:ind w:left="0" w:firstLine="0"/>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
    <w:nsid w:val="0FF938F8"/>
    <w:multiLevelType w:val="singleLevel"/>
    <w:tmpl w:val="0FF938F8"/>
    <w:lvl w:ilvl="0" w:tentative="0">
      <w:start w:val="3"/>
      <w:numFmt w:val="decimal"/>
      <w:suff w:val="nothing"/>
      <w:lvlText w:val="%1、"/>
      <w:lvlJc w:val="left"/>
      <w:pPr>
        <w:tabs>
          <w:tab w:val="left" w:pos="0"/>
        </w:tabs>
        <w:ind w:left="-60" w:firstLine="0"/>
      </w:pPr>
    </w:lvl>
  </w:abstractNum>
  <w:abstractNum w:abstractNumId="9">
    <w:nsid w:val="11223869"/>
    <w:multiLevelType w:val="singleLevel"/>
    <w:tmpl w:val="11223869"/>
    <w:lvl w:ilvl="0" w:tentative="0">
      <w:start w:val="2"/>
      <w:numFmt w:val="decimal"/>
      <w:suff w:val="nothing"/>
      <w:lvlText w:val="（%1）"/>
      <w:lvlJc w:val="left"/>
    </w:lvl>
  </w:abstractNum>
  <w:abstractNum w:abstractNumId="10">
    <w:nsid w:val="14010D0B"/>
    <w:multiLevelType w:val="multilevel"/>
    <w:tmpl w:val="14010D0B"/>
    <w:lvl w:ilvl="0" w:tentative="0">
      <w:start w:val="1"/>
      <w:numFmt w:val="lowerLetter"/>
      <w:pStyle w:val="236"/>
      <w:lvlText w:val="%1)"/>
      <w:lvlJc w:val="left"/>
      <w:pPr>
        <w:tabs>
          <w:tab w:val="left" w:pos="938"/>
        </w:tabs>
        <w:ind w:left="938" w:hanging="420"/>
      </w:pPr>
    </w:lvl>
    <w:lvl w:ilvl="1" w:tentative="0">
      <w:start w:val="1"/>
      <w:numFmt w:val="lowerLetter"/>
      <w:lvlText w:val="%2."/>
      <w:lvlJc w:val="left"/>
      <w:pPr>
        <w:tabs>
          <w:tab w:val="left" w:pos="1298"/>
        </w:tabs>
        <w:ind w:left="1298" w:hanging="360"/>
      </w:pPr>
    </w:lvl>
    <w:lvl w:ilvl="2" w:tentative="0">
      <w:start w:val="1"/>
      <w:numFmt w:val="lowerRoman"/>
      <w:lvlText w:val="%3."/>
      <w:lvlJc w:val="right"/>
      <w:pPr>
        <w:tabs>
          <w:tab w:val="left" w:pos="1778"/>
        </w:tabs>
        <w:ind w:left="1778" w:hanging="420"/>
      </w:pPr>
    </w:lvl>
    <w:lvl w:ilvl="3" w:tentative="0">
      <w:start w:val="1"/>
      <w:numFmt w:val="decimal"/>
      <w:lvlText w:val="%4."/>
      <w:lvlJc w:val="left"/>
      <w:pPr>
        <w:tabs>
          <w:tab w:val="left" w:pos="2198"/>
        </w:tabs>
        <w:ind w:left="2198" w:hanging="420"/>
      </w:pPr>
    </w:lvl>
    <w:lvl w:ilvl="4" w:tentative="0">
      <w:start w:val="1"/>
      <w:numFmt w:val="lowerLetter"/>
      <w:lvlText w:val="%5)"/>
      <w:lvlJc w:val="left"/>
      <w:pPr>
        <w:tabs>
          <w:tab w:val="left" w:pos="2618"/>
        </w:tabs>
        <w:ind w:left="2618" w:hanging="420"/>
      </w:pPr>
    </w:lvl>
    <w:lvl w:ilvl="5" w:tentative="0">
      <w:start w:val="1"/>
      <w:numFmt w:val="lowerRoman"/>
      <w:lvlText w:val="%6."/>
      <w:lvlJc w:val="right"/>
      <w:pPr>
        <w:tabs>
          <w:tab w:val="left" w:pos="3038"/>
        </w:tabs>
        <w:ind w:left="3038" w:hanging="420"/>
      </w:pPr>
    </w:lvl>
    <w:lvl w:ilvl="6" w:tentative="0">
      <w:start w:val="1"/>
      <w:numFmt w:val="decimal"/>
      <w:lvlText w:val="%7."/>
      <w:lvlJc w:val="left"/>
      <w:pPr>
        <w:tabs>
          <w:tab w:val="left" w:pos="3458"/>
        </w:tabs>
        <w:ind w:left="3458" w:hanging="420"/>
      </w:pPr>
    </w:lvl>
    <w:lvl w:ilvl="7" w:tentative="0">
      <w:start w:val="1"/>
      <w:numFmt w:val="lowerLetter"/>
      <w:lvlText w:val="%8)"/>
      <w:lvlJc w:val="left"/>
      <w:pPr>
        <w:tabs>
          <w:tab w:val="left" w:pos="3878"/>
        </w:tabs>
        <w:ind w:left="3878" w:hanging="420"/>
      </w:pPr>
    </w:lvl>
    <w:lvl w:ilvl="8" w:tentative="0">
      <w:start w:val="1"/>
      <w:numFmt w:val="lowerRoman"/>
      <w:lvlText w:val="%9."/>
      <w:lvlJc w:val="right"/>
      <w:pPr>
        <w:tabs>
          <w:tab w:val="left" w:pos="4298"/>
        </w:tabs>
        <w:ind w:left="4298" w:hanging="420"/>
      </w:pPr>
    </w:lvl>
  </w:abstractNum>
  <w:abstractNum w:abstractNumId="11">
    <w:nsid w:val="14220192"/>
    <w:multiLevelType w:val="multilevel"/>
    <w:tmpl w:val="14220192"/>
    <w:lvl w:ilvl="0" w:tentative="0">
      <w:start w:val="1"/>
      <w:numFmt w:val="decimal"/>
      <w:suff w:val="nothing"/>
      <w:lvlText w:val="表2-%1  "/>
      <w:lvlJc w:val="center"/>
      <w:rPr>
        <w:rFonts w:hint="default" w:ascii="Times New Roman" w:hAnsi="Times New Roman" w:eastAsia="宋体" w:cs="宋体"/>
        <w:b/>
        <w:bCs/>
        <w:i w:val="0"/>
        <w:caps w:val="0"/>
        <w:strike w:val="0"/>
        <w:dstrike w:val="0"/>
        <w:vanish w:val="0"/>
        <w:color w:val="000000"/>
        <w:sz w:val="21"/>
        <w:u w:val="none"/>
        <w:vertAlign w:val="baseline"/>
        <w:lang w:val="en-US"/>
        <w14:shadow w14:blurRad="0" w14:dist="0" w14:dir="0" w14:sx="0" w14:sy="0" w14:kx="0" w14:ky="0" w14:algn="none">
          <w14:srgbClr w14:val="000000"/>
        </w14:shadow>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14A24BFA"/>
    <w:multiLevelType w:val="multilevel"/>
    <w:tmpl w:val="14A24BFA"/>
    <w:lvl w:ilvl="0" w:tentative="0">
      <w:start w:val="1"/>
      <w:numFmt w:val="decimal"/>
      <w:suff w:val="nothing"/>
      <w:lvlText w:val="表3-%1  "/>
      <w:lvlJc w:val="center"/>
      <w:rPr>
        <w:rFonts w:hint="default" w:ascii="Times New Roman" w:hAnsi="Times New Roman" w:eastAsia="宋体" w:cs="宋体"/>
        <w:b/>
        <w:bCs/>
        <w:i w:val="0"/>
        <w:caps w:val="0"/>
        <w:strike w:val="0"/>
        <w:dstrike w:val="0"/>
        <w:vanish w:val="0"/>
        <w:color w:val="000000"/>
        <w:sz w:val="21"/>
        <w:u w:val="none"/>
        <w:vertAlign w:val="baseline"/>
        <w14:shadow w14:blurRad="0" w14:dist="0" w14:dir="0" w14:sx="0" w14:sy="0" w14:kx="0" w14:ky="0" w14:algn="none">
          <w14:srgbClr w14:val="000000"/>
        </w14:shadow>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CCBE47F"/>
    <w:multiLevelType w:val="singleLevel"/>
    <w:tmpl w:val="1CCBE47F"/>
    <w:lvl w:ilvl="0" w:tentative="0">
      <w:start w:val="2"/>
      <w:numFmt w:val="chineseCounting"/>
      <w:suff w:val="nothing"/>
      <w:lvlText w:val="%1、"/>
      <w:lvlJc w:val="left"/>
      <w:rPr>
        <w:rFonts w:hint="eastAsia"/>
      </w:rPr>
    </w:lvl>
  </w:abstractNum>
  <w:abstractNum w:abstractNumId="14">
    <w:nsid w:val="213CC63C"/>
    <w:multiLevelType w:val="singleLevel"/>
    <w:tmpl w:val="213CC63C"/>
    <w:lvl w:ilvl="0" w:tentative="0">
      <w:start w:val="1"/>
      <w:numFmt w:val="decimal"/>
      <w:suff w:val="nothing"/>
      <w:lvlText w:val="（%1）"/>
      <w:lvlJc w:val="left"/>
    </w:lvl>
  </w:abstractNum>
  <w:abstractNum w:abstractNumId="15">
    <w:nsid w:val="216ED872"/>
    <w:multiLevelType w:val="singleLevel"/>
    <w:tmpl w:val="216ED872"/>
    <w:lvl w:ilvl="0" w:tentative="0">
      <w:start w:val="14"/>
      <w:numFmt w:val="upperLetter"/>
      <w:suff w:val="nothing"/>
      <w:lvlText w:val="%1-"/>
      <w:lvlJc w:val="left"/>
      <w:pPr>
        <w:ind w:left="420"/>
      </w:pPr>
    </w:lvl>
  </w:abstractNum>
  <w:abstractNum w:abstractNumId="16">
    <w:nsid w:val="28631E53"/>
    <w:multiLevelType w:val="multilevel"/>
    <w:tmpl w:val="28631E53"/>
    <w:lvl w:ilvl="0" w:tentative="0">
      <w:start w:val="1"/>
      <w:numFmt w:val="decimal"/>
      <w:lvlText w:val="表4-%1"/>
      <w:lvlJc w:val="left"/>
      <w:pPr>
        <w:tabs>
          <w:tab w:val="left" w:pos="0"/>
        </w:tabs>
        <w:ind w:left="0" w:firstLine="0"/>
      </w:pPr>
      <w:rPr>
        <w:rFonts w:hint="default" w:ascii="Times New Roman" w:hAnsi="Times New Roman" w:cs="Times New Roman"/>
        <w:b/>
        <w:bCs/>
        <w:sz w:val="21"/>
        <w:szCs w:val="21"/>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7">
    <w:nsid w:val="2BE55C64"/>
    <w:multiLevelType w:val="singleLevel"/>
    <w:tmpl w:val="2BE55C64"/>
    <w:lvl w:ilvl="0" w:tentative="0">
      <w:start w:val="2"/>
      <w:numFmt w:val="decimal"/>
      <w:suff w:val="nothing"/>
      <w:lvlText w:val="（%1）"/>
      <w:lvlJc w:val="left"/>
    </w:lvl>
  </w:abstractNum>
  <w:abstractNum w:abstractNumId="18">
    <w:nsid w:val="3C2071C6"/>
    <w:multiLevelType w:val="singleLevel"/>
    <w:tmpl w:val="3C2071C6"/>
    <w:lvl w:ilvl="0" w:tentative="0">
      <w:start w:val="20"/>
      <w:numFmt w:val="upperLetter"/>
      <w:suff w:val="nothing"/>
      <w:lvlText w:val="%1-"/>
      <w:lvlJc w:val="left"/>
    </w:lvl>
  </w:abstractNum>
  <w:abstractNum w:abstractNumId="19">
    <w:nsid w:val="413E3881"/>
    <w:multiLevelType w:val="multilevel"/>
    <w:tmpl w:val="413E3881"/>
    <w:lvl w:ilvl="0" w:tentative="0">
      <w:start w:val="1"/>
      <w:numFmt w:val="decimal"/>
      <w:suff w:val="nothing"/>
      <w:lvlText w:val="（%1）"/>
      <w:lvlJc w:val="left"/>
      <w:pPr>
        <w:ind w:left="0" w:firstLine="0"/>
      </w:pPr>
      <w:rPr>
        <w:rFonts w:hint="eastAsia"/>
        <w:b/>
        <w:bCs/>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0">
    <w:nsid w:val="43C93E95"/>
    <w:multiLevelType w:val="multilevel"/>
    <w:tmpl w:val="43C93E95"/>
    <w:lvl w:ilvl="0" w:tentative="0">
      <w:start w:val="1"/>
      <w:numFmt w:val="decimal"/>
      <w:suff w:val="nothing"/>
      <w:lvlText w:val="%1、"/>
      <w:lvlJc w:val="left"/>
      <w:rPr>
        <w:rFonts w:hint="default" w:ascii="Times New Roman" w:hAnsi="Times New Roman" w:eastAsia="宋体"/>
        <w:b/>
        <w:bCs w:val="0"/>
        <w:i w:val="0"/>
        <w:caps w:val="0"/>
        <w:strike w:val="0"/>
        <w:dstrike w:val="0"/>
        <w:vanish w:val="0"/>
        <w:color w:val="auto"/>
        <w:sz w:val="24"/>
        <w:u w:val="none"/>
        <w:vertAlign w:val="baseline"/>
        <w14:shadow w14:blurRad="0" w14:dist="0" w14:dir="0" w14:sx="0" w14:sy="0" w14:kx="0" w14:ky="0" w14:algn="none">
          <w14:srgbClr w14:val="000000"/>
        </w14:shadow>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1">
    <w:nsid w:val="44EB326C"/>
    <w:multiLevelType w:val="multilevel"/>
    <w:tmpl w:val="44EB326C"/>
    <w:lvl w:ilvl="0" w:tentative="0">
      <w:start w:val="1"/>
      <w:numFmt w:val="decimal"/>
      <w:suff w:val="nothing"/>
      <w:lvlText w:val="%1、"/>
      <w:lvlJc w:val="left"/>
      <w:rPr>
        <w:rFonts w:hint="default" w:ascii="Times New Roman" w:hAnsi="Times New Roman" w:eastAsia="宋体"/>
        <w:b/>
        <w:bCs w:val="0"/>
        <w:i w:val="0"/>
        <w:caps w:val="0"/>
        <w:strike w:val="0"/>
        <w:dstrike w:val="0"/>
        <w:vanish w:val="0"/>
        <w:color w:val="auto"/>
        <w:sz w:val="24"/>
        <w:u w:val="none"/>
        <w:vertAlign w:val="baseline"/>
        <w14:shadow w14:blurRad="0" w14:dist="0" w14:dir="0" w14:sx="0" w14:sy="0" w14:kx="0" w14:ky="0" w14:algn="none">
          <w14:srgbClr w14:val="000000"/>
        </w14:shadow>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2">
    <w:nsid w:val="5234E060"/>
    <w:multiLevelType w:val="singleLevel"/>
    <w:tmpl w:val="5234E060"/>
    <w:lvl w:ilvl="0" w:tentative="0">
      <w:start w:val="1"/>
      <w:numFmt w:val="chineseCounting"/>
      <w:suff w:val="nothing"/>
      <w:lvlText w:val="（%1）"/>
      <w:lvlJc w:val="left"/>
      <w:rPr>
        <w:rFonts w:hint="eastAsia"/>
      </w:rPr>
    </w:lvl>
  </w:abstractNum>
  <w:abstractNum w:abstractNumId="23">
    <w:nsid w:val="5677F929"/>
    <w:multiLevelType w:val="multilevel"/>
    <w:tmpl w:val="5677F929"/>
    <w:lvl w:ilvl="0" w:tentative="0">
      <w:start w:val="1"/>
      <w:numFmt w:val="decimal"/>
      <w:pStyle w:val="21"/>
      <w:lvlText w:val="表%1 "/>
      <w:lvlJc w:val="left"/>
      <w:pPr>
        <w:tabs>
          <w:tab w:val="left" w:pos="0"/>
        </w:tabs>
        <w:ind w:left="902" w:hanging="420"/>
      </w:pPr>
      <w:rPr>
        <w:rFonts w:hint="default" w:ascii="Times New Roman" w:hAnsi="Times New Roman" w:eastAsia="宋体" w:cs="Times New Roman"/>
        <w:b/>
        <w:sz w:val="24"/>
      </w:rPr>
    </w:lvl>
    <w:lvl w:ilvl="1" w:tentative="0">
      <w:start w:val="1"/>
      <w:numFmt w:val="lowerLetter"/>
      <w:lvlText w:val="%2)"/>
      <w:lvlJc w:val="left"/>
      <w:pPr>
        <w:tabs>
          <w:tab w:val="left" w:pos="0"/>
        </w:tabs>
        <w:ind w:left="1322" w:hanging="420"/>
      </w:pPr>
    </w:lvl>
    <w:lvl w:ilvl="2" w:tentative="0">
      <w:start w:val="1"/>
      <w:numFmt w:val="lowerRoman"/>
      <w:lvlText w:val="%3."/>
      <w:lvlJc w:val="right"/>
      <w:pPr>
        <w:tabs>
          <w:tab w:val="left" w:pos="0"/>
        </w:tabs>
        <w:ind w:left="1742" w:hanging="420"/>
      </w:pPr>
    </w:lvl>
    <w:lvl w:ilvl="3" w:tentative="0">
      <w:start w:val="1"/>
      <w:numFmt w:val="decimal"/>
      <w:lvlText w:val="%4."/>
      <w:lvlJc w:val="left"/>
      <w:pPr>
        <w:tabs>
          <w:tab w:val="left" w:pos="0"/>
        </w:tabs>
        <w:ind w:left="2162" w:hanging="420"/>
      </w:pPr>
    </w:lvl>
    <w:lvl w:ilvl="4" w:tentative="0">
      <w:start w:val="1"/>
      <w:numFmt w:val="lowerLetter"/>
      <w:lvlText w:val="%5)"/>
      <w:lvlJc w:val="left"/>
      <w:pPr>
        <w:tabs>
          <w:tab w:val="left" w:pos="0"/>
        </w:tabs>
        <w:ind w:left="2582" w:hanging="420"/>
      </w:pPr>
    </w:lvl>
    <w:lvl w:ilvl="5" w:tentative="0">
      <w:start w:val="1"/>
      <w:numFmt w:val="lowerRoman"/>
      <w:lvlText w:val="%6."/>
      <w:lvlJc w:val="right"/>
      <w:pPr>
        <w:tabs>
          <w:tab w:val="left" w:pos="0"/>
        </w:tabs>
        <w:ind w:left="3002" w:hanging="420"/>
      </w:pPr>
    </w:lvl>
    <w:lvl w:ilvl="6" w:tentative="0">
      <w:start w:val="1"/>
      <w:numFmt w:val="decimal"/>
      <w:lvlText w:val="%7."/>
      <w:lvlJc w:val="left"/>
      <w:pPr>
        <w:tabs>
          <w:tab w:val="left" w:pos="0"/>
        </w:tabs>
        <w:ind w:left="3422" w:hanging="420"/>
      </w:pPr>
    </w:lvl>
    <w:lvl w:ilvl="7" w:tentative="0">
      <w:start w:val="1"/>
      <w:numFmt w:val="lowerLetter"/>
      <w:lvlText w:val="%8)"/>
      <w:lvlJc w:val="left"/>
      <w:pPr>
        <w:tabs>
          <w:tab w:val="left" w:pos="0"/>
        </w:tabs>
        <w:ind w:left="3842" w:hanging="420"/>
      </w:pPr>
    </w:lvl>
    <w:lvl w:ilvl="8" w:tentative="0">
      <w:start w:val="1"/>
      <w:numFmt w:val="lowerRoman"/>
      <w:lvlText w:val="%9."/>
      <w:lvlJc w:val="right"/>
      <w:pPr>
        <w:tabs>
          <w:tab w:val="left" w:pos="0"/>
        </w:tabs>
        <w:ind w:left="4262" w:hanging="420"/>
      </w:pPr>
    </w:lvl>
  </w:abstractNum>
  <w:abstractNum w:abstractNumId="24">
    <w:nsid w:val="569302D4"/>
    <w:multiLevelType w:val="multilevel"/>
    <w:tmpl w:val="569302D4"/>
    <w:lvl w:ilvl="0" w:tentative="0">
      <w:start w:val="1"/>
      <w:numFmt w:val="decimal"/>
      <w:lvlText w:val="表%1 "/>
      <w:lvlJc w:val="left"/>
      <w:pPr>
        <w:ind w:left="420" w:hanging="420"/>
      </w:pPr>
      <w:rPr>
        <w:rFonts w:hint="default"/>
        <w:b/>
        <w:bCs/>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59458E98"/>
    <w:multiLevelType w:val="singleLevel"/>
    <w:tmpl w:val="59458E98"/>
    <w:lvl w:ilvl="0" w:tentative="0">
      <w:start w:val="1"/>
      <w:numFmt w:val="lowerLetter"/>
      <w:lvlText w:val="%1)"/>
      <w:lvlJc w:val="left"/>
      <w:pPr>
        <w:tabs>
          <w:tab w:val="left" w:pos="312"/>
        </w:tabs>
      </w:pPr>
    </w:lvl>
  </w:abstractNum>
  <w:abstractNum w:abstractNumId="26">
    <w:nsid w:val="5B3D3B16"/>
    <w:multiLevelType w:val="singleLevel"/>
    <w:tmpl w:val="5B3D3B16"/>
    <w:lvl w:ilvl="0" w:tentative="0">
      <w:start w:val="1"/>
      <w:numFmt w:val="bullet"/>
      <w:pStyle w:val="16"/>
      <w:lvlText w:val=""/>
      <w:lvlJc w:val="left"/>
      <w:pPr>
        <w:tabs>
          <w:tab w:val="left" w:pos="780"/>
        </w:tabs>
        <w:ind w:left="780" w:hanging="360"/>
      </w:pPr>
      <w:rPr>
        <w:rFonts w:hint="default" w:ascii="Wingdings" w:hAnsi="Wingdings"/>
      </w:rPr>
    </w:lvl>
  </w:abstractNum>
  <w:abstractNum w:abstractNumId="27">
    <w:nsid w:val="607E4B26"/>
    <w:multiLevelType w:val="multilevel"/>
    <w:tmpl w:val="607E4B26"/>
    <w:lvl w:ilvl="0" w:tentative="0">
      <w:start w:val="1"/>
      <w:numFmt w:val="decimal"/>
      <w:lvlText w:val="第%1章"/>
      <w:lvlJc w:val="left"/>
      <w:pPr>
        <w:ind w:left="0" w:firstLine="0"/>
      </w:pPr>
      <w:rPr>
        <w:rFonts w:ascii="长城楷体" w:hAnsi="长城楷体"/>
        <w:b/>
        <w:i w:val="0"/>
        <w:sz w:val="30"/>
        <w:u w:val="none"/>
      </w:rPr>
    </w:lvl>
    <w:lvl w:ilvl="1" w:tentative="0">
      <w:start w:val="1"/>
      <w:numFmt w:val="decimal"/>
      <w:lvlText w:val="%2、"/>
      <w:lvlJc w:val="left"/>
      <w:pPr>
        <w:ind w:left="0" w:firstLine="0"/>
      </w:pPr>
      <w:rPr>
        <w:rFonts w:ascii="长城楷体" w:hAnsi="长城楷体"/>
        <w:b/>
        <w:i w:val="0"/>
        <w:sz w:val="24"/>
      </w:rPr>
    </w:lvl>
    <w:lvl w:ilvl="2" w:tentative="0">
      <w:start w:val="1"/>
      <w:numFmt w:val="decimal"/>
      <w:lvlText w:val="(%3)"/>
      <w:lvlJc w:val="left"/>
      <w:pPr>
        <w:ind w:left="0" w:firstLine="0"/>
      </w:pPr>
      <w:rPr>
        <w:rFonts w:ascii="长城楷体" w:hAnsi="长城楷体"/>
        <w:b/>
        <w:i w:val="0"/>
        <w:sz w:val="24"/>
      </w:rPr>
    </w:lvl>
    <w:lvl w:ilvl="3" w:tentative="0">
      <w:start w:val="1"/>
      <w:numFmt w:val="none"/>
      <w:suff w:val="nothing"/>
      <w:lvlText w:val=""/>
      <w:lvlJc w:val="left"/>
      <w:pPr>
        <w:ind w:left="0" w:firstLine="0"/>
      </w:pPr>
    </w:lvl>
    <w:lvl w:ilvl="4" w:tentative="0">
      <w:start w:val="1"/>
      <w:numFmt w:val="none"/>
      <w:pStyle w:val="60"/>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abstractNum w:abstractNumId="28">
    <w:nsid w:val="624984D8"/>
    <w:multiLevelType w:val="singleLevel"/>
    <w:tmpl w:val="624984D8"/>
    <w:lvl w:ilvl="0" w:tentative="0">
      <w:start w:val="1"/>
      <w:numFmt w:val="decimal"/>
      <w:suff w:val="nothing"/>
      <w:lvlText w:val="%1、"/>
      <w:lvlJc w:val="left"/>
    </w:lvl>
  </w:abstractNum>
  <w:abstractNum w:abstractNumId="29">
    <w:nsid w:val="6560782D"/>
    <w:multiLevelType w:val="singleLevel"/>
    <w:tmpl w:val="6560782D"/>
    <w:lvl w:ilvl="0" w:tentative="0">
      <w:start w:val="3"/>
      <w:numFmt w:val="decimal"/>
      <w:suff w:val="nothing"/>
      <w:lvlText w:val="（%1）"/>
      <w:lvlJc w:val="left"/>
      <w:pPr>
        <w:ind w:left="225"/>
      </w:pPr>
    </w:lvl>
  </w:abstractNum>
  <w:abstractNum w:abstractNumId="30">
    <w:nsid w:val="672DFA07"/>
    <w:multiLevelType w:val="singleLevel"/>
    <w:tmpl w:val="672DFA07"/>
    <w:lvl w:ilvl="0" w:tentative="0">
      <w:start w:val="13"/>
      <w:numFmt w:val="chineseCounting"/>
      <w:suff w:val="space"/>
      <w:lvlText w:val="第%1条"/>
      <w:lvlJc w:val="left"/>
      <w:rPr>
        <w:rFonts w:hint="eastAsia"/>
      </w:rPr>
    </w:lvl>
  </w:abstractNum>
  <w:num w:numId="1">
    <w:abstractNumId w:val="26"/>
  </w:num>
  <w:num w:numId="2">
    <w:abstractNumId w:val="23"/>
  </w:num>
  <w:num w:numId="3">
    <w:abstractNumId w:val="27"/>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24"/>
    <w:lvlOverride w:ilvl="0">
      <w:lvl w:ilvl="0" w:tentative="1">
        <w:start w:val="1"/>
        <w:numFmt w:val="decimal"/>
        <w:pStyle w:val="270"/>
        <w:suff w:val="space"/>
        <w:lvlText w:val="表%1"/>
        <w:lvlJc w:val="left"/>
        <w:pPr>
          <w:ind w:left="420" w:hanging="420"/>
        </w:pPr>
        <w:rPr>
          <w:rFonts w:hint="eastAsia"/>
          <w:b/>
          <w:bCs/>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7">
    <w:abstractNumId w:val="7"/>
  </w:num>
  <w:num w:numId="8">
    <w:abstractNumId w:val="1"/>
  </w:num>
  <w:num w:numId="9">
    <w:abstractNumId w:val="8"/>
  </w:num>
  <w:num w:numId="10">
    <w:abstractNumId w:val="14"/>
  </w:num>
  <w:num w:numId="11">
    <w:abstractNumId w:val="2"/>
  </w:num>
  <w:num w:numId="12">
    <w:abstractNumId w:val="30"/>
  </w:num>
  <w:num w:numId="13">
    <w:abstractNumId w:val="22"/>
  </w:num>
  <w:num w:numId="14">
    <w:abstractNumId w:val="13"/>
  </w:num>
  <w:num w:numId="15">
    <w:abstractNumId w:val="11"/>
  </w:num>
  <w:num w:numId="16">
    <w:abstractNumId w:val="17"/>
  </w:num>
  <w:num w:numId="17">
    <w:abstractNumId w:val="9"/>
  </w:num>
  <w:num w:numId="18">
    <w:abstractNumId w:val="20"/>
  </w:num>
  <w:num w:numId="19">
    <w:abstractNumId w:val="12"/>
  </w:num>
  <w:num w:numId="20">
    <w:abstractNumId w:val="21"/>
  </w:num>
  <w:num w:numId="21">
    <w:abstractNumId w:val="4"/>
  </w:num>
  <w:num w:numId="22">
    <w:abstractNumId w:val="16"/>
  </w:num>
  <w:num w:numId="23">
    <w:abstractNumId w:val="28"/>
  </w:num>
  <w:num w:numId="24">
    <w:abstractNumId w:val="3"/>
  </w:num>
  <w:num w:numId="25">
    <w:abstractNumId w:val="0"/>
  </w:num>
  <w:num w:numId="26">
    <w:abstractNumId w:val="25"/>
  </w:num>
  <w:num w:numId="27">
    <w:abstractNumId w:val="6"/>
  </w:num>
  <w:num w:numId="28">
    <w:abstractNumId w:val="18"/>
  </w:num>
  <w:num w:numId="29">
    <w:abstractNumId w:val="15"/>
  </w:num>
  <w:num w:numId="30">
    <w:abstractNumId w:val="29"/>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isplayHorizontalDrawingGridEvery w:val="1"/>
  <w:displayVerticalDrawingGridEvery w:val="1"/>
  <w:noPunctuationKerning w:val="1"/>
  <w:characterSpacingControl w:val="doNotCompress"/>
  <w:noLineBreaksAfter w:lang="zh-CN" w:val="([{·‘“〈《「『【〔〖（．［｛￡￥"/>
  <w:noLineBreaksBefore w:lang="zh-CN" w:val="!),.:;?]}¨·ˇˉ―‖’”…∶、。〃々〉》」』】〕〗！＂＇），．：；？］｀｜｝～￠"/>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dkYjRlNGNlOTIzY2ZkYWE3NjZhMWEyYjlhMTIwMWYifQ=="/>
  </w:docVars>
  <w:rsids>
    <w:rsidRoot w:val="00172A27"/>
    <w:rsid w:val="00001D0A"/>
    <w:rsid w:val="000060B3"/>
    <w:rsid w:val="0001302B"/>
    <w:rsid w:val="0001327A"/>
    <w:rsid w:val="00015BA8"/>
    <w:rsid w:val="0002083E"/>
    <w:rsid w:val="00021025"/>
    <w:rsid w:val="0004039C"/>
    <w:rsid w:val="0004364B"/>
    <w:rsid w:val="00055565"/>
    <w:rsid w:val="00061B1F"/>
    <w:rsid w:val="000666A2"/>
    <w:rsid w:val="00071A5C"/>
    <w:rsid w:val="000733C4"/>
    <w:rsid w:val="00074783"/>
    <w:rsid w:val="00076CA8"/>
    <w:rsid w:val="00077CDD"/>
    <w:rsid w:val="0008070B"/>
    <w:rsid w:val="000810AC"/>
    <w:rsid w:val="000818EF"/>
    <w:rsid w:val="00081A02"/>
    <w:rsid w:val="00082231"/>
    <w:rsid w:val="0008634D"/>
    <w:rsid w:val="000877E8"/>
    <w:rsid w:val="00092D38"/>
    <w:rsid w:val="000930E6"/>
    <w:rsid w:val="0009361B"/>
    <w:rsid w:val="0009377B"/>
    <w:rsid w:val="000960F1"/>
    <w:rsid w:val="000A0F74"/>
    <w:rsid w:val="000A20C9"/>
    <w:rsid w:val="000A34E3"/>
    <w:rsid w:val="000B058F"/>
    <w:rsid w:val="000B4467"/>
    <w:rsid w:val="000B4DB9"/>
    <w:rsid w:val="000B52ED"/>
    <w:rsid w:val="000C09AC"/>
    <w:rsid w:val="000C767F"/>
    <w:rsid w:val="000D5A44"/>
    <w:rsid w:val="000E3ED2"/>
    <w:rsid w:val="000E6C5C"/>
    <w:rsid w:val="000F3FC5"/>
    <w:rsid w:val="00100E18"/>
    <w:rsid w:val="0011526D"/>
    <w:rsid w:val="001225E5"/>
    <w:rsid w:val="00127EDA"/>
    <w:rsid w:val="00131F42"/>
    <w:rsid w:val="00134276"/>
    <w:rsid w:val="001357F1"/>
    <w:rsid w:val="00140A3A"/>
    <w:rsid w:val="00140FA8"/>
    <w:rsid w:val="00142FEB"/>
    <w:rsid w:val="001438FE"/>
    <w:rsid w:val="00143A2D"/>
    <w:rsid w:val="00145A41"/>
    <w:rsid w:val="00151675"/>
    <w:rsid w:val="0015255B"/>
    <w:rsid w:val="00154512"/>
    <w:rsid w:val="00157435"/>
    <w:rsid w:val="00171DDB"/>
    <w:rsid w:val="00172A27"/>
    <w:rsid w:val="0017504D"/>
    <w:rsid w:val="0017671A"/>
    <w:rsid w:val="00177422"/>
    <w:rsid w:val="00184590"/>
    <w:rsid w:val="001870D1"/>
    <w:rsid w:val="0018781E"/>
    <w:rsid w:val="00190E3D"/>
    <w:rsid w:val="0019211B"/>
    <w:rsid w:val="0019262D"/>
    <w:rsid w:val="00192DE9"/>
    <w:rsid w:val="001973B1"/>
    <w:rsid w:val="001A1B35"/>
    <w:rsid w:val="001A3F1C"/>
    <w:rsid w:val="001A48A2"/>
    <w:rsid w:val="001A4D18"/>
    <w:rsid w:val="001A5C9F"/>
    <w:rsid w:val="001A6F61"/>
    <w:rsid w:val="001B1048"/>
    <w:rsid w:val="001B72B8"/>
    <w:rsid w:val="001C1446"/>
    <w:rsid w:val="001C69B3"/>
    <w:rsid w:val="001D09A5"/>
    <w:rsid w:val="001D3C82"/>
    <w:rsid w:val="001D5595"/>
    <w:rsid w:val="001D7874"/>
    <w:rsid w:val="001D7F22"/>
    <w:rsid w:val="001E4471"/>
    <w:rsid w:val="001F0C2B"/>
    <w:rsid w:val="001F0F17"/>
    <w:rsid w:val="001F1228"/>
    <w:rsid w:val="001F3347"/>
    <w:rsid w:val="001F69E4"/>
    <w:rsid w:val="00200173"/>
    <w:rsid w:val="00203306"/>
    <w:rsid w:val="00203BAF"/>
    <w:rsid w:val="00206EA5"/>
    <w:rsid w:val="002125B4"/>
    <w:rsid w:val="002155B8"/>
    <w:rsid w:val="00221174"/>
    <w:rsid w:val="00224839"/>
    <w:rsid w:val="002249B2"/>
    <w:rsid w:val="00226574"/>
    <w:rsid w:val="002278EC"/>
    <w:rsid w:val="0023092C"/>
    <w:rsid w:val="00230FE3"/>
    <w:rsid w:val="0023280E"/>
    <w:rsid w:val="00233E23"/>
    <w:rsid w:val="002377D1"/>
    <w:rsid w:val="00237B42"/>
    <w:rsid w:val="002506BC"/>
    <w:rsid w:val="00254345"/>
    <w:rsid w:val="002552A6"/>
    <w:rsid w:val="00257C1C"/>
    <w:rsid w:val="00264557"/>
    <w:rsid w:val="00264735"/>
    <w:rsid w:val="00264E10"/>
    <w:rsid w:val="0026512E"/>
    <w:rsid w:val="00267E71"/>
    <w:rsid w:val="002739C6"/>
    <w:rsid w:val="002805AB"/>
    <w:rsid w:val="002813CE"/>
    <w:rsid w:val="00284204"/>
    <w:rsid w:val="00291773"/>
    <w:rsid w:val="002A168C"/>
    <w:rsid w:val="002A3DC7"/>
    <w:rsid w:val="002B0ABC"/>
    <w:rsid w:val="002B3731"/>
    <w:rsid w:val="002B49E2"/>
    <w:rsid w:val="002B7B00"/>
    <w:rsid w:val="002B7C44"/>
    <w:rsid w:val="002C01A7"/>
    <w:rsid w:val="002C2B17"/>
    <w:rsid w:val="002C5F19"/>
    <w:rsid w:val="002C65AF"/>
    <w:rsid w:val="002D076A"/>
    <w:rsid w:val="002D2906"/>
    <w:rsid w:val="002D3DD0"/>
    <w:rsid w:val="002D3EF3"/>
    <w:rsid w:val="002D7483"/>
    <w:rsid w:val="002E1F3A"/>
    <w:rsid w:val="002E298A"/>
    <w:rsid w:val="002E44CF"/>
    <w:rsid w:val="002E7D8F"/>
    <w:rsid w:val="002F610C"/>
    <w:rsid w:val="002F621B"/>
    <w:rsid w:val="002F63CB"/>
    <w:rsid w:val="00300286"/>
    <w:rsid w:val="00301978"/>
    <w:rsid w:val="0030332C"/>
    <w:rsid w:val="0030341B"/>
    <w:rsid w:val="003051C2"/>
    <w:rsid w:val="00305520"/>
    <w:rsid w:val="00312296"/>
    <w:rsid w:val="00313E08"/>
    <w:rsid w:val="00314F0E"/>
    <w:rsid w:val="00321D8E"/>
    <w:rsid w:val="00325928"/>
    <w:rsid w:val="0032764F"/>
    <w:rsid w:val="00332863"/>
    <w:rsid w:val="00334D9E"/>
    <w:rsid w:val="0033684D"/>
    <w:rsid w:val="0033774B"/>
    <w:rsid w:val="00337B42"/>
    <w:rsid w:val="00341B42"/>
    <w:rsid w:val="0034348F"/>
    <w:rsid w:val="00347D6A"/>
    <w:rsid w:val="003529A6"/>
    <w:rsid w:val="00356653"/>
    <w:rsid w:val="0035743F"/>
    <w:rsid w:val="00357BE2"/>
    <w:rsid w:val="0036170C"/>
    <w:rsid w:val="00361D73"/>
    <w:rsid w:val="00366E0F"/>
    <w:rsid w:val="00370659"/>
    <w:rsid w:val="003721B6"/>
    <w:rsid w:val="00381A72"/>
    <w:rsid w:val="00381B41"/>
    <w:rsid w:val="00384676"/>
    <w:rsid w:val="00385041"/>
    <w:rsid w:val="0038719E"/>
    <w:rsid w:val="0039001D"/>
    <w:rsid w:val="00390857"/>
    <w:rsid w:val="00396AFC"/>
    <w:rsid w:val="003A4BF3"/>
    <w:rsid w:val="003A79DD"/>
    <w:rsid w:val="003B29FA"/>
    <w:rsid w:val="003B420D"/>
    <w:rsid w:val="003C0EA9"/>
    <w:rsid w:val="003C1335"/>
    <w:rsid w:val="003C5CEB"/>
    <w:rsid w:val="003C6C16"/>
    <w:rsid w:val="003D1C35"/>
    <w:rsid w:val="003D794D"/>
    <w:rsid w:val="003E3058"/>
    <w:rsid w:val="003E76A9"/>
    <w:rsid w:val="003F0809"/>
    <w:rsid w:val="003F1473"/>
    <w:rsid w:val="003F432E"/>
    <w:rsid w:val="003F6290"/>
    <w:rsid w:val="003F6A8C"/>
    <w:rsid w:val="003F755C"/>
    <w:rsid w:val="0040186E"/>
    <w:rsid w:val="00406F01"/>
    <w:rsid w:val="00416D50"/>
    <w:rsid w:val="00416FD5"/>
    <w:rsid w:val="00417772"/>
    <w:rsid w:val="00420E6A"/>
    <w:rsid w:val="00421D9B"/>
    <w:rsid w:val="00425A9E"/>
    <w:rsid w:val="00426D6B"/>
    <w:rsid w:val="00431E6C"/>
    <w:rsid w:val="00433CE7"/>
    <w:rsid w:val="0043421B"/>
    <w:rsid w:val="004500F5"/>
    <w:rsid w:val="00452738"/>
    <w:rsid w:val="00452F88"/>
    <w:rsid w:val="00456091"/>
    <w:rsid w:val="00457174"/>
    <w:rsid w:val="00460F10"/>
    <w:rsid w:val="00465FDC"/>
    <w:rsid w:val="00466321"/>
    <w:rsid w:val="00484B9B"/>
    <w:rsid w:val="004855F6"/>
    <w:rsid w:val="004864F0"/>
    <w:rsid w:val="0048661E"/>
    <w:rsid w:val="00486CA9"/>
    <w:rsid w:val="00494670"/>
    <w:rsid w:val="00494FC9"/>
    <w:rsid w:val="00495767"/>
    <w:rsid w:val="00496913"/>
    <w:rsid w:val="004A3823"/>
    <w:rsid w:val="004B4582"/>
    <w:rsid w:val="004C1089"/>
    <w:rsid w:val="004D1923"/>
    <w:rsid w:val="004E5563"/>
    <w:rsid w:val="004E6946"/>
    <w:rsid w:val="004F1AD8"/>
    <w:rsid w:val="00501AA6"/>
    <w:rsid w:val="005039CB"/>
    <w:rsid w:val="0050558F"/>
    <w:rsid w:val="00506286"/>
    <w:rsid w:val="00507F88"/>
    <w:rsid w:val="00510813"/>
    <w:rsid w:val="00510ECF"/>
    <w:rsid w:val="00511990"/>
    <w:rsid w:val="00511DE0"/>
    <w:rsid w:val="00514870"/>
    <w:rsid w:val="00514B9B"/>
    <w:rsid w:val="00515895"/>
    <w:rsid w:val="00517F02"/>
    <w:rsid w:val="00524303"/>
    <w:rsid w:val="005258A2"/>
    <w:rsid w:val="00526394"/>
    <w:rsid w:val="00530085"/>
    <w:rsid w:val="005401AE"/>
    <w:rsid w:val="0054118B"/>
    <w:rsid w:val="00542E07"/>
    <w:rsid w:val="005432EF"/>
    <w:rsid w:val="00543AB9"/>
    <w:rsid w:val="00544240"/>
    <w:rsid w:val="00544F18"/>
    <w:rsid w:val="00545424"/>
    <w:rsid w:val="00550E70"/>
    <w:rsid w:val="00554A7B"/>
    <w:rsid w:val="0055572C"/>
    <w:rsid w:val="00556CEA"/>
    <w:rsid w:val="0056106A"/>
    <w:rsid w:val="005632F2"/>
    <w:rsid w:val="00563743"/>
    <w:rsid w:val="005720AE"/>
    <w:rsid w:val="00584D4A"/>
    <w:rsid w:val="00584DE1"/>
    <w:rsid w:val="00584FEF"/>
    <w:rsid w:val="0059042A"/>
    <w:rsid w:val="00593EF5"/>
    <w:rsid w:val="00594D77"/>
    <w:rsid w:val="005969E4"/>
    <w:rsid w:val="005A06B7"/>
    <w:rsid w:val="005A1759"/>
    <w:rsid w:val="005A1CFF"/>
    <w:rsid w:val="005A68A7"/>
    <w:rsid w:val="005B258D"/>
    <w:rsid w:val="005B7852"/>
    <w:rsid w:val="005C0AFD"/>
    <w:rsid w:val="005C1E54"/>
    <w:rsid w:val="005C441F"/>
    <w:rsid w:val="005C613C"/>
    <w:rsid w:val="005C68BF"/>
    <w:rsid w:val="005D36AB"/>
    <w:rsid w:val="005D5F66"/>
    <w:rsid w:val="005E1037"/>
    <w:rsid w:val="005F245D"/>
    <w:rsid w:val="005F481F"/>
    <w:rsid w:val="005F620C"/>
    <w:rsid w:val="006158FC"/>
    <w:rsid w:val="00617CC3"/>
    <w:rsid w:val="00623EFC"/>
    <w:rsid w:val="00624403"/>
    <w:rsid w:val="0063157D"/>
    <w:rsid w:val="006377A6"/>
    <w:rsid w:val="00637A3D"/>
    <w:rsid w:val="006411EF"/>
    <w:rsid w:val="00645044"/>
    <w:rsid w:val="00660B41"/>
    <w:rsid w:val="0066201B"/>
    <w:rsid w:val="00670140"/>
    <w:rsid w:val="006701FD"/>
    <w:rsid w:val="006726A9"/>
    <w:rsid w:val="00672C31"/>
    <w:rsid w:val="006748B8"/>
    <w:rsid w:val="00675596"/>
    <w:rsid w:val="00676E10"/>
    <w:rsid w:val="0067722F"/>
    <w:rsid w:val="006775C3"/>
    <w:rsid w:val="006845A7"/>
    <w:rsid w:val="00691B92"/>
    <w:rsid w:val="0069290A"/>
    <w:rsid w:val="00693BBD"/>
    <w:rsid w:val="006948C9"/>
    <w:rsid w:val="00696D44"/>
    <w:rsid w:val="0069775A"/>
    <w:rsid w:val="00697813"/>
    <w:rsid w:val="006A1E31"/>
    <w:rsid w:val="006A37EC"/>
    <w:rsid w:val="006A3EE8"/>
    <w:rsid w:val="006A72BF"/>
    <w:rsid w:val="006A7C5E"/>
    <w:rsid w:val="006A7E09"/>
    <w:rsid w:val="006B03F2"/>
    <w:rsid w:val="006B0F99"/>
    <w:rsid w:val="006B37DC"/>
    <w:rsid w:val="006B3DBF"/>
    <w:rsid w:val="006B4F68"/>
    <w:rsid w:val="006C0592"/>
    <w:rsid w:val="006C272E"/>
    <w:rsid w:val="006C357A"/>
    <w:rsid w:val="006C4B16"/>
    <w:rsid w:val="006C5479"/>
    <w:rsid w:val="006C6A8C"/>
    <w:rsid w:val="006D13B5"/>
    <w:rsid w:val="006D5D42"/>
    <w:rsid w:val="006E12FF"/>
    <w:rsid w:val="006E322F"/>
    <w:rsid w:val="006E5C8C"/>
    <w:rsid w:val="006E607E"/>
    <w:rsid w:val="006E7F20"/>
    <w:rsid w:val="006F58ED"/>
    <w:rsid w:val="006F6790"/>
    <w:rsid w:val="006F75CE"/>
    <w:rsid w:val="007046CE"/>
    <w:rsid w:val="00706C5D"/>
    <w:rsid w:val="007110E9"/>
    <w:rsid w:val="00714AF8"/>
    <w:rsid w:val="00717585"/>
    <w:rsid w:val="00723470"/>
    <w:rsid w:val="00723D50"/>
    <w:rsid w:val="007243C2"/>
    <w:rsid w:val="00731BCA"/>
    <w:rsid w:val="00732922"/>
    <w:rsid w:val="00737CD2"/>
    <w:rsid w:val="007413F3"/>
    <w:rsid w:val="00744C96"/>
    <w:rsid w:val="00745ECB"/>
    <w:rsid w:val="0075162E"/>
    <w:rsid w:val="00754034"/>
    <w:rsid w:val="007563B7"/>
    <w:rsid w:val="00756556"/>
    <w:rsid w:val="007618C4"/>
    <w:rsid w:val="00761DD3"/>
    <w:rsid w:val="007640BA"/>
    <w:rsid w:val="00764A8E"/>
    <w:rsid w:val="00767980"/>
    <w:rsid w:val="00770B19"/>
    <w:rsid w:val="007729B1"/>
    <w:rsid w:val="0077463F"/>
    <w:rsid w:val="00775427"/>
    <w:rsid w:val="0077578E"/>
    <w:rsid w:val="007836EA"/>
    <w:rsid w:val="00783BB4"/>
    <w:rsid w:val="00784CDA"/>
    <w:rsid w:val="007906C4"/>
    <w:rsid w:val="00791B15"/>
    <w:rsid w:val="007940EA"/>
    <w:rsid w:val="00795235"/>
    <w:rsid w:val="007967E8"/>
    <w:rsid w:val="00796D28"/>
    <w:rsid w:val="007A0741"/>
    <w:rsid w:val="007A1E03"/>
    <w:rsid w:val="007A2170"/>
    <w:rsid w:val="007A22BF"/>
    <w:rsid w:val="007A2E55"/>
    <w:rsid w:val="007A3323"/>
    <w:rsid w:val="007B2EBD"/>
    <w:rsid w:val="007B72B8"/>
    <w:rsid w:val="007B7A58"/>
    <w:rsid w:val="007C21B5"/>
    <w:rsid w:val="007C2534"/>
    <w:rsid w:val="007C496C"/>
    <w:rsid w:val="007D7BDB"/>
    <w:rsid w:val="007E32C4"/>
    <w:rsid w:val="007E4248"/>
    <w:rsid w:val="007E4BD2"/>
    <w:rsid w:val="007E7989"/>
    <w:rsid w:val="007F1660"/>
    <w:rsid w:val="007F186E"/>
    <w:rsid w:val="00800D18"/>
    <w:rsid w:val="00801393"/>
    <w:rsid w:val="00802DE7"/>
    <w:rsid w:val="00802F88"/>
    <w:rsid w:val="008035A5"/>
    <w:rsid w:val="0081293E"/>
    <w:rsid w:val="00815465"/>
    <w:rsid w:val="00817E9A"/>
    <w:rsid w:val="00817FD4"/>
    <w:rsid w:val="00820668"/>
    <w:rsid w:val="008219AD"/>
    <w:rsid w:val="00822B77"/>
    <w:rsid w:val="00825821"/>
    <w:rsid w:val="008306BD"/>
    <w:rsid w:val="00831A80"/>
    <w:rsid w:val="00833743"/>
    <w:rsid w:val="008340A4"/>
    <w:rsid w:val="0083503A"/>
    <w:rsid w:val="00856EAE"/>
    <w:rsid w:val="0086373F"/>
    <w:rsid w:val="00870425"/>
    <w:rsid w:val="0087135F"/>
    <w:rsid w:val="00872D94"/>
    <w:rsid w:val="0087311E"/>
    <w:rsid w:val="00880364"/>
    <w:rsid w:val="00890DC0"/>
    <w:rsid w:val="00891592"/>
    <w:rsid w:val="00891E9E"/>
    <w:rsid w:val="008949A5"/>
    <w:rsid w:val="008A0BF8"/>
    <w:rsid w:val="008A2F68"/>
    <w:rsid w:val="008B1444"/>
    <w:rsid w:val="008B4FA6"/>
    <w:rsid w:val="008B5282"/>
    <w:rsid w:val="008B7C17"/>
    <w:rsid w:val="008C0109"/>
    <w:rsid w:val="008C2D01"/>
    <w:rsid w:val="008C40E6"/>
    <w:rsid w:val="008C42F8"/>
    <w:rsid w:val="008D0F7A"/>
    <w:rsid w:val="008D1F85"/>
    <w:rsid w:val="008D3691"/>
    <w:rsid w:val="008D4764"/>
    <w:rsid w:val="008D6880"/>
    <w:rsid w:val="008D68E4"/>
    <w:rsid w:val="008D75F4"/>
    <w:rsid w:val="008D766B"/>
    <w:rsid w:val="008E0506"/>
    <w:rsid w:val="008E0CFF"/>
    <w:rsid w:val="008E369D"/>
    <w:rsid w:val="008E5D6B"/>
    <w:rsid w:val="008E76F0"/>
    <w:rsid w:val="008F15FE"/>
    <w:rsid w:val="008F2D29"/>
    <w:rsid w:val="008F4BD6"/>
    <w:rsid w:val="008F5187"/>
    <w:rsid w:val="008F52A6"/>
    <w:rsid w:val="008F60D8"/>
    <w:rsid w:val="00902727"/>
    <w:rsid w:val="0090312B"/>
    <w:rsid w:val="0091736D"/>
    <w:rsid w:val="00920E79"/>
    <w:rsid w:val="00922F79"/>
    <w:rsid w:val="009255E9"/>
    <w:rsid w:val="0093037A"/>
    <w:rsid w:val="009352D0"/>
    <w:rsid w:val="00937893"/>
    <w:rsid w:val="0094154D"/>
    <w:rsid w:val="0095155F"/>
    <w:rsid w:val="00954429"/>
    <w:rsid w:val="009563CE"/>
    <w:rsid w:val="0096414F"/>
    <w:rsid w:val="009745E0"/>
    <w:rsid w:val="00976328"/>
    <w:rsid w:val="0097680D"/>
    <w:rsid w:val="00977F2A"/>
    <w:rsid w:val="00980813"/>
    <w:rsid w:val="00982438"/>
    <w:rsid w:val="0098404C"/>
    <w:rsid w:val="009840E8"/>
    <w:rsid w:val="00985283"/>
    <w:rsid w:val="00985546"/>
    <w:rsid w:val="009947F6"/>
    <w:rsid w:val="00995992"/>
    <w:rsid w:val="00997644"/>
    <w:rsid w:val="009A03E5"/>
    <w:rsid w:val="009A0F3B"/>
    <w:rsid w:val="009A1BB4"/>
    <w:rsid w:val="009A2628"/>
    <w:rsid w:val="009A3200"/>
    <w:rsid w:val="009A3B46"/>
    <w:rsid w:val="009A5BD4"/>
    <w:rsid w:val="009A722D"/>
    <w:rsid w:val="009B0095"/>
    <w:rsid w:val="009B0897"/>
    <w:rsid w:val="009B2F1A"/>
    <w:rsid w:val="009B4675"/>
    <w:rsid w:val="009B7BD9"/>
    <w:rsid w:val="009C0821"/>
    <w:rsid w:val="009C2BE8"/>
    <w:rsid w:val="009C7084"/>
    <w:rsid w:val="009C7DD5"/>
    <w:rsid w:val="009E227D"/>
    <w:rsid w:val="009E4121"/>
    <w:rsid w:val="009E5019"/>
    <w:rsid w:val="009E55AE"/>
    <w:rsid w:val="009F009F"/>
    <w:rsid w:val="009F239F"/>
    <w:rsid w:val="00A03BD2"/>
    <w:rsid w:val="00A04F1B"/>
    <w:rsid w:val="00A0501B"/>
    <w:rsid w:val="00A0676F"/>
    <w:rsid w:val="00A14947"/>
    <w:rsid w:val="00A225C1"/>
    <w:rsid w:val="00A234D1"/>
    <w:rsid w:val="00A31501"/>
    <w:rsid w:val="00A32A83"/>
    <w:rsid w:val="00A368DB"/>
    <w:rsid w:val="00A423AA"/>
    <w:rsid w:val="00A43416"/>
    <w:rsid w:val="00A47FEA"/>
    <w:rsid w:val="00A53EC6"/>
    <w:rsid w:val="00A55C0F"/>
    <w:rsid w:val="00A81E06"/>
    <w:rsid w:val="00A8264B"/>
    <w:rsid w:val="00A8713F"/>
    <w:rsid w:val="00A90BA1"/>
    <w:rsid w:val="00A90E34"/>
    <w:rsid w:val="00A93323"/>
    <w:rsid w:val="00A96EAB"/>
    <w:rsid w:val="00A97A9A"/>
    <w:rsid w:val="00AA00F6"/>
    <w:rsid w:val="00AA0671"/>
    <w:rsid w:val="00AA2321"/>
    <w:rsid w:val="00AA2531"/>
    <w:rsid w:val="00AB1E09"/>
    <w:rsid w:val="00AB5330"/>
    <w:rsid w:val="00AB679F"/>
    <w:rsid w:val="00AB7747"/>
    <w:rsid w:val="00AC14CE"/>
    <w:rsid w:val="00AC2A56"/>
    <w:rsid w:val="00AC6C3A"/>
    <w:rsid w:val="00AD055E"/>
    <w:rsid w:val="00AD47A7"/>
    <w:rsid w:val="00AE02D2"/>
    <w:rsid w:val="00AE4C90"/>
    <w:rsid w:val="00AE4F16"/>
    <w:rsid w:val="00AE75D8"/>
    <w:rsid w:val="00AF0CBF"/>
    <w:rsid w:val="00AF16A7"/>
    <w:rsid w:val="00AF257F"/>
    <w:rsid w:val="00AF33CF"/>
    <w:rsid w:val="00AF4D50"/>
    <w:rsid w:val="00AF6179"/>
    <w:rsid w:val="00B011E9"/>
    <w:rsid w:val="00B05943"/>
    <w:rsid w:val="00B1295A"/>
    <w:rsid w:val="00B1448F"/>
    <w:rsid w:val="00B1767C"/>
    <w:rsid w:val="00B20A45"/>
    <w:rsid w:val="00B22C5C"/>
    <w:rsid w:val="00B24F30"/>
    <w:rsid w:val="00B317BD"/>
    <w:rsid w:val="00B31ABF"/>
    <w:rsid w:val="00B33BE3"/>
    <w:rsid w:val="00B35A8A"/>
    <w:rsid w:val="00B475A5"/>
    <w:rsid w:val="00B53B5D"/>
    <w:rsid w:val="00B53EAC"/>
    <w:rsid w:val="00B55623"/>
    <w:rsid w:val="00B6055E"/>
    <w:rsid w:val="00B61CB9"/>
    <w:rsid w:val="00B6317D"/>
    <w:rsid w:val="00B72FC3"/>
    <w:rsid w:val="00B7723F"/>
    <w:rsid w:val="00B778F0"/>
    <w:rsid w:val="00B80534"/>
    <w:rsid w:val="00B8433C"/>
    <w:rsid w:val="00B87491"/>
    <w:rsid w:val="00B95CD6"/>
    <w:rsid w:val="00B9655A"/>
    <w:rsid w:val="00B97536"/>
    <w:rsid w:val="00B97FDC"/>
    <w:rsid w:val="00BA29E9"/>
    <w:rsid w:val="00BA5FE7"/>
    <w:rsid w:val="00BA7142"/>
    <w:rsid w:val="00BB237C"/>
    <w:rsid w:val="00BB41A3"/>
    <w:rsid w:val="00BC32DC"/>
    <w:rsid w:val="00BC3454"/>
    <w:rsid w:val="00BC35B6"/>
    <w:rsid w:val="00BD1B51"/>
    <w:rsid w:val="00BD4596"/>
    <w:rsid w:val="00BE129D"/>
    <w:rsid w:val="00BE1405"/>
    <w:rsid w:val="00BE2AD1"/>
    <w:rsid w:val="00BE312D"/>
    <w:rsid w:val="00BF184E"/>
    <w:rsid w:val="00BF1C20"/>
    <w:rsid w:val="00BF36DD"/>
    <w:rsid w:val="00BF56CC"/>
    <w:rsid w:val="00BF6B48"/>
    <w:rsid w:val="00C006DB"/>
    <w:rsid w:val="00C10578"/>
    <w:rsid w:val="00C135BC"/>
    <w:rsid w:val="00C1492D"/>
    <w:rsid w:val="00C15C95"/>
    <w:rsid w:val="00C22791"/>
    <w:rsid w:val="00C22C7F"/>
    <w:rsid w:val="00C2596A"/>
    <w:rsid w:val="00C27537"/>
    <w:rsid w:val="00C328FE"/>
    <w:rsid w:val="00C33507"/>
    <w:rsid w:val="00C34E93"/>
    <w:rsid w:val="00C4409D"/>
    <w:rsid w:val="00C44E72"/>
    <w:rsid w:val="00C45A06"/>
    <w:rsid w:val="00C46B82"/>
    <w:rsid w:val="00C47E5B"/>
    <w:rsid w:val="00C538B9"/>
    <w:rsid w:val="00C56DFE"/>
    <w:rsid w:val="00C6047D"/>
    <w:rsid w:val="00C61E4B"/>
    <w:rsid w:val="00C64BFF"/>
    <w:rsid w:val="00C67670"/>
    <w:rsid w:val="00C704E9"/>
    <w:rsid w:val="00C763C9"/>
    <w:rsid w:val="00C80057"/>
    <w:rsid w:val="00C803C9"/>
    <w:rsid w:val="00C82232"/>
    <w:rsid w:val="00C82913"/>
    <w:rsid w:val="00C91401"/>
    <w:rsid w:val="00C923AE"/>
    <w:rsid w:val="00C972B1"/>
    <w:rsid w:val="00CA2CCE"/>
    <w:rsid w:val="00CA43FD"/>
    <w:rsid w:val="00CA6426"/>
    <w:rsid w:val="00CA7EF8"/>
    <w:rsid w:val="00CB3D75"/>
    <w:rsid w:val="00CB479B"/>
    <w:rsid w:val="00CC489B"/>
    <w:rsid w:val="00CD0D22"/>
    <w:rsid w:val="00CD2BCD"/>
    <w:rsid w:val="00CD3A4C"/>
    <w:rsid w:val="00CD553F"/>
    <w:rsid w:val="00CD7F0E"/>
    <w:rsid w:val="00CE10E9"/>
    <w:rsid w:val="00CE2910"/>
    <w:rsid w:val="00CE5393"/>
    <w:rsid w:val="00CF2CBD"/>
    <w:rsid w:val="00CF2D98"/>
    <w:rsid w:val="00CF36BE"/>
    <w:rsid w:val="00CF6000"/>
    <w:rsid w:val="00CF724A"/>
    <w:rsid w:val="00D003F3"/>
    <w:rsid w:val="00D0364F"/>
    <w:rsid w:val="00D06834"/>
    <w:rsid w:val="00D068CF"/>
    <w:rsid w:val="00D11B12"/>
    <w:rsid w:val="00D11DBF"/>
    <w:rsid w:val="00D133B9"/>
    <w:rsid w:val="00D13F4C"/>
    <w:rsid w:val="00D16D74"/>
    <w:rsid w:val="00D271C4"/>
    <w:rsid w:val="00D308ED"/>
    <w:rsid w:val="00D33F75"/>
    <w:rsid w:val="00D36D86"/>
    <w:rsid w:val="00D428AA"/>
    <w:rsid w:val="00D446EB"/>
    <w:rsid w:val="00D50A34"/>
    <w:rsid w:val="00D51A91"/>
    <w:rsid w:val="00D532F3"/>
    <w:rsid w:val="00D53750"/>
    <w:rsid w:val="00D53D20"/>
    <w:rsid w:val="00D53EFA"/>
    <w:rsid w:val="00D561CB"/>
    <w:rsid w:val="00D56687"/>
    <w:rsid w:val="00D608F3"/>
    <w:rsid w:val="00D6770D"/>
    <w:rsid w:val="00D756A5"/>
    <w:rsid w:val="00D82329"/>
    <w:rsid w:val="00D8703C"/>
    <w:rsid w:val="00D94A7C"/>
    <w:rsid w:val="00D95876"/>
    <w:rsid w:val="00D95896"/>
    <w:rsid w:val="00DA36BA"/>
    <w:rsid w:val="00DA3D51"/>
    <w:rsid w:val="00DB2983"/>
    <w:rsid w:val="00DB45D5"/>
    <w:rsid w:val="00DB4DE6"/>
    <w:rsid w:val="00DB6FEB"/>
    <w:rsid w:val="00DB71AA"/>
    <w:rsid w:val="00DC1257"/>
    <w:rsid w:val="00DC3DC0"/>
    <w:rsid w:val="00DC52C2"/>
    <w:rsid w:val="00DC5B2B"/>
    <w:rsid w:val="00DD093F"/>
    <w:rsid w:val="00DD12B3"/>
    <w:rsid w:val="00DD318D"/>
    <w:rsid w:val="00DF2E12"/>
    <w:rsid w:val="00DF514A"/>
    <w:rsid w:val="00DF6690"/>
    <w:rsid w:val="00DF6804"/>
    <w:rsid w:val="00E0358D"/>
    <w:rsid w:val="00E04323"/>
    <w:rsid w:val="00E059B6"/>
    <w:rsid w:val="00E070A2"/>
    <w:rsid w:val="00E16525"/>
    <w:rsid w:val="00E168F6"/>
    <w:rsid w:val="00E2656A"/>
    <w:rsid w:val="00E35C2E"/>
    <w:rsid w:val="00E409A3"/>
    <w:rsid w:val="00E412D0"/>
    <w:rsid w:val="00E43184"/>
    <w:rsid w:val="00E56322"/>
    <w:rsid w:val="00E564AF"/>
    <w:rsid w:val="00E60982"/>
    <w:rsid w:val="00E62C62"/>
    <w:rsid w:val="00E6450A"/>
    <w:rsid w:val="00E654C1"/>
    <w:rsid w:val="00E65D97"/>
    <w:rsid w:val="00E66959"/>
    <w:rsid w:val="00E67528"/>
    <w:rsid w:val="00E72A5A"/>
    <w:rsid w:val="00E73354"/>
    <w:rsid w:val="00E77767"/>
    <w:rsid w:val="00E831B8"/>
    <w:rsid w:val="00E87654"/>
    <w:rsid w:val="00E9242D"/>
    <w:rsid w:val="00E9595A"/>
    <w:rsid w:val="00EA345C"/>
    <w:rsid w:val="00EA5B3D"/>
    <w:rsid w:val="00EB2953"/>
    <w:rsid w:val="00EB295B"/>
    <w:rsid w:val="00EB3F1E"/>
    <w:rsid w:val="00EB5255"/>
    <w:rsid w:val="00EB5C47"/>
    <w:rsid w:val="00EC0876"/>
    <w:rsid w:val="00EC1623"/>
    <w:rsid w:val="00EC38FA"/>
    <w:rsid w:val="00ED0639"/>
    <w:rsid w:val="00ED0FEA"/>
    <w:rsid w:val="00EE22DD"/>
    <w:rsid w:val="00EF4755"/>
    <w:rsid w:val="00EF5B7B"/>
    <w:rsid w:val="00EF7135"/>
    <w:rsid w:val="00F027DB"/>
    <w:rsid w:val="00F07787"/>
    <w:rsid w:val="00F14A7A"/>
    <w:rsid w:val="00F22985"/>
    <w:rsid w:val="00F26505"/>
    <w:rsid w:val="00F3383E"/>
    <w:rsid w:val="00F4218B"/>
    <w:rsid w:val="00F465A7"/>
    <w:rsid w:val="00F500C7"/>
    <w:rsid w:val="00F50B7C"/>
    <w:rsid w:val="00F515D6"/>
    <w:rsid w:val="00F525D3"/>
    <w:rsid w:val="00F550E6"/>
    <w:rsid w:val="00F61772"/>
    <w:rsid w:val="00F7327B"/>
    <w:rsid w:val="00F74345"/>
    <w:rsid w:val="00F80A0A"/>
    <w:rsid w:val="00F82B19"/>
    <w:rsid w:val="00F9062F"/>
    <w:rsid w:val="00F91413"/>
    <w:rsid w:val="00F9212D"/>
    <w:rsid w:val="00F965DA"/>
    <w:rsid w:val="00FA406A"/>
    <w:rsid w:val="00FA6865"/>
    <w:rsid w:val="00FA7404"/>
    <w:rsid w:val="00FB38A7"/>
    <w:rsid w:val="00FB503A"/>
    <w:rsid w:val="00FB516C"/>
    <w:rsid w:val="00FC39DD"/>
    <w:rsid w:val="00FC464B"/>
    <w:rsid w:val="00FC6164"/>
    <w:rsid w:val="00FD0236"/>
    <w:rsid w:val="00FD18F4"/>
    <w:rsid w:val="00FD54DB"/>
    <w:rsid w:val="00FD619F"/>
    <w:rsid w:val="00FE5094"/>
    <w:rsid w:val="00FF07F8"/>
    <w:rsid w:val="00FF31C8"/>
    <w:rsid w:val="00FF4CAF"/>
    <w:rsid w:val="00FF51EB"/>
    <w:rsid w:val="01121891"/>
    <w:rsid w:val="01153701"/>
    <w:rsid w:val="01176EA7"/>
    <w:rsid w:val="01290F7E"/>
    <w:rsid w:val="01505F15"/>
    <w:rsid w:val="015D1E09"/>
    <w:rsid w:val="01AD7663"/>
    <w:rsid w:val="01AE12BB"/>
    <w:rsid w:val="01B30C63"/>
    <w:rsid w:val="01CC1A40"/>
    <w:rsid w:val="0201354E"/>
    <w:rsid w:val="023E00F6"/>
    <w:rsid w:val="02697903"/>
    <w:rsid w:val="027A149C"/>
    <w:rsid w:val="02917EE1"/>
    <w:rsid w:val="02C64406"/>
    <w:rsid w:val="02F96569"/>
    <w:rsid w:val="030179DA"/>
    <w:rsid w:val="03125B78"/>
    <w:rsid w:val="031F2043"/>
    <w:rsid w:val="03220571"/>
    <w:rsid w:val="037F09DD"/>
    <w:rsid w:val="03824AAC"/>
    <w:rsid w:val="03EA7B21"/>
    <w:rsid w:val="03F434D0"/>
    <w:rsid w:val="04043713"/>
    <w:rsid w:val="04122CA9"/>
    <w:rsid w:val="041A1188"/>
    <w:rsid w:val="042E69E2"/>
    <w:rsid w:val="043B6305"/>
    <w:rsid w:val="046B19E4"/>
    <w:rsid w:val="04706FFA"/>
    <w:rsid w:val="0484477C"/>
    <w:rsid w:val="04905F0E"/>
    <w:rsid w:val="049F343C"/>
    <w:rsid w:val="04B113EE"/>
    <w:rsid w:val="05404C1F"/>
    <w:rsid w:val="05682F40"/>
    <w:rsid w:val="058A2ECA"/>
    <w:rsid w:val="05C47E71"/>
    <w:rsid w:val="05F83EAE"/>
    <w:rsid w:val="062E2CC9"/>
    <w:rsid w:val="063E7D85"/>
    <w:rsid w:val="065026A6"/>
    <w:rsid w:val="065532D6"/>
    <w:rsid w:val="065B7836"/>
    <w:rsid w:val="065C1D3A"/>
    <w:rsid w:val="068723D9"/>
    <w:rsid w:val="06BC6527"/>
    <w:rsid w:val="06DA0857"/>
    <w:rsid w:val="07293586"/>
    <w:rsid w:val="07295285"/>
    <w:rsid w:val="07636392"/>
    <w:rsid w:val="07770C56"/>
    <w:rsid w:val="077C5CB6"/>
    <w:rsid w:val="07901E52"/>
    <w:rsid w:val="07AC659B"/>
    <w:rsid w:val="07B0770E"/>
    <w:rsid w:val="07C56BED"/>
    <w:rsid w:val="07ED2710"/>
    <w:rsid w:val="07FB4E2D"/>
    <w:rsid w:val="08094A2E"/>
    <w:rsid w:val="08332819"/>
    <w:rsid w:val="08362E34"/>
    <w:rsid w:val="08455529"/>
    <w:rsid w:val="08646E76"/>
    <w:rsid w:val="089D7C92"/>
    <w:rsid w:val="08BF5E5A"/>
    <w:rsid w:val="09072F33"/>
    <w:rsid w:val="0913264A"/>
    <w:rsid w:val="092217DD"/>
    <w:rsid w:val="09273A00"/>
    <w:rsid w:val="093A7294"/>
    <w:rsid w:val="094822F4"/>
    <w:rsid w:val="09546F1F"/>
    <w:rsid w:val="09705D15"/>
    <w:rsid w:val="09816AA4"/>
    <w:rsid w:val="09B96D4E"/>
    <w:rsid w:val="09EF276F"/>
    <w:rsid w:val="0A00497C"/>
    <w:rsid w:val="0A263993"/>
    <w:rsid w:val="0A2D3AC2"/>
    <w:rsid w:val="0A605ABF"/>
    <w:rsid w:val="0A83110A"/>
    <w:rsid w:val="0A8859D1"/>
    <w:rsid w:val="0A8C5F8E"/>
    <w:rsid w:val="0A937386"/>
    <w:rsid w:val="0AA755DF"/>
    <w:rsid w:val="0AEF6F85"/>
    <w:rsid w:val="0AEF7971"/>
    <w:rsid w:val="0B120D44"/>
    <w:rsid w:val="0B1D330C"/>
    <w:rsid w:val="0B21104E"/>
    <w:rsid w:val="0B77603D"/>
    <w:rsid w:val="0B867103"/>
    <w:rsid w:val="0B9730BE"/>
    <w:rsid w:val="0B9C6927"/>
    <w:rsid w:val="0B9E7AE8"/>
    <w:rsid w:val="0BAB6FD2"/>
    <w:rsid w:val="0BD240F7"/>
    <w:rsid w:val="0BD27BF6"/>
    <w:rsid w:val="0BDF0EAC"/>
    <w:rsid w:val="0BEF3939"/>
    <w:rsid w:val="0BF40F20"/>
    <w:rsid w:val="0C232BA4"/>
    <w:rsid w:val="0C253B5F"/>
    <w:rsid w:val="0C3B3C7D"/>
    <w:rsid w:val="0C4223F6"/>
    <w:rsid w:val="0C89448C"/>
    <w:rsid w:val="0CA21D1B"/>
    <w:rsid w:val="0CAB2EAE"/>
    <w:rsid w:val="0CB101B0"/>
    <w:rsid w:val="0D2D60B5"/>
    <w:rsid w:val="0D3A63F7"/>
    <w:rsid w:val="0D5E1CB9"/>
    <w:rsid w:val="0D621C7D"/>
    <w:rsid w:val="0D705975"/>
    <w:rsid w:val="0D8C7389"/>
    <w:rsid w:val="0DBC5FF1"/>
    <w:rsid w:val="0DC45CC1"/>
    <w:rsid w:val="0DE01021"/>
    <w:rsid w:val="0E1B7FD7"/>
    <w:rsid w:val="0E494BC3"/>
    <w:rsid w:val="0E73034D"/>
    <w:rsid w:val="0E77636A"/>
    <w:rsid w:val="0EA224A6"/>
    <w:rsid w:val="0EBB70C4"/>
    <w:rsid w:val="0EEF582A"/>
    <w:rsid w:val="0F026AA1"/>
    <w:rsid w:val="0F13775A"/>
    <w:rsid w:val="0F5F45FE"/>
    <w:rsid w:val="0F833F71"/>
    <w:rsid w:val="0F9A112B"/>
    <w:rsid w:val="0FA32ACD"/>
    <w:rsid w:val="0FD73D7B"/>
    <w:rsid w:val="103435D2"/>
    <w:rsid w:val="10362BC5"/>
    <w:rsid w:val="10405D8D"/>
    <w:rsid w:val="10592178"/>
    <w:rsid w:val="106766A1"/>
    <w:rsid w:val="106D2F64"/>
    <w:rsid w:val="107B59E5"/>
    <w:rsid w:val="10923E54"/>
    <w:rsid w:val="10A32505"/>
    <w:rsid w:val="10AF4A06"/>
    <w:rsid w:val="10B63710"/>
    <w:rsid w:val="10DE353E"/>
    <w:rsid w:val="10F10820"/>
    <w:rsid w:val="111C2F7A"/>
    <w:rsid w:val="111D7BC2"/>
    <w:rsid w:val="11366ED6"/>
    <w:rsid w:val="113B6B6D"/>
    <w:rsid w:val="11665CA1"/>
    <w:rsid w:val="117E44E7"/>
    <w:rsid w:val="11A976A8"/>
    <w:rsid w:val="11B00A36"/>
    <w:rsid w:val="11F31F18"/>
    <w:rsid w:val="12850115"/>
    <w:rsid w:val="12883761"/>
    <w:rsid w:val="12B01F29"/>
    <w:rsid w:val="12B44556"/>
    <w:rsid w:val="12BC165D"/>
    <w:rsid w:val="12E74771"/>
    <w:rsid w:val="12E74BCE"/>
    <w:rsid w:val="132F1E2E"/>
    <w:rsid w:val="134F427F"/>
    <w:rsid w:val="1360023A"/>
    <w:rsid w:val="13951726"/>
    <w:rsid w:val="13B9691B"/>
    <w:rsid w:val="13C62793"/>
    <w:rsid w:val="13EC5F85"/>
    <w:rsid w:val="13EF4F40"/>
    <w:rsid w:val="14143273"/>
    <w:rsid w:val="142C12D8"/>
    <w:rsid w:val="14396509"/>
    <w:rsid w:val="144813FA"/>
    <w:rsid w:val="14643D5A"/>
    <w:rsid w:val="146C0E51"/>
    <w:rsid w:val="147C5547"/>
    <w:rsid w:val="14863CD0"/>
    <w:rsid w:val="14DD2C3C"/>
    <w:rsid w:val="153C7EDE"/>
    <w:rsid w:val="155100F5"/>
    <w:rsid w:val="15545B7C"/>
    <w:rsid w:val="155E4C4D"/>
    <w:rsid w:val="15AB60E4"/>
    <w:rsid w:val="15EA028F"/>
    <w:rsid w:val="15EF4902"/>
    <w:rsid w:val="15F335E7"/>
    <w:rsid w:val="15F5110D"/>
    <w:rsid w:val="16041350"/>
    <w:rsid w:val="16087E1D"/>
    <w:rsid w:val="16640041"/>
    <w:rsid w:val="16651873"/>
    <w:rsid w:val="169C3C7F"/>
    <w:rsid w:val="16CA07EC"/>
    <w:rsid w:val="16ED6288"/>
    <w:rsid w:val="171C345E"/>
    <w:rsid w:val="17367AD1"/>
    <w:rsid w:val="173B6FF4"/>
    <w:rsid w:val="17701D14"/>
    <w:rsid w:val="17716EB9"/>
    <w:rsid w:val="17735226"/>
    <w:rsid w:val="18843034"/>
    <w:rsid w:val="189F624C"/>
    <w:rsid w:val="18A9147D"/>
    <w:rsid w:val="18AC0B9E"/>
    <w:rsid w:val="18C15C1F"/>
    <w:rsid w:val="18FF2037"/>
    <w:rsid w:val="1921046B"/>
    <w:rsid w:val="193321B6"/>
    <w:rsid w:val="1981715C"/>
    <w:rsid w:val="199E7D0E"/>
    <w:rsid w:val="19BE215E"/>
    <w:rsid w:val="19C77265"/>
    <w:rsid w:val="19D92AF4"/>
    <w:rsid w:val="19E2134D"/>
    <w:rsid w:val="19EE79AA"/>
    <w:rsid w:val="1A1C66C0"/>
    <w:rsid w:val="1A253F8B"/>
    <w:rsid w:val="1A42393B"/>
    <w:rsid w:val="1A447C7F"/>
    <w:rsid w:val="1A5F56EF"/>
    <w:rsid w:val="1A78230D"/>
    <w:rsid w:val="1AAD45DE"/>
    <w:rsid w:val="1AC92B69"/>
    <w:rsid w:val="1ACE49EB"/>
    <w:rsid w:val="1AD2497F"/>
    <w:rsid w:val="1B046F80"/>
    <w:rsid w:val="1B2A2D62"/>
    <w:rsid w:val="1B3267B5"/>
    <w:rsid w:val="1B3E6CBE"/>
    <w:rsid w:val="1B40161D"/>
    <w:rsid w:val="1B427D47"/>
    <w:rsid w:val="1B441859"/>
    <w:rsid w:val="1B4B17D0"/>
    <w:rsid w:val="1B645D19"/>
    <w:rsid w:val="1B6606B1"/>
    <w:rsid w:val="1BBE6EF4"/>
    <w:rsid w:val="1BC51582"/>
    <w:rsid w:val="1C183B46"/>
    <w:rsid w:val="1C5E7925"/>
    <w:rsid w:val="1C813536"/>
    <w:rsid w:val="1CDC3503"/>
    <w:rsid w:val="1CE7177B"/>
    <w:rsid w:val="1CFD070F"/>
    <w:rsid w:val="1D5F6196"/>
    <w:rsid w:val="1D6132A5"/>
    <w:rsid w:val="1D850A2D"/>
    <w:rsid w:val="1D8E56D5"/>
    <w:rsid w:val="1D9E5006"/>
    <w:rsid w:val="1DD05F9E"/>
    <w:rsid w:val="1DDA6E3B"/>
    <w:rsid w:val="1E1850FD"/>
    <w:rsid w:val="1E2D1660"/>
    <w:rsid w:val="1E6A09BE"/>
    <w:rsid w:val="1E7A43DA"/>
    <w:rsid w:val="1E870D71"/>
    <w:rsid w:val="1EA731C1"/>
    <w:rsid w:val="1ECE25B2"/>
    <w:rsid w:val="1EE117CF"/>
    <w:rsid w:val="1EEA12FF"/>
    <w:rsid w:val="1F0E644C"/>
    <w:rsid w:val="1F2C1918"/>
    <w:rsid w:val="1F5F0162"/>
    <w:rsid w:val="1F651D0D"/>
    <w:rsid w:val="1F8639DA"/>
    <w:rsid w:val="1F9C4F8D"/>
    <w:rsid w:val="1FE7539E"/>
    <w:rsid w:val="201E74B3"/>
    <w:rsid w:val="205454D1"/>
    <w:rsid w:val="205A4FDE"/>
    <w:rsid w:val="206334E2"/>
    <w:rsid w:val="20671BE0"/>
    <w:rsid w:val="206E3864"/>
    <w:rsid w:val="207F2647"/>
    <w:rsid w:val="20963CB8"/>
    <w:rsid w:val="20A81A1B"/>
    <w:rsid w:val="20B07FB6"/>
    <w:rsid w:val="20B646FB"/>
    <w:rsid w:val="20EC75B1"/>
    <w:rsid w:val="20EE157B"/>
    <w:rsid w:val="21025026"/>
    <w:rsid w:val="211B1C44"/>
    <w:rsid w:val="213B74B1"/>
    <w:rsid w:val="215A2310"/>
    <w:rsid w:val="215F7D83"/>
    <w:rsid w:val="216655B5"/>
    <w:rsid w:val="21871088"/>
    <w:rsid w:val="21874396"/>
    <w:rsid w:val="21C527A8"/>
    <w:rsid w:val="21DE318A"/>
    <w:rsid w:val="21E64000"/>
    <w:rsid w:val="21EA1D42"/>
    <w:rsid w:val="21EF5B80"/>
    <w:rsid w:val="220646A2"/>
    <w:rsid w:val="221B63A0"/>
    <w:rsid w:val="22266AF2"/>
    <w:rsid w:val="22272396"/>
    <w:rsid w:val="22576990"/>
    <w:rsid w:val="227C6712"/>
    <w:rsid w:val="22CE0E18"/>
    <w:rsid w:val="22F47480"/>
    <w:rsid w:val="2309269C"/>
    <w:rsid w:val="230A01C2"/>
    <w:rsid w:val="234F3B9E"/>
    <w:rsid w:val="23515DF1"/>
    <w:rsid w:val="23631242"/>
    <w:rsid w:val="23775858"/>
    <w:rsid w:val="23A46F6A"/>
    <w:rsid w:val="23DE1C48"/>
    <w:rsid w:val="240210CD"/>
    <w:rsid w:val="248A5117"/>
    <w:rsid w:val="249917FE"/>
    <w:rsid w:val="2499582B"/>
    <w:rsid w:val="249B0B09"/>
    <w:rsid w:val="24A26904"/>
    <w:rsid w:val="24AA57B9"/>
    <w:rsid w:val="24B46637"/>
    <w:rsid w:val="24B77ED6"/>
    <w:rsid w:val="24BF09F7"/>
    <w:rsid w:val="24F20F0E"/>
    <w:rsid w:val="24F37160"/>
    <w:rsid w:val="252D53FE"/>
    <w:rsid w:val="253F0F57"/>
    <w:rsid w:val="254C6870"/>
    <w:rsid w:val="25D80104"/>
    <w:rsid w:val="25E64F11"/>
    <w:rsid w:val="25EC2D81"/>
    <w:rsid w:val="25FC2044"/>
    <w:rsid w:val="267B1B90"/>
    <w:rsid w:val="26A60202"/>
    <w:rsid w:val="26A61FB0"/>
    <w:rsid w:val="26D14BAB"/>
    <w:rsid w:val="26F01761"/>
    <w:rsid w:val="27163304"/>
    <w:rsid w:val="27226242"/>
    <w:rsid w:val="276E51C4"/>
    <w:rsid w:val="277057A2"/>
    <w:rsid w:val="27765E26"/>
    <w:rsid w:val="27806CA5"/>
    <w:rsid w:val="27817354"/>
    <w:rsid w:val="278A1503"/>
    <w:rsid w:val="27AF30E6"/>
    <w:rsid w:val="27DB5F60"/>
    <w:rsid w:val="27DD7C53"/>
    <w:rsid w:val="28252CDE"/>
    <w:rsid w:val="284952E9"/>
    <w:rsid w:val="285828E3"/>
    <w:rsid w:val="285F2D5E"/>
    <w:rsid w:val="288D19EF"/>
    <w:rsid w:val="28AB1AFF"/>
    <w:rsid w:val="28CB21A2"/>
    <w:rsid w:val="28FB61E7"/>
    <w:rsid w:val="291122AA"/>
    <w:rsid w:val="29206EB8"/>
    <w:rsid w:val="29595666"/>
    <w:rsid w:val="2984439F"/>
    <w:rsid w:val="29874881"/>
    <w:rsid w:val="29954C89"/>
    <w:rsid w:val="29A46C7B"/>
    <w:rsid w:val="29C6209B"/>
    <w:rsid w:val="29D419BB"/>
    <w:rsid w:val="29D62BAC"/>
    <w:rsid w:val="29E325E0"/>
    <w:rsid w:val="29EC2A88"/>
    <w:rsid w:val="29F01EC0"/>
    <w:rsid w:val="29F21A82"/>
    <w:rsid w:val="2A003F56"/>
    <w:rsid w:val="2A176CD8"/>
    <w:rsid w:val="2A452503"/>
    <w:rsid w:val="2A47782F"/>
    <w:rsid w:val="2A571F3F"/>
    <w:rsid w:val="2A7D74CC"/>
    <w:rsid w:val="2AF63E59"/>
    <w:rsid w:val="2B2160A9"/>
    <w:rsid w:val="2B535728"/>
    <w:rsid w:val="2B681F2A"/>
    <w:rsid w:val="2B824D9A"/>
    <w:rsid w:val="2BA159AA"/>
    <w:rsid w:val="2BA936A8"/>
    <w:rsid w:val="2BD9680E"/>
    <w:rsid w:val="2C315A5A"/>
    <w:rsid w:val="2C4B1C25"/>
    <w:rsid w:val="2C700A7A"/>
    <w:rsid w:val="2C8758AA"/>
    <w:rsid w:val="2C8E5A0B"/>
    <w:rsid w:val="2CBA11B9"/>
    <w:rsid w:val="2CC94337"/>
    <w:rsid w:val="2CE915E7"/>
    <w:rsid w:val="2D3E2623"/>
    <w:rsid w:val="2D5664DE"/>
    <w:rsid w:val="2D83304B"/>
    <w:rsid w:val="2D9E56F5"/>
    <w:rsid w:val="2DB47B74"/>
    <w:rsid w:val="2DE57862"/>
    <w:rsid w:val="2E176CC6"/>
    <w:rsid w:val="2E667F96"/>
    <w:rsid w:val="2E8226AB"/>
    <w:rsid w:val="2EA42B11"/>
    <w:rsid w:val="2EFA10EB"/>
    <w:rsid w:val="2F101A71"/>
    <w:rsid w:val="2F155F25"/>
    <w:rsid w:val="2F3F2FA2"/>
    <w:rsid w:val="2F421EB0"/>
    <w:rsid w:val="2FA8323D"/>
    <w:rsid w:val="2FC70717"/>
    <w:rsid w:val="2FCD7300"/>
    <w:rsid w:val="2FD065E6"/>
    <w:rsid w:val="2FD96870"/>
    <w:rsid w:val="2FE43CBA"/>
    <w:rsid w:val="2FEC5D39"/>
    <w:rsid w:val="302947B9"/>
    <w:rsid w:val="30405042"/>
    <w:rsid w:val="304C3BF2"/>
    <w:rsid w:val="30580BC9"/>
    <w:rsid w:val="30586A11"/>
    <w:rsid w:val="307B44AD"/>
    <w:rsid w:val="30901D07"/>
    <w:rsid w:val="30CB2D3F"/>
    <w:rsid w:val="30CF16BF"/>
    <w:rsid w:val="30F9082A"/>
    <w:rsid w:val="311E2ED7"/>
    <w:rsid w:val="313528AE"/>
    <w:rsid w:val="31490108"/>
    <w:rsid w:val="315619EE"/>
    <w:rsid w:val="315C449C"/>
    <w:rsid w:val="31A16195"/>
    <w:rsid w:val="31B35C97"/>
    <w:rsid w:val="31B82709"/>
    <w:rsid w:val="31C12394"/>
    <w:rsid w:val="31C94B8C"/>
    <w:rsid w:val="31D05482"/>
    <w:rsid w:val="32193F7E"/>
    <w:rsid w:val="32207150"/>
    <w:rsid w:val="32400B34"/>
    <w:rsid w:val="32472899"/>
    <w:rsid w:val="325E4401"/>
    <w:rsid w:val="32774040"/>
    <w:rsid w:val="328F5FEE"/>
    <w:rsid w:val="329E6876"/>
    <w:rsid w:val="32BA12BD"/>
    <w:rsid w:val="32C71C2C"/>
    <w:rsid w:val="32CF4A96"/>
    <w:rsid w:val="333015F2"/>
    <w:rsid w:val="334B6320"/>
    <w:rsid w:val="337B35A4"/>
    <w:rsid w:val="338C3F5C"/>
    <w:rsid w:val="33C3470B"/>
    <w:rsid w:val="33C650B0"/>
    <w:rsid w:val="33D934D4"/>
    <w:rsid w:val="33DB598F"/>
    <w:rsid w:val="33E23182"/>
    <w:rsid w:val="33FE2F6A"/>
    <w:rsid w:val="340E07E5"/>
    <w:rsid w:val="34235BF7"/>
    <w:rsid w:val="3427658F"/>
    <w:rsid w:val="34394463"/>
    <w:rsid w:val="344D6161"/>
    <w:rsid w:val="34606F6D"/>
    <w:rsid w:val="34732681"/>
    <w:rsid w:val="348953EB"/>
    <w:rsid w:val="34AA5361"/>
    <w:rsid w:val="34B63D06"/>
    <w:rsid w:val="34CA77B1"/>
    <w:rsid w:val="352B46F4"/>
    <w:rsid w:val="35301D0A"/>
    <w:rsid w:val="353F3CFB"/>
    <w:rsid w:val="354435E5"/>
    <w:rsid w:val="35677A76"/>
    <w:rsid w:val="35817942"/>
    <w:rsid w:val="358C5FA8"/>
    <w:rsid w:val="35B30761"/>
    <w:rsid w:val="35BF7A33"/>
    <w:rsid w:val="35C15DF1"/>
    <w:rsid w:val="35EB3E83"/>
    <w:rsid w:val="35F17D84"/>
    <w:rsid w:val="36070CBD"/>
    <w:rsid w:val="36074A7F"/>
    <w:rsid w:val="360D5BA8"/>
    <w:rsid w:val="361D0E6B"/>
    <w:rsid w:val="36483084"/>
    <w:rsid w:val="368B48B5"/>
    <w:rsid w:val="36923549"/>
    <w:rsid w:val="36B424C7"/>
    <w:rsid w:val="36B75FBF"/>
    <w:rsid w:val="36BD0C45"/>
    <w:rsid w:val="36D45B48"/>
    <w:rsid w:val="36EE1ABD"/>
    <w:rsid w:val="37151DC9"/>
    <w:rsid w:val="3729371C"/>
    <w:rsid w:val="37357164"/>
    <w:rsid w:val="3747333B"/>
    <w:rsid w:val="377B4E02"/>
    <w:rsid w:val="37C6592E"/>
    <w:rsid w:val="37DD4E41"/>
    <w:rsid w:val="37E00298"/>
    <w:rsid w:val="37FC5ED4"/>
    <w:rsid w:val="381270FD"/>
    <w:rsid w:val="38247D5B"/>
    <w:rsid w:val="382D708F"/>
    <w:rsid w:val="382F44FB"/>
    <w:rsid w:val="386E418B"/>
    <w:rsid w:val="38883C0B"/>
    <w:rsid w:val="388A7983"/>
    <w:rsid w:val="389262E0"/>
    <w:rsid w:val="38997F94"/>
    <w:rsid w:val="38B302F9"/>
    <w:rsid w:val="38B8629F"/>
    <w:rsid w:val="38F117B0"/>
    <w:rsid w:val="38F12CD3"/>
    <w:rsid w:val="38F94775"/>
    <w:rsid w:val="392971ED"/>
    <w:rsid w:val="39325651"/>
    <w:rsid w:val="39504729"/>
    <w:rsid w:val="39516CCA"/>
    <w:rsid w:val="39AD3929"/>
    <w:rsid w:val="39B11E73"/>
    <w:rsid w:val="39B74FBF"/>
    <w:rsid w:val="39C62C3D"/>
    <w:rsid w:val="39D864CC"/>
    <w:rsid w:val="39F33306"/>
    <w:rsid w:val="3A872856"/>
    <w:rsid w:val="3A8D375B"/>
    <w:rsid w:val="3AC72B66"/>
    <w:rsid w:val="3B255741"/>
    <w:rsid w:val="3B3763D1"/>
    <w:rsid w:val="3B7444A1"/>
    <w:rsid w:val="3B7655AF"/>
    <w:rsid w:val="3BDC22A4"/>
    <w:rsid w:val="3C2F6E1E"/>
    <w:rsid w:val="3C3976F6"/>
    <w:rsid w:val="3C4F64BA"/>
    <w:rsid w:val="3C52285E"/>
    <w:rsid w:val="3C67757D"/>
    <w:rsid w:val="3C8D17F0"/>
    <w:rsid w:val="3CA31014"/>
    <w:rsid w:val="3CDA245A"/>
    <w:rsid w:val="3D197528"/>
    <w:rsid w:val="3D1E06B7"/>
    <w:rsid w:val="3D1F6A13"/>
    <w:rsid w:val="3D2503BF"/>
    <w:rsid w:val="3D4F4CF8"/>
    <w:rsid w:val="3D8F1598"/>
    <w:rsid w:val="3D9766EB"/>
    <w:rsid w:val="3DA8439F"/>
    <w:rsid w:val="3DAF226C"/>
    <w:rsid w:val="3DB831D8"/>
    <w:rsid w:val="3E2E7003"/>
    <w:rsid w:val="3E4928E7"/>
    <w:rsid w:val="3E5F540E"/>
    <w:rsid w:val="3E6E11AD"/>
    <w:rsid w:val="3E6F38A3"/>
    <w:rsid w:val="3EA846BF"/>
    <w:rsid w:val="3EC30F78"/>
    <w:rsid w:val="3EDA0523"/>
    <w:rsid w:val="3EDE0759"/>
    <w:rsid w:val="3EE636A0"/>
    <w:rsid w:val="3EF93A1D"/>
    <w:rsid w:val="3F5D194E"/>
    <w:rsid w:val="3F6F2361"/>
    <w:rsid w:val="3F7D5CE5"/>
    <w:rsid w:val="3F827606"/>
    <w:rsid w:val="3F9507D9"/>
    <w:rsid w:val="3FA32755"/>
    <w:rsid w:val="3FC714BD"/>
    <w:rsid w:val="3FDE3832"/>
    <w:rsid w:val="407A6407"/>
    <w:rsid w:val="40820B69"/>
    <w:rsid w:val="40AC5344"/>
    <w:rsid w:val="40E01908"/>
    <w:rsid w:val="40F05FFA"/>
    <w:rsid w:val="411A73CB"/>
    <w:rsid w:val="415203D2"/>
    <w:rsid w:val="4162149D"/>
    <w:rsid w:val="41C9151C"/>
    <w:rsid w:val="41F30347"/>
    <w:rsid w:val="4200449D"/>
    <w:rsid w:val="42132D21"/>
    <w:rsid w:val="423A3BCC"/>
    <w:rsid w:val="424E57D2"/>
    <w:rsid w:val="42B26C49"/>
    <w:rsid w:val="42C26E30"/>
    <w:rsid w:val="42DB6C41"/>
    <w:rsid w:val="42E14644"/>
    <w:rsid w:val="432113AD"/>
    <w:rsid w:val="433A6FE6"/>
    <w:rsid w:val="43444F4E"/>
    <w:rsid w:val="43480868"/>
    <w:rsid w:val="43501CE1"/>
    <w:rsid w:val="4350713C"/>
    <w:rsid w:val="435E117D"/>
    <w:rsid w:val="436653E0"/>
    <w:rsid w:val="438D657A"/>
    <w:rsid w:val="43A86F10"/>
    <w:rsid w:val="43B6787E"/>
    <w:rsid w:val="43C4431A"/>
    <w:rsid w:val="43DE0B83"/>
    <w:rsid w:val="43E13B67"/>
    <w:rsid w:val="43E3619A"/>
    <w:rsid w:val="44703ED1"/>
    <w:rsid w:val="44930AA7"/>
    <w:rsid w:val="44B222BE"/>
    <w:rsid w:val="44B83F02"/>
    <w:rsid w:val="44B951CC"/>
    <w:rsid w:val="44CD14E0"/>
    <w:rsid w:val="44D206E8"/>
    <w:rsid w:val="44EE3048"/>
    <w:rsid w:val="44F20B0B"/>
    <w:rsid w:val="45034D45"/>
    <w:rsid w:val="452E5F4C"/>
    <w:rsid w:val="453018B3"/>
    <w:rsid w:val="45303661"/>
    <w:rsid w:val="453F5652"/>
    <w:rsid w:val="45612018"/>
    <w:rsid w:val="456325DD"/>
    <w:rsid w:val="4582210E"/>
    <w:rsid w:val="45857508"/>
    <w:rsid w:val="458946E9"/>
    <w:rsid w:val="458F17FE"/>
    <w:rsid w:val="45A47C0E"/>
    <w:rsid w:val="45A71B75"/>
    <w:rsid w:val="45B7168C"/>
    <w:rsid w:val="45D53C4E"/>
    <w:rsid w:val="463158E2"/>
    <w:rsid w:val="46577FD6"/>
    <w:rsid w:val="466C691A"/>
    <w:rsid w:val="468477C0"/>
    <w:rsid w:val="469D4D26"/>
    <w:rsid w:val="46AA4D8E"/>
    <w:rsid w:val="46C20EDC"/>
    <w:rsid w:val="46D955A7"/>
    <w:rsid w:val="47133957"/>
    <w:rsid w:val="47285D24"/>
    <w:rsid w:val="472D42FC"/>
    <w:rsid w:val="4765649B"/>
    <w:rsid w:val="47A07E0C"/>
    <w:rsid w:val="47BE6D02"/>
    <w:rsid w:val="47DB5B06"/>
    <w:rsid w:val="48376AB4"/>
    <w:rsid w:val="483B7F26"/>
    <w:rsid w:val="48471937"/>
    <w:rsid w:val="48547666"/>
    <w:rsid w:val="4870272E"/>
    <w:rsid w:val="48D942C1"/>
    <w:rsid w:val="48E754F2"/>
    <w:rsid w:val="48F154C1"/>
    <w:rsid w:val="494143F6"/>
    <w:rsid w:val="49437E06"/>
    <w:rsid w:val="495042D1"/>
    <w:rsid w:val="4967290A"/>
    <w:rsid w:val="49995C78"/>
    <w:rsid w:val="49AC4EC3"/>
    <w:rsid w:val="49B10DDF"/>
    <w:rsid w:val="49C07C69"/>
    <w:rsid w:val="49DC7715"/>
    <w:rsid w:val="49FA6E78"/>
    <w:rsid w:val="4A023139"/>
    <w:rsid w:val="4A094D73"/>
    <w:rsid w:val="4A5E0608"/>
    <w:rsid w:val="4A5F3BB8"/>
    <w:rsid w:val="4A7B576F"/>
    <w:rsid w:val="4AC76815"/>
    <w:rsid w:val="4AF561A9"/>
    <w:rsid w:val="4AFA44F5"/>
    <w:rsid w:val="4B34678B"/>
    <w:rsid w:val="4B4301F6"/>
    <w:rsid w:val="4B685902"/>
    <w:rsid w:val="4BCC0D94"/>
    <w:rsid w:val="4BED5E07"/>
    <w:rsid w:val="4C0A69B9"/>
    <w:rsid w:val="4C3D6D8F"/>
    <w:rsid w:val="4C4325FC"/>
    <w:rsid w:val="4C4A0649"/>
    <w:rsid w:val="4C787DC7"/>
    <w:rsid w:val="4C7E5ECA"/>
    <w:rsid w:val="4C876AA5"/>
    <w:rsid w:val="4C9642B2"/>
    <w:rsid w:val="4CEF1A33"/>
    <w:rsid w:val="4CF80F08"/>
    <w:rsid w:val="4D0E00FB"/>
    <w:rsid w:val="4D0E072B"/>
    <w:rsid w:val="4D144D0B"/>
    <w:rsid w:val="4D176606"/>
    <w:rsid w:val="4D1A46B4"/>
    <w:rsid w:val="4D3F6B37"/>
    <w:rsid w:val="4D6D762F"/>
    <w:rsid w:val="4D8B48F0"/>
    <w:rsid w:val="4D9D16FF"/>
    <w:rsid w:val="4DB43081"/>
    <w:rsid w:val="4DEC4FB0"/>
    <w:rsid w:val="4DFB325C"/>
    <w:rsid w:val="4DFE254E"/>
    <w:rsid w:val="4E075D8A"/>
    <w:rsid w:val="4E09413B"/>
    <w:rsid w:val="4E0F1CC9"/>
    <w:rsid w:val="4E1C1F28"/>
    <w:rsid w:val="4E345F70"/>
    <w:rsid w:val="4E422B8B"/>
    <w:rsid w:val="4E4559EE"/>
    <w:rsid w:val="4E4C306F"/>
    <w:rsid w:val="4E750644"/>
    <w:rsid w:val="4EC00FAD"/>
    <w:rsid w:val="4EC015B1"/>
    <w:rsid w:val="4ECF5C98"/>
    <w:rsid w:val="4F9843DC"/>
    <w:rsid w:val="4FC62A8C"/>
    <w:rsid w:val="4FD02B09"/>
    <w:rsid w:val="4FE20F0D"/>
    <w:rsid w:val="4FE51552"/>
    <w:rsid w:val="4FF30B37"/>
    <w:rsid w:val="4FF66A1B"/>
    <w:rsid w:val="502B5B98"/>
    <w:rsid w:val="502C0B7F"/>
    <w:rsid w:val="502D3F5A"/>
    <w:rsid w:val="50504C4B"/>
    <w:rsid w:val="505718DF"/>
    <w:rsid w:val="50795EBC"/>
    <w:rsid w:val="509C6E7C"/>
    <w:rsid w:val="50E06145"/>
    <w:rsid w:val="51094D5E"/>
    <w:rsid w:val="513063D4"/>
    <w:rsid w:val="513F5357"/>
    <w:rsid w:val="5162104E"/>
    <w:rsid w:val="51887982"/>
    <w:rsid w:val="52037784"/>
    <w:rsid w:val="523A3432"/>
    <w:rsid w:val="52410C5B"/>
    <w:rsid w:val="526530B1"/>
    <w:rsid w:val="52927709"/>
    <w:rsid w:val="52974B1E"/>
    <w:rsid w:val="529A65BD"/>
    <w:rsid w:val="52DF6D1A"/>
    <w:rsid w:val="53332C9A"/>
    <w:rsid w:val="5335574A"/>
    <w:rsid w:val="5339439B"/>
    <w:rsid w:val="53477203"/>
    <w:rsid w:val="535A7899"/>
    <w:rsid w:val="53670B95"/>
    <w:rsid w:val="53A039CC"/>
    <w:rsid w:val="53A1505A"/>
    <w:rsid w:val="53A211DA"/>
    <w:rsid w:val="53D53D51"/>
    <w:rsid w:val="54063E08"/>
    <w:rsid w:val="5413447F"/>
    <w:rsid w:val="54153D27"/>
    <w:rsid w:val="543437E8"/>
    <w:rsid w:val="54462559"/>
    <w:rsid w:val="546155E5"/>
    <w:rsid w:val="54697358"/>
    <w:rsid w:val="546C379C"/>
    <w:rsid w:val="54D51548"/>
    <w:rsid w:val="54F73313"/>
    <w:rsid w:val="54F80955"/>
    <w:rsid w:val="55136734"/>
    <w:rsid w:val="554C0043"/>
    <w:rsid w:val="555170A7"/>
    <w:rsid w:val="555F00BD"/>
    <w:rsid w:val="55621614"/>
    <w:rsid w:val="55775CE2"/>
    <w:rsid w:val="558264F2"/>
    <w:rsid w:val="55831706"/>
    <w:rsid w:val="5587536D"/>
    <w:rsid w:val="558F5133"/>
    <w:rsid w:val="559B174B"/>
    <w:rsid w:val="55CE0CF4"/>
    <w:rsid w:val="55D21157"/>
    <w:rsid w:val="56040C85"/>
    <w:rsid w:val="56262642"/>
    <w:rsid w:val="562E599A"/>
    <w:rsid w:val="564570F9"/>
    <w:rsid w:val="566E5D97"/>
    <w:rsid w:val="56707D61"/>
    <w:rsid w:val="567F7FA4"/>
    <w:rsid w:val="56B05A09"/>
    <w:rsid w:val="56B22A9C"/>
    <w:rsid w:val="56EB388B"/>
    <w:rsid w:val="56ED13B1"/>
    <w:rsid w:val="57060AD5"/>
    <w:rsid w:val="57131FD6"/>
    <w:rsid w:val="57346FE0"/>
    <w:rsid w:val="573C1B69"/>
    <w:rsid w:val="574115C2"/>
    <w:rsid w:val="578810DA"/>
    <w:rsid w:val="57B72A76"/>
    <w:rsid w:val="57C3426C"/>
    <w:rsid w:val="57CE1F93"/>
    <w:rsid w:val="58136BF6"/>
    <w:rsid w:val="584B2834"/>
    <w:rsid w:val="588743D1"/>
    <w:rsid w:val="5887701A"/>
    <w:rsid w:val="589C6BEB"/>
    <w:rsid w:val="59195206"/>
    <w:rsid w:val="59437C0A"/>
    <w:rsid w:val="595B4CF8"/>
    <w:rsid w:val="59B61F2F"/>
    <w:rsid w:val="59C0439F"/>
    <w:rsid w:val="59C06909"/>
    <w:rsid w:val="59EA44B8"/>
    <w:rsid w:val="59EE16C8"/>
    <w:rsid w:val="5A690D83"/>
    <w:rsid w:val="5A9658BC"/>
    <w:rsid w:val="5ABE2233"/>
    <w:rsid w:val="5ACB65EB"/>
    <w:rsid w:val="5AD308BE"/>
    <w:rsid w:val="5B2474AC"/>
    <w:rsid w:val="5B4348A7"/>
    <w:rsid w:val="5B4D4E30"/>
    <w:rsid w:val="5BB32977"/>
    <w:rsid w:val="5BB70707"/>
    <w:rsid w:val="5BDF5D95"/>
    <w:rsid w:val="5BDF7FC2"/>
    <w:rsid w:val="5BFE7528"/>
    <w:rsid w:val="5C041618"/>
    <w:rsid w:val="5C3F5168"/>
    <w:rsid w:val="5C515F3F"/>
    <w:rsid w:val="5C880946"/>
    <w:rsid w:val="5CE40B61"/>
    <w:rsid w:val="5CF07506"/>
    <w:rsid w:val="5D2F1F5B"/>
    <w:rsid w:val="5D8662C0"/>
    <w:rsid w:val="5DBB3FB7"/>
    <w:rsid w:val="5DBF6810"/>
    <w:rsid w:val="5DDB1F64"/>
    <w:rsid w:val="5DDD1D89"/>
    <w:rsid w:val="5E0525A6"/>
    <w:rsid w:val="5E2467F1"/>
    <w:rsid w:val="5E44722B"/>
    <w:rsid w:val="5E4C40D7"/>
    <w:rsid w:val="5E8421B7"/>
    <w:rsid w:val="5EF419D5"/>
    <w:rsid w:val="5F0F142E"/>
    <w:rsid w:val="5F0F63C7"/>
    <w:rsid w:val="5F1A2B43"/>
    <w:rsid w:val="5F1D47FE"/>
    <w:rsid w:val="5F9E593F"/>
    <w:rsid w:val="5FA668F7"/>
    <w:rsid w:val="5FB837BB"/>
    <w:rsid w:val="5FBD0D16"/>
    <w:rsid w:val="5FCC19D2"/>
    <w:rsid w:val="5FF70652"/>
    <w:rsid w:val="609A3185"/>
    <w:rsid w:val="60A46F85"/>
    <w:rsid w:val="60B62814"/>
    <w:rsid w:val="60B8658C"/>
    <w:rsid w:val="60CC405A"/>
    <w:rsid w:val="60E37B1B"/>
    <w:rsid w:val="60FA4B1B"/>
    <w:rsid w:val="611E6C83"/>
    <w:rsid w:val="6151253D"/>
    <w:rsid w:val="61970D30"/>
    <w:rsid w:val="61B054B5"/>
    <w:rsid w:val="61B52E0C"/>
    <w:rsid w:val="61E215D8"/>
    <w:rsid w:val="61F71336"/>
    <w:rsid w:val="621B3775"/>
    <w:rsid w:val="623350B6"/>
    <w:rsid w:val="62364782"/>
    <w:rsid w:val="624F1172"/>
    <w:rsid w:val="627110E9"/>
    <w:rsid w:val="62BE1E54"/>
    <w:rsid w:val="630932C0"/>
    <w:rsid w:val="63133F4E"/>
    <w:rsid w:val="632C5010"/>
    <w:rsid w:val="6338353A"/>
    <w:rsid w:val="63666773"/>
    <w:rsid w:val="637A5D7B"/>
    <w:rsid w:val="63844E4C"/>
    <w:rsid w:val="638D1F52"/>
    <w:rsid w:val="6394356A"/>
    <w:rsid w:val="63C61B2C"/>
    <w:rsid w:val="63CD09DE"/>
    <w:rsid w:val="63D40BE9"/>
    <w:rsid w:val="63DD4929"/>
    <w:rsid w:val="63F55D49"/>
    <w:rsid w:val="64102431"/>
    <w:rsid w:val="64287ECD"/>
    <w:rsid w:val="64370110"/>
    <w:rsid w:val="64A5243A"/>
    <w:rsid w:val="64C6579D"/>
    <w:rsid w:val="64EF09EB"/>
    <w:rsid w:val="64F531DE"/>
    <w:rsid w:val="65332714"/>
    <w:rsid w:val="65373578"/>
    <w:rsid w:val="656F190F"/>
    <w:rsid w:val="65882FF6"/>
    <w:rsid w:val="658F24F0"/>
    <w:rsid w:val="659D23D1"/>
    <w:rsid w:val="65E903C3"/>
    <w:rsid w:val="661E3335"/>
    <w:rsid w:val="662712FD"/>
    <w:rsid w:val="66537858"/>
    <w:rsid w:val="66B23A7E"/>
    <w:rsid w:val="66E73D5E"/>
    <w:rsid w:val="67127C7D"/>
    <w:rsid w:val="67185877"/>
    <w:rsid w:val="671F124A"/>
    <w:rsid w:val="6747066A"/>
    <w:rsid w:val="677A33C6"/>
    <w:rsid w:val="677D22DE"/>
    <w:rsid w:val="678E44EB"/>
    <w:rsid w:val="67A96C2F"/>
    <w:rsid w:val="67F21A05"/>
    <w:rsid w:val="681F6961"/>
    <w:rsid w:val="68240C12"/>
    <w:rsid w:val="68610A2F"/>
    <w:rsid w:val="68805514"/>
    <w:rsid w:val="68B427EE"/>
    <w:rsid w:val="68E0445E"/>
    <w:rsid w:val="691B590A"/>
    <w:rsid w:val="6922138F"/>
    <w:rsid w:val="69300FA4"/>
    <w:rsid w:val="69316E2F"/>
    <w:rsid w:val="693370F8"/>
    <w:rsid w:val="694E2071"/>
    <w:rsid w:val="69766163"/>
    <w:rsid w:val="697A3B33"/>
    <w:rsid w:val="698536CB"/>
    <w:rsid w:val="69C26D41"/>
    <w:rsid w:val="69D44760"/>
    <w:rsid w:val="69F17170"/>
    <w:rsid w:val="6A201EED"/>
    <w:rsid w:val="6A520EC7"/>
    <w:rsid w:val="6AA13425"/>
    <w:rsid w:val="6AB51D8E"/>
    <w:rsid w:val="6AF87E20"/>
    <w:rsid w:val="6B322639"/>
    <w:rsid w:val="6B6C0240"/>
    <w:rsid w:val="6B7C465A"/>
    <w:rsid w:val="6B7D0AFE"/>
    <w:rsid w:val="6B8211F8"/>
    <w:rsid w:val="6BA20565"/>
    <w:rsid w:val="6C110C0F"/>
    <w:rsid w:val="6C117498"/>
    <w:rsid w:val="6C1B180C"/>
    <w:rsid w:val="6C636C38"/>
    <w:rsid w:val="6C991968"/>
    <w:rsid w:val="6CAE2F39"/>
    <w:rsid w:val="6CED3A62"/>
    <w:rsid w:val="6D1763FC"/>
    <w:rsid w:val="6D196605"/>
    <w:rsid w:val="6D321474"/>
    <w:rsid w:val="6D3276C6"/>
    <w:rsid w:val="6D437B25"/>
    <w:rsid w:val="6D837F22"/>
    <w:rsid w:val="6D8E17DC"/>
    <w:rsid w:val="6DB34098"/>
    <w:rsid w:val="6DB545B6"/>
    <w:rsid w:val="6DBC51E2"/>
    <w:rsid w:val="6DE02FB4"/>
    <w:rsid w:val="6E2E4332"/>
    <w:rsid w:val="6E514CED"/>
    <w:rsid w:val="6E5C0E9F"/>
    <w:rsid w:val="6E6C7C0B"/>
    <w:rsid w:val="6E7066F8"/>
    <w:rsid w:val="6E7B6E4B"/>
    <w:rsid w:val="6E843F52"/>
    <w:rsid w:val="6EA0398F"/>
    <w:rsid w:val="6EB563D5"/>
    <w:rsid w:val="6EB760D5"/>
    <w:rsid w:val="6ED92677"/>
    <w:rsid w:val="6EFF670D"/>
    <w:rsid w:val="6F103A37"/>
    <w:rsid w:val="6F225983"/>
    <w:rsid w:val="6F4C4931"/>
    <w:rsid w:val="6F67228D"/>
    <w:rsid w:val="6FB764CE"/>
    <w:rsid w:val="6FDD71C2"/>
    <w:rsid w:val="6FE50A20"/>
    <w:rsid w:val="6FE54143"/>
    <w:rsid w:val="6FFC5590"/>
    <w:rsid w:val="700171E2"/>
    <w:rsid w:val="70394BAE"/>
    <w:rsid w:val="70433BF4"/>
    <w:rsid w:val="705D4A5A"/>
    <w:rsid w:val="706D1DD0"/>
    <w:rsid w:val="70856B87"/>
    <w:rsid w:val="70CD7E32"/>
    <w:rsid w:val="70D527EE"/>
    <w:rsid w:val="70E63F0A"/>
    <w:rsid w:val="71063344"/>
    <w:rsid w:val="710E5EDF"/>
    <w:rsid w:val="71286028"/>
    <w:rsid w:val="71520337"/>
    <w:rsid w:val="715B5300"/>
    <w:rsid w:val="71700CAA"/>
    <w:rsid w:val="71724535"/>
    <w:rsid w:val="71C034F3"/>
    <w:rsid w:val="71D27F8A"/>
    <w:rsid w:val="720A6E64"/>
    <w:rsid w:val="720E2944"/>
    <w:rsid w:val="72231CD3"/>
    <w:rsid w:val="724E05D6"/>
    <w:rsid w:val="72553024"/>
    <w:rsid w:val="726447C6"/>
    <w:rsid w:val="72CE1B55"/>
    <w:rsid w:val="72CE78D6"/>
    <w:rsid w:val="72D1172F"/>
    <w:rsid w:val="72E01973"/>
    <w:rsid w:val="73122968"/>
    <w:rsid w:val="731F5D5E"/>
    <w:rsid w:val="735E2B3B"/>
    <w:rsid w:val="737F2425"/>
    <w:rsid w:val="73C51AD5"/>
    <w:rsid w:val="741D2E7E"/>
    <w:rsid w:val="741E793C"/>
    <w:rsid w:val="74253AE1"/>
    <w:rsid w:val="74586988"/>
    <w:rsid w:val="745E3944"/>
    <w:rsid w:val="746F1DA5"/>
    <w:rsid w:val="748A7FC7"/>
    <w:rsid w:val="749F2AC6"/>
    <w:rsid w:val="74D853D0"/>
    <w:rsid w:val="74E92D60"/>
    <w:rsid w:val="75126C94"/>
    <w:rsid w:val="75204032"/>
    <w:rsid w:val="75304081"/>
    <w:rsid w:val="75324707"/>
    <w:rsid w:val="753B1669"/>
    <w:rsid w:val="755F3023"/>
    <w:rsid w:val="75614FED"/>
    <w:rsid w:val="75F23E97"/>
    <w:rsid w:val="75F61BD9"/>
    <w:rsid w:val="7635099D"/>
    <w:rsid w:val="764A782F"/>
    <w:rsid w:val="765C7562"/>
    <w:rsid w:val="766D79C1"/>
    <w:rsid w:val="767C19B2"/>
    <w:rsid w:val="76AF7FDA"/>
    <w:rsid w:val="76ED3FB9"/>
    <w:rsid w:val="76F93003"/>
    <w:rsid w:val="771C566F"/>
    <w:rsid w:val="77304C77"/>
    <w:rsid w:val="77635367"/>
    <w:rsid w:val="77762421"/>
    <w:rsid w:val="77764653"/>
    <w:rsid w:val="77B56B1F"/>
    <w:rsid w:val="77C74EAF"/>
    <w:rsid w:val="77D45F4A"/>
    <w:rsid w:val="77F2086C"/>
    <w:rsid w:val="780F09F4"/>
    <w:rsid w:val="78536F8A"/>
    <w:rsid w:val="788C2381"/>
    <w:rsid w:val="789471C4"/>
    <w:rsid w:val="78A90480"/>
    <w:rsid w:val="78CA26E9"/>
    <w:rsid w:val="78F148D9"/>
    <w:rsid w:val="79100BB0"/>
    <w:rsid w:val="79406912"/>
    <w:rsid w:val="795F1843"/>
    <w:rsid w:val="79607369"/>
    <w:rsid w:val="79652BD2"/>
    <w:rsid w:val="79740BB2"/>
    <w:rsid w:val="79764D6B"/>
    <w:rsid w:val="79997F60"/>
    <w:rsid w:val="79B93EBE"/>
    <w:rsid w:val="79C63670"/>
    <w:rsid w:val="79D02741"/>
    <w:rsid w:val="79DF4F1D"/>
    <w:rsid w:val="7A1816DD"/>
    <w:rsid w:val="7A364017"/>
    <w:rsid w:val="7A4F5D45"/>
    <w:rsid w:val="7A5213A8"/>
    <w:rsid w:val="7A6D61E2"/>
    <w:rsid w:val="7A784EDD"/>
    <w:rsid w:val="7A8265E1"/>
    <w:rsid w:val="7ABE2599"/>
    <w:rsid w:val="7ADF7479"/>
    <w:rsid w:val="7B380AB6"/>
    <w:rsid w:val="7B5A49B8"/>
    <w:rsid w:val="7B686D42"/>
    <w:rsid w:val="7B7F7F7B"/>
    <w:rsid w:val="7B841746"/>
    <w:rsid w:val="7BC97448"/>
    <w:rsid w:val="7BCB7664"/>
    <w:rsid w:val="7BE25439"/>
    <w:rsid w:val="7BE44282"/>
    <w:rsid w:val="7C3129CB"/>
    <w:rsid w:val="7C6C5AC7"/>
    <w:rsid w:val="7CA12173"/>
    <w:rsid w:val="7CC6544B"/>
    <w:rsid w:val="7CE3278B"/>
    <w:rsid w:val="7D0239FF"/>
    <w:rsid w:val="7D2C3429"/>
    <w:rsid w:val="7D3931C9"/>
    <w:rsid w:val="7D5E40CD"/>
    <w:rsid w:val="7D8C2E23"/>
    <w:rsid w:val="7D9C12B8"/>
    <w:rsid w:val="7DB80BE0"/>
    <w:rsid w:val="7DCD56F2"/>
    <w:rsid w:val="7DDD367E"/>
    <w:rsid w:val="7DEB18F7"/>
    <w:rsid w:val="7E0C5521"/>
    <w:rsid w:val="7E0D3F64"/>
    <w:rsid w:val="7E1B0994"/>
    <w:rsid w:val="7E4D25B2"/>
    <w:rsid w:val="7E837D82"/>
    <w:rsid w:val="7EFD5503"/>
    <w:rsid w:val="7F001CE7"/>
    <w:rsid w:val="7F1E3F4E"/>
    <w:rsid w:val="7F601E71"/>
    <w:rsid w:val="7F841C19"/>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ocked="1"/>
    <w:lsdException w:qFormat="1" w:unhideWhenUsed="0" w:uiPriority="9"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iPriority="39" w:semiHidden="0" w:name="toc 1" w:locked="1"/>
    <w:lsdException w:qFormat="1" w:uiPriority="39" w:semiHidden="0" w:name="toc 2" w:locked="1"/>
    <w:lsdException w:unhideWhenUsed="0" w:uiPriority="0" w:semiHidden="0" w:name="toc 3" w:locked="1"/>
    <w:lsdException w:unhideWhenUsed="0" w:uiPriority="0" w:semiHidden="0" w:name="toc 4" w:locked="1"/>
    <w:lsdException w:qFormat="1"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11" w:semiHidden="0" w:name="Subtitle" w:locked="1"/>
    <w:lsdException w:qFormat="1" w:unhideWhenUsed="0" w:uiPriority="0" w:semiHidden="0" w:name="Salutation" w:locked="1"/>
    <w:lsdException w:qFormat="1" w:unhideWhenUsed="0" w:uiPriority="0" w:semiHidden="0" w:name="Date"/>
    <w:lsdException w:qFormat="1" w:uiPriority="99" w:semiHidden="0" w:name="Body Text First Indent" w:locked="1"/>
    <w:lsdException w:qFormat="1" w:uiPriority="99" w:semiHidden="0" w:name="Body Text First Indent 2" w:locked="1"/>
    <w:lsdException w:unhideWhenUsed="0" w:uiPriority="0" w:semiHidden="0" w:name="Note Heading" w:locked="1"/>
    <w:lsdException w:qFormat="1" w:unhideWhenUsed="0" w:uiPriority="0" w:semiHidden="0" w:name="Body Text 2" w:locked="1"/>
    <w:lsdException w:qFormat="1"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99" w:semiHidden="0" w:name="Hyperlink" w:locked="1"/>
    <w:lsdException w:unhideWhenUsed="0" w:uiPriority="0" w:semiHidden="0" w:name="FollowedHyperlink" w:locked="1"/>
    <w:lsdException w:qFormat="1" w:unhideWhenUsed="0" w:uiPriority="22" w:semiHidden="0" w:name="Strong" w:locked="1"/>
    <w:lsdException w:qFormat="1" w:unhideWhenUsed="0" w:uiPriority="20" w:semiHidden="0" w:name="Emphasis" w:locked="1"/>
    <w:lsdException w:qFormat="1" w:unhideWhenUsed="0" w:uiPriority="0" w:semiHidden="0" w:name="Document Map" w:locked="1"/>
    <w:lsdException w:qFormat="1" w:unhideWhenUsed="0" w:uiPriority="0" w:semiHidden="0" w:name="Plain Text" w:locked="1"/>
    <w:lsdException w:qFormat="1" w:uiPriority="99"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qFormat="1" w:unhideWhenUsed="0" w:uiPriority="0" w:semiHidden="0" w:name="HTML Definition" w:locked="1"/>
    <w:lsdException w:unhideWhenUsed="0" w:uiPriority="0" w:semiHidden="0" w:name="HTML Keyboard" w:locked="1"/>
    <w:lsdException w:qFormat="1"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qFormat="1" w:unhideWhenUsed="0" w:uiPriority="0" w:semiHidden="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semiHidden="0" w:name="Balloon Text"/>
    <w:lsdException w:qFormat="1" w:unhideWhenUsed="0" w:uiPriority="0" w:semiHidden="0" w:name="Table Grid"/>
    <w:lsdException w:uiPriority="0" w:name="Table Theme" w:locked="1"/>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2"/>
    <w:qFormat/>
    <w:locked/>
    <w:uiPriority w:val="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73"/>
    <w:qFormat/>
    <w:locked/>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74"/>
    <w:qFormat/>
    <w:locked/>
    <w:uiPriority w:val="9"/>
    <w:pPr>
      <w:keepNext/>
      <w:keepLines/>
      <w:spacing w:before="260" w:after="260" w:line="416" w:lineRule="auto"/>
      <w:outlineLvl w:val="2"/>
    </w:pPr>
    <w:rPr>
      <w:rFonts w:ascii="Calibri" w:hAnsi="Calibri"/>
      <w:b/>
      <w:bCs/>
      <w:sz w:val="32"/>
      <w:szCs w:val="32"/>
    </w:rPr>
  </w:style>
  <w:style w:type="paragraph" w:styleId="5">
    <w:name w:val="heading 4"/>
    <w:basedOn w:val="1"/>
    <w:next w:val="1"/>
    <w:link w:val="75"/>
    <w:qFormat/>
    <w:locked/>
    <w:uiPriority w:val="0"/>
    <w:pPr>
      <w:keepNext/>
      <w:keepLines/>
      <w:spacing w:before="280" w:after="290" w:line="376" w:lineRule="auto"/>
      <w:outlineLvl w:val="3"/>
    </w:pPr>
    <w:rPr>
      <w:rFonts w:ascii="Cambria" w:hAnsi="Cambria"/>
      <w:b/>
      <w:bCs/>
      <w:sz w:val="28"/>
      <w:szCs w:val="28"/>
    </w:rPr>
  </w:style>
  <w:style w:type="paragraph" w:styleId="6">
    <w:name w:val="heading 5"/>
    <w:basedOn w:val="1"/>
    <w:next w:val="1"/>
    <w:link w:val="76"/>
    <w:qFormat/>
    <w:locked/>
    <w:uiPriority w:val="0"/>
    <w:pPr>
      <w:keepNext/>
      <w:keepLines/>
      <w:spacing w:before="280" w:after="290" w:line="376" w:lineRule="auto"/>
      <w:outlineLvl w:val="4"/>
    </w:pPr>
    <w:rPr>
      <w:rFonts w:ascii="Calibri" w:hAnsi="Calibri"/>
      <w:b/>
      <w:bCs/>
      <w:sz w:val="28"/>
      <w:szCs w:val="28"/>
    </w:rPr>
  </w:style>
  <w:style w:type="paragraph" w:styleId="7">
    <w:name w:val="heading 6"/>
    <w:basedOn w:val="1"/>
    <w:next w:val="1"/>
    <w:link w:val="77"/>
    <w:qFormat/>
    <w:locked/>
    <w:uiPriority w:val="0"/>
    <w:pPr>
      <w:keepNext/>
      <w:keepLines/>
      <w:tabs>
        <w:tab w:val="left" w:pos="0"/>
      </w:tabs>
      <w:spacing w:before="240" w:after="64" w:line="320" w:lineRule="auto"/>
      <w:outlineLvl w:val="5"/>
    </w:pPr>
    <w:rPr>
      <w:rFonts w:ascii="Arial" w:hAnsi="Arial" w:eastAsia="黑体"/>
      <w:b/>
      <w:kern w:val="0"/>
      <w:sz w:val="24"/>
      <w:szCs w:val="20"/>
    </w:rPr>
  </w:style>
  <w:style w:type="paragraph" w:styleId="8">
    <w:name w:val="heading 7"/>
    <w:basedOn w:val="1"/>
    <w:next w:val="1"/>
    <w:link w:val="78"/>
    <w:qFormat/>
    <w:locked/>
    <w:uiPriority w:val="0"/>
    <w:pPr>
      <w:keepNext/>
      <w:keepLines/>
      <w:tabs>
        <w:tab w:val="left" w:pos="0"/>
      </w:tabs>
      <w:spacing w:before="240" w:after="64" w:line="320" w:lineRule="auto"/>
      <w:outlineLvl w:val="6"/>
    </w:pPr>
    <w:rPr>
      <w:b/>
      <w:kern w:val="0"/>
      <w:sz w:val="24"/>
      <w:szCs w:val="20"/>
    </w:rPr>
  </w:style>
  <w:style w:type="paragraph" w:styleId="9">
    <w:name w:val="heading 8"/>
    <w:basedOn w:val="1"/>
    <w:next w:val="1"/>
    <w:link w:val="79"/>
    <w:qFormat/>
    <w:locked/>
    <w:uiPriority w:val="0"/>
    <w:pPr>
      <w:keepNext/>
      <w:keepLines/>
      <w:tabs>
        <w:tab w:val="left" w:pos="0"/>
      </w:tabs>
      <w:spacing w:before="240" w:after="64" w:line="320" w:lineRule="auto"/>
      <w:outlineLvl w:val="7"/>
    </w:pPr>
    <w:rPr>
      <w:rFonts w:ascii="Arial" w:hAnsi="Arial" w:eastAsia="黑体"/>
      <w:kern w:val="0"/>
      <w:sz w:val="24"/>
      <w:szCs w:val="20"/>
    </w:rPr>
  </w:style>
  <w:style w:type="paragraph" w:styleId="10">
    <w:name w:val="heading 9"/>
    <w:basedOn w:val="1"/>
    <w:next w:val="1"/>
    <w:link w:val="80"/>
    <w:qFormat/>
    <w:locked/>
    <w:uiPriority w:val="0"/>
    <w:pPr>
      <w:keepNext/>
      <w:keepLines/>
      <w:tabs>
        <w:tab w:val="left" w:pos="0"/>
      </w:tabs>
      <w:spacing w:before="240" w:after="64" w:line="320" w:lineRule="auto"/>
      <w:outlineLvl w:val="8"/>
    </w:pPr>
    <w:rPr>
      <w:rFonts w:ascii="Arial" w:hAnsi="Arial" w:eastAsia="黑体"/>
      <w:kern w:val="0"/>
      <w:sz w:val="24"/>
      <w:szCs w:val="20"/>
    </w:rPr>
  </w:style>
  <w:style w:type="character" w:default="1" w:styleId="51">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11">
    <w:name w:val="List 3"/>
    <w:basedOn w:val="1"/>
    <w:next w:val="1"/>
    <w:qFormat/>
    <w:locked/>
    <w:uiPriority w:val="0"/>
    <w:pPr>
      <w:autoSpaceDE w:val="0"/>
      <w:autoSpaceDN w:val="0"/>
      <w:adjustRightInd w:val="0"/>
      <w:spacing w:line="288" w:lineRule="auto"/>
      <w:ind w:left="1260" w:hanging="420"/>
      <w:jc w:val="left"/>
      <w:textAlignment w:val="baseline"/>
    </w:pPr>
    <w:rPr>
      <w:kern w:val="0"/>
      <w:sz w:val="24"/>
      <w:szCs w:val="20"/>
    </w:rPr>
  </w:style>
  <w:style w:type="paragraph" w:styleId="12">
    <w:name w:val="E-mail Signature"/>
    <w:basedOn w:val="1"/>
    <w:next w:val="13"/>
    <w:unhideWhenUsed/>
    <w:qFormat/>
    <w:locked/>
    <w:uiPriority w:val="99"/>
    <w:pPr>
      <w:spacing w:line="460" w:lineRule="exact"/>
      <w:ind w:firstLine="200"/>
    </w:pPr>
    <w:rPr>
      <w:sz w:val="24"/>
    </w:rPr>
  </w:style>
  <w:style w:type="paragraph" w:customStyle="1" w:styleId="13">
    <w:name w:val="文章"/>
    <w:basedOn w:val="14"/>
    <w:next w:val="15"/>
    <w:qFormat/>
    <w:uiPriority w:val="0"/>
    <w:pPr>
      <w:widowControl/>
      <w:ind w:firstLine="480"/>
      <w:jc w:val="center"/>
    </w:pPr>
    <w:rPr>
      <w:sz w:val="26"/>
    </w:rPr>
  </w:style>
  <w:style w:type="paragraph" w:styleId="14">
    <w:name w:val="Body Text Indent"/>
    <w:basedOn w:val="1"/>
    <w:next w:val="1"/>
    <w:link w:val="87"/>
    <w:qFormat/>
    <w:uiPriority w:val="0"/>
    <w:pPr>
      <w:spacing w:after="120"/>
      <w:ind w:left="420" w:leftChars="200"/>
    </w:pPr>
    <w:rPr>
      <w:kern w:val="0"/>
      <w:sz w:val="24"/>
      <w:szCs w:val="20"/>
    </w:rPr>
  </w:style>
  <w:style w:type="paragraph" w:styleId="15">
    <w:name w:val="List"/>
    <w:basedOn w:val="1"/>
    <w:next w:val="16"/>
    <w:qFormat/>
    <w:locked/>
    <w:uiPriority w:val="0"/>
    <w:pPr>
      <w:ind w:left="200" w:hanging="200" w:hangingChars="200"/>
    </w:pPr>
    <w:rPr>
      <w:rFonts w:ascii="Calibri" w:hAnsi="Calibri"/>
      <w:sz w:val="24"/>
      <w:szCs w:val="22"/>
    </w:rPr>
  </w:style>
  <w:style w:type="paragraph" w:styleId="16">
    <w:name w:val="List Bullet 2"/>
    <w:basedOn w:val="1"/>
    <w:next w:val="17"/>
    <w:qFormat/>
    <w:locked/>
    <w:uiPriority w:val="0"/>
    <w:pPr>
      <w:numPr>
        <w:ilvl w:val="0"/>
        <w:numId w:val="1"/>
      </w:numPr>
    </w:pPr>
  </w:style>
  <w:style w:type="paragraph" w:customStyle="1" w:styleId="17">
    <w:name w:val="xl70"/>
    <w:basedOn w:val="1"/>
    <w:next w:val="18"/>
    <w:qFormat/>
    <w:uiPriority w:val="0"/>
    <w:pPr>
      <w:widowControl/>
      <w:spacing w:before="280" w:after="280"/>
    </w:pPr>
    <w:rPr>
      <w:rFonts w:ascii="宋体"/>
    </w:rPr>
  </w:style>
  <w:style w:type="paragraph" w:customStyle="1" w:styleId="18">
    <w:name w:val="正文缩进1"/>
    <w:basedOn w:val="1"/>
    <w:next w:val="19"/>
    <w:qFormat/>
    <w:uiPriority w:val="0"/>
    <w:pPr>
      <w:ind w:firstLine="420"/>
    </w:pPr>
    <w:rPr>
      <w:rFonts w:ascii="宋体"/>
      <w:sz w:val="28"/>
    </w:rPr>
  </w:style>
  <w:style w:type="paragraph" w:customStyle="1" w:styleId="19">
    <w:name w:val="td1"/>
    <w:basedOn w:val="1"/>
    <w:next w:val="1"/>
    <w:qFormat/>
    <w:uiPriority w:val="0"/>
    <w:pPr>
      <w:widowControl/>
      <w:spacing w:before="280" w:after="280" w:line="300" w:lineRule="atLeast"/>
      <w:ind w:firstLine="200"/>
    </w:pPr>
    <w:rPr>
      <w:color w:val="000000"/>
      <w:sz w:val="18"/>
    </w:rPr>
  </w:style>
  <w:style w:type="paragraph" w:styleId="20">
    <w:name w:val="Normal Indent"/>
    <w:basedOn w:val="1"/>
    <w:next w:val="1"/>
    <w:link w:val="81"/>
    <w:qFormat/>
    <w:locked/>
    <w:uiPriority w:val="0"/>
    <w:pPr>
      <w:ind w:firstLine="420" w:firstLineChars="200"/>
    </w:pPr>
    <w:rPr>
      <w:rFonts w:ascii="Calibri" w:hAnsi="Calibri"/>
      <w:szCs w:val="22"/>
    </w:rPr>
  </w:style>
  <w:style w:type="paragraph" w:styleId="21">
    <w:name w:val="caption"/>
    <w:basedOn w:val="1"/>
    <w:next w:val="1"/>
    <w:qFormat/>
    <w:locked/>
    <w:uiPriority w:val="0"/>
    <w:pPr>
      <w:numPr>
        <w:ilvl w:val="0"/>
        <w:numId w:val="2"/>
      </w:numPr>
      <w:jc w:val="center"/>
    </w:pPr>
    <w:rPr>
      <w:b/>
      <w:color w:val="000000"/>
      <w:sz w:val="24"/>
    </w:rPr>
  </w:style>
  <w:style w:type="paragraph" w:styleId="22">
    <w:name w:val="Document Map"/>
    <w:basedOn w:val="1"/>
    <w:link w:val="82"/>
    <w:qFormat/>
    <w:locked/>
    <w:uiPriority w:val="0"/>
    <w:pPr>
      <w:shd w:val="clear" w:color="auto" w:fill="000080"/>
    </w:pPr>
    <w:rPr>
      <w:rFonts w:ascii="Calibri" w:hAnsi="Calibri"/>
      <w:szCs w:val="22"/>
    </w:rPr>
  </w:style>
  <w:style w:type="paragraph" w:styleId="23">
    <w:name w:val="annotation text"/>
    <w:basedOn w:val="1"/>
    <w:next w:val="24"/>
    <w:link w:val="83"/>
    <w:qFormat/>
    <w:uiPriority w:val="99"/>
    <w:pPr>
      <w:jc w:val="left"/>
    </w:pPr>
    <w:rPr>
      <w:kern w:val="0"/>
      <w:sz w:val="24"/>
      <w:szCs w:val="20"/>
    </w:rPr>
  </w:style>
  <w:style w:type="paragraph" w:styleId="24">
    <w:name w:val="toc 5"/>
    <w:basedOn w:val="1"/>
    <w:next w:val="1"/>
    <w:qFormat/>
    <w:locked/>
    <w:uiPriority w:val="0"/>
    <w:pPr>
      <w:ind w:left="1680" w:leftChars="800"/>
    </w:pPr>
  </w:style>
  <w:style w:type="paragraph" w:styleId="25">
    <w:name w:val="Salutation"/>
    <w:basedOn w:val="1"/>
    <w:next w:val="1"/>
    <w:link w:val="84"/>
    <w:qFormat/>
    <w:locked/>
    <w:uiPriority w:val="0"/>
    <w:pPr>
      <w:autoSpaceDE w:val="0"/>
      <w:autoSpaceDN w:val="0"/>
      <w:adjustRightInd w:val="0"/>
      <w:spacing w:line="288" w:lineRule="auto"/>
      <w:ind w:firstLine="567"/>
      <w:jc w:val="left"/>
      <w:textAlignment w:val="baseline"/>
    </w:pPr>
    <w:rPr>
      <w:kern w:val="0"/>
      <w:sz w:val="24"/>
      <w:szCs w:val="20"/>
    </w:rPr>
  </w:style>
  <w:style w:type="paragraph" w:styleId="26">
    <w:name w:val="Body Text 3"/>
    <w:basedOn w:val="1"/>
    <w:link w:val="85"/>
    <w:qFormat/>
    <w:locked/>
    <w:uiPriority w:val="0"/>
    <w:pPr>
      <w:spacing w:after="120"/>
    </w:pPr>
    <w:rPr>
      <w:rFonts w:ascii="Calibri" w:hAnsi="Calibri"/>
      <w:sz w:val="16"/>
      <w:szCs w:val="16"/>
    </w:rPr>
  </w:style>
  <w:style w:type="paragraph" w:styleId="27">
    <w:name w:val="Body Text"/>
    <w:basedOn w:val="1"/>
    <w:link w:val="86"/>
    <w:qFormat/>
    <w:uiPriority w:val="0"/>
    <w:pPr>
      <w:widowControl/>
      <w:snapToGrid w:val="0"/>
      <w:spacing w:before="60" w:after="160" w:line="259" w:lineRule="auto"/>
      <w:ind w:right="113"/>
    </w:pPr>
    <w:rPr>
      <w:kern w:val="0"/>
      <w:sz w:val="18"/>
      <w:szCs w:val="20"/>
    </w:rPr>
  </w:style>
  <w:style w:type="paragraph" w:styleId="28">
    <w:name w:val="Block Text"/>
    <w:basedOn w:val="1"/>
    <w:qFormat/>
    <w:locked/>
    <w:uiPriority w:val="0"/>
    <w:pPr>
      <w:ind w:left="178" w:leftChars="85" w:right="212" w:firstLine="540" w:firstLineChars="225"/>
      <w:jc w:val="left"/>
    </w:pPr>
    <w:rPr>
      <w:rFonts w:ascii="Calibri" w:hAnsi="Calibri"/>
      <w:color w:val="0000FF"/>
      <w:sz w:val="24"/>
      <w:szCs w:val="22"/>
    </w:rPr>
  </w:style>
  <w:style w:type="paragraph" w:styleId="29">
    <w:name w:val="Plain Text"/>
    <w:basedOn w:val="1"/>
    <w:next w:val="1"/>
    <w:link w:val="70"/>
    <w:qFormat/>
    <w:locked/>
    <w:uiPriority w:val="0"/>
    <w:rPr>
      <w:rFonts w:ascii="宋体" w:hAnsi="Courier New"/>
      <w:szCs w:val="21"/>
    </w:rPr>
  </w:style>
  <w:style w:type="paragraph" w:styleId="30">
    <w:name w:val="Date"/>
    <w:basedOn w:val="1"/>
    <w:next w:val="1"/>
    <w:link w:val="89"/>
    <w:qFormat/>
    <w:uiPriority w:val="0"/>
    <w:pPr>
      <w:ind w:left="100" w:leftChars="2500"/>
    </w:pPr>
    <w:rPr>
      <w:kern w:val="0"/>
      <w:sz w:val="24"/>
      <w:szCs w:val="20"/>
    </w:rPr>
  </w:style>
  <w:style w:type="paragraph" w:styleId="31">
    <w:name w:val="Body Text Indent 2"/>
    <w:basedOn w:val="1"/>
    <w:link w:val="90"/>
    <w:qFormat/>
    <w:locked/>
    <w:uiPriority w:val="0"/>
    <w:pPr>
      <w:spacing w:line="400" w:lineRule="exact"/>
      <w:ind w:firstLine="482"/>
    </w:pPr>
    <w:rPr>
      <w:rFonts w:ascii="Calibri" w:hAnsi="Calibri"/>
      <w:kern w:val="0"/>
      <w:sz w:val="24"/>
      <w:szCs w:val="22"/>
    </w:rPr>
  </w:style>
  <w:style w:type="paragraph" w:styleId="32">
    <w:name w:val="Balloon Text"/>
    <w:basedOn w:val="1"/>
    <w:link w:val="91"/>
    <w:qFormat/>
    <w:uiPriority w:val="0"/>
    <w:rPr>
      <w:kern w:val="0"/>
      <w:sz w:val="18"/>
      <w:szCs w:val="20"/>
    </w:rPr>
  </w:style>
  <w:style w:type="paragraph" w:styleId="33">
    <w:name w:val="footer"/>
    <w:basedOn w:val="1"/>
    <w:link w:val="92"/>
    <w:qFormat/>
    <w:uiPriority w:val="99"/>
    <w:pPr>
      <w:tabs>
        <w:tab w:val="center" w:pos="4153"/>
        <w:tab w:val="right" w:pos="8306"/>
      </w:tabs>
      <w:snapToGrid w:val="0"/>
      <w:jc w:val="left"/>
    </w:pPr>
    <w:rPr>
      <w:kern w:val="0"/>
      <w:sz w:val="18"/>
      <w:szCs w:val="20"/>
    </w:rPr>
  </w:style>
  <w:style w:type="paragraph" w:styleId="34">
    <w:name w:val="header"/>
    <w:basedOn w:val="1"/>
    <w:link w:val="93"/>
    <w:qFormat/>
    <w:uiPriority w:val="0"/>
    <w:pPr>
      <w:pBdr>
        <w:bottom w:val="single" w:color="auto" w:sz="6" w:space="1"/>
      </w:pBdr>
      <w:tabs>
        <w:tab w:val="center" w:pos="4153"/>
        <w:tab w:val="right" w:pos="8306"/>
      </w:tabs>
      <w:snapToGrid w:val="0"/>
      <w:jc w:val="center"/>
    </w:pPr>
    <w:rPr>
      <w:kern w:val="0"/>
      <w:sz w:val="18"/>
      <w:szCs w:val="20"/>
    </w:rPr>
  </w:style>
  <w:style w:type="paragraph" w:styleId="35">
    <w:name w:val="toc 1"/>
    <w:basedOn w:val="1"/>
    <w:next w:val="1"/>
    <w:unhideWhenUsed/>
    <w:qFormat/>
    <w:locked/>
    <w:uiPriority w:val="39"/>
    <w:rPr>
      <w:rFonts w:ascii="Calibri" w:hAnsi="Calibri"/>
      <w:szCs w:val="22"/>
    </w:rPr>
  </w:style>
  <w:style w:type="paragraph" w:styleId="36">
    <w:name w:val="Subtitle"/>
    <w:basedOn w:val="1"/>
    <w:next w:val="1"/>
    <w:link w:val="94"/>
    <w:qFormat/>
    <w:locked/>
    <w:uiPriority w:val="11"/>
    <w:pPr>
      <w:spacing w:before="240" w:after="60" w:line="312" w:lineRule="auto"/>
      <w:jc w:val="center"/>
      <w:outlineLvl w:val="1"/>
    </w:pPr>
    <w:rPr>
      <w:rFonts w:ascii="Calibri" w:hAnsi="Calibri"/>
      <w:b/>
      <w:bCs/>
      <w:kern w:val="28"/>
      <w:sz w:val="32"/>
      <w:szCs w:val="32"/>
    </w:rPr>
  </w:style>
  <w:style w:type="paragraph" w:styleId="37">
    <w:name w:val="Body Text Indent 3"/>
    <w:basedOn w:val="1"/>
    <w:link w:val="95"/>
    <w:qFormat/>
    <w:locked/>
    <w:uiPriority w:val="0"/>
    <w:pPr>
      <w:spacing w:after="120"/>
      <w:ind w:left="420" w:leftChars="200"/>
    </w:pPr>
    <w:rPr>
      <w:rFonts w:ascii="Calibri" w:hAnsi="Calibri"/>
      <w:sz w:val="16"/>
      <w:szCs w:val="16"/>
    </w:rPr>
  </w:style>
  <w:style w:type="paragraph" w:styleId="38">
    <w:name w:val="toc 2"/>
    <w:basedOn w:val="1"/>
    <w:next w:val="12"/>
    <w:unhideWhenUsed/>
    <w:qFormat/>
    <w:locked/>
    <w:uiPriority w:val="39"/>
    <w:pPr>
      <w:ind w:left="420" w:leftChars="200"/>
    </w:pPr>
    <w:rPr>
      <w:rFonts w:ascii="Calibri" w:hAnsi="Calibri"/>
      <w:szCs w:val="22"/>
    </w:rPr>
  </w:style>
  <w:style w:type="paragraph" w:styleId="39">
    <w:name w:val="Body Text 2"/>
    <w:basedOn w:val="1"/>
    <w:link w:val="96"/>
    <w:qFormat/>
    <w:locked/>
    <w:uiPriority w:val="0"/>
    <w:pPr>
      <w:spacing w:after="120" w:line="480" w:lineRule="auto"/>
    </w:pPr>
    <w:rPr>
      <w:rFonts w:ascii="Calibri" w:hAnsi="Calibri"/>
      <w:szCs w:val="22"/>
    </w:rPr>
  </w:style>
  <w:style w:type="paragraph" w:styleId="40">
    <w:name w:val="HTML Preformatted"/>
    <w:basedOn w:val="1"/>
    <w:link w:val="97"/>
    <w:qFormat/>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41">
    <w:name w:val="Normal (Web)"/>
    <w:basedOn w:val="1"/>
    <w:link w:val="98"/>
    <w:qFormat/>
    <w:uiPriority w:val="0"/>
    <w:pPr>
      <w:widowControl/>
      <w:spacing w:before="100" w:beforeAutospacing="1" w:after="100" w:afterAutospacing="1"/>
      <w:jc w:val="left"/>
    </w:pPr>
    <w:rPr>
      <w:rFonts w:ascii="宋体" w:hAnsi="宋体"/>
      <w:kern w:val="0"/>
      <w:sz w:val="24"/>
      <w:szCs w:val="20"/>
    </w:rPr>
  </w:style>
  <w:style w:type="paragraph" w:styleId="42">
    <w:name w:val="Title"/>
    <w:basedOn w:val="1"/>
    <w:link w:val="99"/>
    <w:qFormat/>
    <w:locked/>
    <w:uiPriority w:val="0"/>
    <w:pPr>
      <w:spacing w:before="240" w:after="60"/>
      <w:jc w:val="center"/>
      <w:outlineLvl w:val="0"/>
    </w:pPr>
    <w:rPr>
      <w:rFonts w:ascii="Cambria" w:hAnsi="Cambria"/>
      <w:b/>
      <w:bCs/>
      <w:sz w:val="32"/>
      <w:szCs w:val="32"/>
    </w:rPr>
  </w:style>
  <w:style w:type="paragraph" w:styleId="43">
    <w:name w:val="annotation subject"/>
    <w:basedOn w:val="23"/>
    <w:next w:val="23"/>
    <w:link w:val="100"/>
    <w:qFormat/>
    <w:uiPriority w:val="0"/>
    <w:rPr>
      <w:b/>
      <w:kern w:val="2"/>
    </w:rPr>
  </w:style>
  <w:style w:type="paragraph" w:styleId="44">
    <w:name w:val="Body Text First Indent"/>
    <w:basedOn w:val="27"/>
    <w:next w:val="45"/>
    <w:link w:val="101"/>
    <w:unhideWhenUsed/>
    <w:qFormat/>
    <w:locked/>
    <w:uiPriority w:val="99"/>
    <w:pPr>
      <w:widowControl w:val="0"/>
      <w:snapToGrid/>
      <w:spacing w:before="0" w:after="120" w:line="240" w:lineRule="auto"/>
      <w:ind w:right="0" w:firstLine="420" w:firstLineChars="100"/>
    </w:pPr>
    <w:rPr>
      <w:rFonts w:ascii="Calibri" w:hAnsi="Calibri"/>
      <w:kern w:val="2"/>
      <w:sz w:val="21"/>
      <w:szCs w:val="22"/>
    </w:rPr>
  </w:style>
  <w:style w:type="paragraph" w:customStyle="1" w:styleId="45">
    <w:name w:val="样式 正文首行缩进 + 首行缩进:  2 字符1"/>
    <w:basedOn w:val="44"/>
    <w:next w:val="35"/>
    <w:qFormat/>
    <w:uiPriority w:val="0"/>
    <w:pPr>
      <w:spacing w:after="0" w:line="360" w:lineRule="auto"/>
      <w:ind w:firstLine="480" w:firstLineChars="200"/>
    </w:pPr>
    <w:rPr>
      <w:sz w:val="24"/>
    </w:rPr>
  </w:style>
  <w:style w:type="paragraph" w:styleId="46">
    <w:name w:val="Body Text First Indent 2"/>
    <w:basedOn w:val="14"/>
    <w:next w:val="44"/>
    <w:link w:val="88"/>
    <w:unhideWhenUsed/>
    <w:qFormat/>
    <w:locked/>
    <w:uiPriority w:val="99"/>
    <w:pPr>
      <w:ind w:firstLine="420" w:firstLineChars="200"/>
    </w:pPr>
    <w:rPr>
      <w:rFonts w:ascii="Calibri" w:hAnsi="Calibri"/>
      <w:kern w:val="2"/>
      <w:sz w:val="21"/>
      <w:szCs w:val="22"/>
    </w:rPr>
  </w:style>
  <w:style w:type="table" w:styleId="48">
    <w:name w:val="Table Grid"/>
    <w:basedOn w:val="4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9">
    <w:name w:val="Table List 8"/>
    <w:basedOn w:val="47"/>
    <w:qFormat/>
    <w:locked/>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color="auto" w:sz="6" w:space="0"/>
          <w:tr2bl w:val="nil"/>
        </w:tcBorders>
      </w:tcPr>
    </w:tblStylePr>
  </w:style>
  <w:style w:type="table" w:styleId="50">
    <w:name w:val="Table Grid 1"/>
    <w:basedOn w:val="47"/>
    <w:qFormat/>
    <w:locked/>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52">
    <w:name w:val="Strong"/>
    <w:qFormat/>
    <w:locked/>
    <w:uiPriority w:val="22"/>
    <w:rPr>
      <w:b/>
      <w:bCs/>
    </w:rPr>
  </w:style>
  <w:style w:type="character" w:styleId="53">
    <w:name w:val="page number"/>
    <w:qFormat/>
    <w:locked/>
    <w:uiPriority w:val="0"/>
  </w:style>
  <w:style w:type="character" w:styleId="54">
    <w:name w:val="Emphasis"/>
    <w:qFormat/>
    <w:locked/>
    <w:uiPriority w:val="20"/>
    <w:rPr>
      <w:i/>
      <w:iCs/>
    </w:rPr>
  </w:style>
  <w:style w:type="character" w:styleId="55">
    <w:name w:val="HTML Definition"/>
    <w:qFormat/>
    <w:locked/>
    <w:uiPriority w:val="0"/>
    <w:rPr>
      <w:i/>
      <w:iCs/>
    </w:rPr>
  </w:style>
  <w:style w:type="character" w:styleId="56">
    <w:name w:val="Hyperlink"/>
    <w:qFormat/>
    <w:locked/>
    <w:uiPriority w:val="99"/>
    <w:rPr>
      <w:color w:val="0000FF"/>
      <w:u w:val="single"/>
    </w:rPr>
  </w:style>
  <w:style w:type="character" w:styleId="57">
    <w:name w:val="annotation reference"/>
    <w:basedOn w:val="51"/>
    <w:qFormat/>
    <w:uiPriority w:val="0"/>
    <w:rPr>
      <w:sz w:val="21"/>
    </w:rPr>
  </w:style>
  <w:style w:type="paragraph" w:customStyle="1" w:styleId="58">
    <w:name w:val="Default"/>
    <w:basedOn w:val="59"/>
    <w:next w:val="1"/>
    <w:link w:val="71"/>
    <w:qFormat/>
    <w:uiPriority w:val="0"/>
    <w:pPr>
      <w:autoSpaceDE w:val="0"/>
      <w:autoSpaceDN w:val="0"/>
    </w:pPr>
    <w:rPr>
      <w:rFonts w:ascii="宋体" w:hAnsi="Calibri" w:cs="Times New Roman"/>
      <w:color w:val="000000"/>
      <w:sz w:val="24"/>
      <w:szCs w:val="24"/>
    </w:rPr>
  </w:style>
  <w:style w:type="paragraph" w:customStyle="1" w:styleId="59">
    <w:name w:val="纯文本1"/>
    <w:basedOn w:val="1"/>
    <w:next w:val="29"/>
    <w:qFormat/>
    <w:uiPriority w:val="0"/>
    <w:pPr>
      <w:adjustRightInd w:val="0"/>
      <w:textAlignment w:val="baseline"/>
    </w:pPr>
    <w:rPr>
      <w:rFonts w:ascii="Tahoma" w:hAnsi="幼圆" w:cs="Tahoma"/>
      <w:szCs w:val="20"/>
    </w:rPr>
  </w:style>
  <w:style w:type="paragraph" w:customStyle="1" w:styleId="60">
    <w:name w:val="样式35"/>
    <w:basedOn w:val="61"/>
    <w:next w:val="66"/>
    <w:qFormat/>
    <w:uiPriority w:val="3"/>
    <w:pPr>
      <w:numPr>
        <w:ilvl w:val="4"/>
        <w:numId w:val="3"/>
      </w:numPr>
      <w:tabs>
        <w:tab w:val="left" w:pos="0"/>
        <w:tab w:val="left" w:pos="360"/>
        <w:tab w:val="left" w:pos="480"/>
        <w:tab w:val="left" w:pos="540"/>
        <w:tab w:val="left" w:pos="567"/>
        <w:tab w:val="left" w:pos="720"/>
      </w:tabs>
      <w:spacing w:line="312" w:lineRule="auto"/>
      <w:ind w:left="720" w:firstLine="567"/>
    </w:pPr>
    <w:rPr>
      <w:sz w:val="28"/>
    </w:rPr>
  </w:style>
  <w:style w:type="paragraph" w:customStyle="1" w:styleId="61">
    <w:name w:val="样式26"/>
    <w:basedOn w:val="62"/>
    <w:qFormat/>
    <w:uiPriority w:val="0"/>
    <w:pPr>
      <w:tabs>
        <w:tab w:val="left" w:pos="0"/>
        <w:tab w:val="left" w:pos="360"/>
        <w:tab w:val="left" w:pos="480"/>
        <w:tab w:val="left" w:pos="540"/>
        <w:tab w:val="left" w:pos="567"/>
        <w:tab w:val="left" w:pos="720"/>
      </w:tabs>
    </w:pPr>
  </w:style>
  <w:style w:type="paragraph" w:customStyle="1" w:styleId="62">
    <w:name w:val="样式21"/>
    <w:basedOn w:val="63"/>
    <w:qFormat/>
    <w:uiPriority w:val="99"/>
    <w:pPr>
      <w:spacing w:line="300" w:lineRule="exact"/>
    </w:pPr>
  </w:style>
  <w:style w:type="paragraph" w:customStyle="1" w:styleId="63">
    <w:name w:val="样式5"/>
    <w:basedOn w:val="64"/>
    <w:qFormat/>
    <w:uiPriority w:val="99"/>
    <w:pPr>
      <w:ind w:firstLine="0"/>
    </w:pPr>
    <w:rPr>
      <w:rFonts w:ascii="宋体"/>
      <w:color w:val="000000"/>
      <w:u w:val="words"/>
    </w:rPr>
  </w:style>
  <w:style w:type="paragraph" w:customStyle="1" w:styleId="64">
    <w:name w:val="样式12"/>
    <w:basedOn w:val="65"/>
    <w:qFormat/>
    <w:uiPriority w:val="99"/>
    <w:pPr>
      <w:spacing w:line="360" w:lineRule="auto"/>
      <w:ind w:firstLine="480" w:firstLineChars="200"/>
      <w:jc w:val="center"/>
    </w:pPr>
    <w:rPr>
      <w:rFonts w:ascii="黑体" w:hAnsi="宋体"/>
    </w:rPr>
  </w:style>
  <w:style w:type="paragraph" w:customStyle="1" w:styleId="65">
    <w:name w:val="样式 标题 3标题 3 Char标题3H3h33rd level第二层条三级标题ReHead 3 WSA头..."/>
    <w:basedOn w:val="4"/>
    <w:qFormat/>
    <w:uiPriority w:val="0"/>
    <w:pPr>
      <w:widowControl/>
      <w:spacing w:line="415" w:lineRule="auto"/>
      <w:jc w:val="left"/>
    </w:pPr>
    <w:rPr>
      <w:rFonts w:ascii="Times New Roman" w:hAnsi="Times New Roman" w:eastAsia="黑体" w:cs="宋体"/>
      <w:color w:val="FF0000"/>
      <w:kern w:val="0"/>
    </w:rPr>
  </w:style>
  <w:style w:type="paragraph" w:customStyle="1" w:styleId="66">
    <w:name w:val="font6"/>
    <w:basedOn w:val="1"/>
    <w:next w:val="38"/>
    <w:qFormat/>
    <w:uiPriority w:val="6"/>
    <w:pPr>
      <w:spacing w:before="100" w:after="100"/>
      <w:jc w:val="left"/>
    </w:pPr>
    <w:rPr>
      <w:rFonts w:ascii="宋体" w:hAnsi="宋体" w:cs="宋体"/>
      <w:sz w:val="20"/>
      <w:szCs w:val="20"/>
    </w:rPr>
  </w:style>
  <w:style w:type="paragraph" w:customStyle="1" w:styleId="67">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68">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sz w:val="24"/>
    </w:rPr>
  </w:style>
  <w:style w:type="paragraph" w:customStyle="1" w:styleId="69">
    <w:name w:val="表 内容"/>
    <w:basedOn w:val="1"/>
    <w:qFormat/>
    <w:uiPriority w:val="0"/>
    <w:pPr>
      <w:adjustRightInd w:val="0"/>
      <w:snapToGrid w:val="0"/>
      <w:spacing w:beforeLines="15" w:afterLines="15"/>
      <w:jc w:val="center"/>
    </w:pPr>
    <w:rPr>
      <w:szCs w:val="21"/>
    </w:rPr>
  </w:style>
  <w:style w:type="character" w:customStyle="1" w:styleId="70">
    <w:name w:val="纯文本 字符"/>
    <w:link w:val="29"/>
    <w:qFormat/>
    <w:uiPriority w:val="0"/>
    <w:rPr>
      <w:rFonts w:ascii="宋体" w:hAnsi="Courier New"/>
      <w:kern w:val="2"/>
      <w:sz w:val="21"/>
      <w:szCs w:val="21"/>
    </w:rPr>
  </w:style>
  <w:style w:type="character" w:customStyle="1" w:styleId="71">
    <w:name w:val="Default Char"/>
    <w:link w:val="58"/>
    <w:qFormat/>
    <w:uiPriority w:val="0"/>
    <w:rPr>
      <w:rFonts w:ascii="宋体" w:hAnsi="Calibri"/>
      <w:color w:val="000000"/>
      <w:kern w:val="2"/>
      <w:sz w:val="24"/>
      <w:szCs w:val="24"/>
      <w:lang w:bidi="ar-SA"/>
    </w:rPr>
  </w:style>
  <w:style w:type="character" w:customStyle="1" w:styleId="72">
    <w:name w:val="标题 1 字符"/>
    <w:link w:val="2"/>
    <w:qFormat/>
    <w:uiPriority w:val="9"/>
    <w:rPr>
      <w:rFonts w:eastAsia="黑体"/>
      <w:b/>
      <w:bCs/>
      <w:color w:val="000000"/>
      <w:kern w:val="44"/>
      <w:sz w:val="30"/>
      <w:szCs w:val="30"/>
    </w:rPr>
  </w:style>
  <w:style w:type="character" w:customStyle="1" w:styleId="73">
    <w:name w:val="标题 2 字符"/>
    <w:link w:val="3"/>
    <w:qFormat/>
    <w:uiPriority w:val="9"/>
    <w:rPr>
      <w:rFonts w:ascii="Cambria" w:hAnsi="Cambria"/>
      <w:b/>
      <w:bCs/>
      <w:kern w:val="2"/>
      <w:sz w:val="32"/>
      <w:szCs w:val="32"/>
    </w:rPr>
  </w:style>
  <w:style w:type="character" w:customStyle="1" w:styleId="74">
    <w:name w:val="标题 3 字符"/>
    <w:link w:val="4"/>
    <w:qFormat/>
    <w:uiPriority w:val="9"/>
    <w:rPr>
      <w:rFonts w:ascii="Calibri" w:hAnsi="Calibri"/>
      <w:b/>
      <w:bCs/>
      <w:kern w:val="2"/>
      <w:sz w:val="32"/>
      <w:szCs w:val="32"/>
    </w:rPr>
  </w:style>
  <w:style w:type="character" w:customStyle="1" w:styleId="75">
    <w:name w:val="标题 4 字符"/>
    <w:link w:val="5"/>
    <w:qFormat/>
    <w:uiPriority w:val="0"/>
    <w:rPr>
      <w:rFonts w:ascii="Cambria" w:hAnsi="Cambria"/>
      <w:b/>
      <w:bCs/>
      <w:kern w:val="2"/>
      <w:sz w:val="28"/>
      <w:szCs w:val="28"/>
    </w:rPr>
  </w:style>
  <w:style w:type="character" w:customStyle="1" w:styleId="76">
    <w:name w:val="标题 5 字符"/>
    <w:link w:val="6"/>
    <w:qFormat/>
    <w:uiPriority w:val="0"/>
    <w:rPr>
      <w:rFonts w:ascii="Calibri" w:hAnsi="Calibri"/>
      <w:b/>
      <w:bCs/>
      <w:kern w:val="2"/>
      <w:sz w:val="28"/>
      <w:szCs w:val="28"/>
    </w:rPr>
  </w:style>
  <w:style w:type="character" w:customStyle="1" w:styleId="77">
    <w:name w:val="标题 6 字符"/>
    <w:link w:val="7"/>
    <w:qFormat/>
    <w:uiPriority w:val="0"/>
    <w:rPr>
      <w:rFonts w:ascii="Arial" w:hAnsi="Arial" w:eastAsia="黑体"/>
      <w:b/>
      <w:sz w:val="24"/>
    </w:rPr>
  </w:style>
  <w:style w:type="character" w:customStyle="1" w:styleId="78">
    <w:name w:val="标题 7 字符"/>
    <w:link w:val="8"/>
    <w:qFormat/>
    <w:uiPriority w:val="0"/>
    <w:rPr>
      <w:b/>
      <w:sz w:val="24"/>
    </w:rPr>
  </w:style>
  <w:style w:type="character" w:customStyle="1" w:styleId="79">
    <w:name w:val="标题 8 字符"/>
    <w:link w:val="9"/>
    <w:qFormat/>
    <w:uiPriority w:val="0"/>
    <w:rPr>
      <w:rFonts w:ascii="Arial" w:hAnsi="Arial" w:eastAsia="黑体"/>
      <w:sz w:val="24"/>
    </w:rPr>
  </w:style>
  <w:style w:type="character" w:customStyle="1" w:styleId="80">
    <w:name w:val="标题 9 字符"/>
    <w:link w:val="10"/>
    <w:qFormat/>
    <w:uiPriority w:val="0"/>
    <w:rPr>
      <w:rFonts w:ascii="Arial" w:hAnsi="Arial" w:eastAsia="黑体"/>
      <w:sz w:val="24"/>
    </w:rPr>
  </w:style>
  <w:style w:type="character" w:customStyle="1" w:styleId="81">
    <w:name w:val="正文缩进 字符"/>
    <w:link w:val="20"/>
    <w:qFormat/>
    <w:uiPriority w:val="0"/>
    <w:rPr>
      <w:rFonts w:ascii="Calibri" w:hAnsi="Calibri"/>
      <w:kern w:val="2"/>
      <w:sz w:val="21"/>
      <w:szCs w:val="22"/>
    </w:rPr>
  </w:style>
  <w:style w:type="character" w:customStyle="1" w:styleId="82">
    <w:name w:val="文档结构图 字符"/>
    <w:link w:val="22"/>
    <w:qFormat/>
    <w:uiPriority w:val="0"/>
    <w:rPr>
      <w:rFonts w:ascii="Calibri" w:hAnsi="Calibri"/>
      <w:kern w:val="2"/>
      <w:sz w:val="21"/>
      <w:szCs w:val="22"/>
      <w:shd w:val="clear" w:color="auto" w:fill="000080"/>
    </w:rPr>
  </w:style>
  <w:style w:type="character" w:customStyle="1" w:styleId="83">
    <w:name w:val="批注文字 字符"/>
    <w:link w:val="23"/>
    <w:qFormat/>
    <w:locked/>
    <w:uiPriority w:val="99"/>
    <w:rPr>
      <w:rFonts w:ascii="Times New Roman" w:hAnsi="Times New Roman" w:eastAsia="宋体"/>
      <w:sz w:val="24"/>
    </w:rPr>
  </w:style>
  <w:style w:type="character" w:customStyle="1" w:styleId="84">
    <w:name w:val="称呼 字符"/>
    <w:link w:val="25"/>
    <w:qFormat/>
    <w:uiPriority w:val="0"/>
    <w:rPr>
      <w:sz w:val="24"/>
    </w:rPr>
  </w:style>
  <w:style w:type="character" w:customStyle="1" w:styleId="85">
    <w:name w:val="正文文本 3 字符"/>
    <w:link w:val="26"/>
    <w:qFormat/>
    <w:uiPriority w:val="0"/>
    <w:rPr>
      <w:rFonts w:ascii="Calibri" w:hAnsi="Calibri"/>
      <w:kern w:val="2"/>
      <w:sz w:val="16"/>
      <w:szCs w:val="16"/>
    </w:rPr>
  </w:style>
  <w:style w:type="character" w:customStyle="1" w:styleId="86">
    <w:name w:val="正文文本 字符"/>
    <w:link w:val="27"/>
    <w:qFormat/>
    <w:locked/>
    <w:uiPriority w:val="0"/>
    <w:rPr>
      <w:sz w:val="18"/>
    </w:rPr>
  </w:style>
  <w:style w:type="character" w:customStyle="1" w:styleId="87">
    <w:name w:val="正文文本缩进 字符"/>
    <w:link w:val="14"/>
    <w:qFormat/>
    <w:locked/>
    <w:uiPriority w:val="0"/>
    <w:rPr>
      <w:rFonts w:ascii="Times New Roman" w:hAnsi="Times New Roman" w:eastAsia="宋体"/>
      <w:sz w:val="24"/>
    </w:rPr>
  </w:style>
  <w:style w:type="character" w:customStyle="1" w:styleId="88">
    <w:name w:val="正文首行缩进 2 字符"/>
    <w:link w:val="46"/>
    <w:qFormat/>
    <w:uiPriority w:val="99"/>
    <w:rPr>
      <w:rFonts w:ascii="Calibri" w:hAnsi="Calibri" w:eastAsia="宋体"/>
      <w:kern w:val="2"/>
      <w:sz w:val="21"/>
      <w:szCs w:val="22"/>
    </w:rPr>
  </w:style>
  <w:style w:type="character" w:customStyle="1" w:styleId="89">
    <w:name w:val="日期 字符1"/>
    <w:link w:val="30"/>
    <w:qFormat/>
    <w:locked/>
    <w:uiPriority w:val="0"/>
    <w:rPr>
      <w:rFonts w:ascii="Times New Roman" w:hAnsi="Times New Roman" w:eastAsia="宋体"/>
      <w:sz w:val="24"/>
    </w:rPr>
  </w:style>
  <w:style w:type="character" w:customStyle="1" w:styleId="90">
    <w:name w:val="正文文本缩进 2 字符"/>
    <w:link w:val="31"/>
    <w:qFormat/>
    <w:uiPriority w:val="0"/>
    <w:rPr>
      <w:rFonts w:ascii="Calibri" w:hAnsi="Calibri"/>
      <w:sz w:val="24"/>
      <w:szCs w:val="22"/>
    </w:rPr>
  </w:style>
  <w:style w:type="character" w:customStyle="1" w:styleId="91">
    <w:name w:val="批注框文本 字符"/>
    <w:link w:val="32"/>
    <w:qFormat/>
    <w:locked/>
    <w:uiPriority w:val="0"/>
    <w:rPr>
      <w:rFonts w:ascii="Times New Roman" w:hAnsi="Times New Roman" w:eastAsia="宋体"/>
      <w:sz w:val="18"/>
    </w:rPr>
  </w:style>
  <w:style w:type="character" w:customStyle="1" w:styleId="92">
    <w:name w:val="页脚 字符1"/>
    <w:link w:val="33"/>
    <w:qFormat/>
    <w:locked/>
    <w:uiPriority w:val="99"/>
    <w:rPr>
      <w:sz w:val="18"/>
    </w:rPr>
  </w:style>
  <w:style w:type="character" w:customStyle="1" w:styleId="93">
    <w:name w:val="页眉 字符"/>
    <w:link w:val="34"/>
    <w:qFormat/>
    <w:locked/>
    <w:uiPriority w:val="0"/>
    <w:rPr>
      <w:sz w:val="18"/>
    </w:rPr>
  </w:style>
  <w:style w:type="character" w:customStyle="1" w:styleId="94">
    <w:name w:val="副标题 字符"/>
    <w:link w:val="36"/>
    <w:qFormat/>
    <w:uiPriority w:val="11"/>
    <w:rPr>
      <w:rFonts w:ascii="Calibri" w:hAnsi="Calibri"/>
      <w:b/>
      <w:bCs/>
      <w:kern w:val="28"/>
      <w:sz w:val="32"/>
      <w:szCs w:val="32"/>
    </w:rPr>
  </w:style>
  <w:style w:type="character" w:customStyle="1" w:styleId="95">
    <w:name w:val="正文文本缩进 3 字符"/>
    <w:link w:val="37"/>
    <w:qFormat/>
    <w:uiPriority w:val="0"/>
    <w:rPr>
      <w:rFonts w:ascii="Calibri" w:hAnsi="Calibri"/>
      <w:kern w:val="2"/>
      <w:sz w:val="16"/>
      <w:szCs w:val="16"/>
    </w:rPr>
  </w:style>
  <w:style w:type="character" w:customStyle="1" w:styleId="96">
    <w:name w:val="正文文本 2 字符"/>
    <w:link w:val="39"/>
    <w:qFormat/>
    <w:uiPriority w:val="0"/>
    <w:rPr>
      <w:rFonts w:ascii="Calibri" w:hAnsi="Calibri"/>
      <w:kern w:val="2"/>
      <w:sz w:val="21"/>
      <w:szCs w:val="22"/>
    </w:rPr>
  </w:style>
  <w:style w:type="character" w:customStyle="1" w:styleId="97">
    <w:name w:val="HTML 预设格式 字符"/>
    <w:link w:val="40"/>
    <w:qFormat/>
    <w:uiPriority w:val="0"/>
    <w:rPr>
      <w:rFonts w:ascii="Arial" w:hAnsi="Arial"/>
      <w:sz w:val="24"/>
      <w:szCs w:val="24"/>
    </w:rPr>
  </w:style>
  <w:style w:type="character" w:customStyle="1" w:styleId="98">
    <w:name w:val="普通(网站) 字符"/>
    <w:link w:val="41"/>
    <w:qFormat/>
    <w:locked/>
    <w:uiPriority w:val="0"/>
    <w:rPr>
      <w:rFonts w:ascii="宋体" w:hAnsi="宋体" w:eastAsia="宋体"/>
      <w:sz w:val="24"/>
    </w:rPr>
  </w:style>
  <w:style w:type="character" w:customStyle="1" w:styleId="99">
    <w:name w:val="标题 字符"/>
    <w:link w:val="42"/>
    <w:qFormat/>
    <w:uiPriority w:val="0"/>
    <w:rPr>
      <w:rFonts w:ascii="Cambria" w:hAnsi="Cambria"/>
      <w:b/>
      <w:bCs/>
      <w:kern w:val="2"/>
      <w:sz w:val="32"/>
      <w:szCs w:val="32"/>
    </w:rPr>
  </w:style>
  <w:style w:type="character" w:customStyle="1" w:styleId="100">
    <w:name w:val="批注主题 字符"/>
    <w:link w:val="43"/>
    <w:qFormat/>
    <w:locked/>
    <w:uiPriority w:val="0"/>
    <w:rPr>
      <w:rFonts w:ascii="Times New Roman" w:hAnsi="Times New Roman" w:eastAsia="宋体"/>
      <w:b/>
      <w:kern w:val="2"/>
      <w:sz w:val="24"/>
    </w:rPr>
  </w:style>
  <w:style w:type="character" w:customStyle="1" w:styleId="101">
    <w:name w:val="正文首行缩进 字符"/>
    <w:link w:val="44"/>
    <w:qFormat/>
    <w:uiPriority w:val="99"/>
    <w:rPr>
      <w:rFonts w:ascii="Calibri" w:hAnsi="Calibri"/>
      <w:kern w:val="2"/>
      <w:sz w:val="21"/>
      <w:szCs w:val="22"/>
    </w:rPr>
  </w:style>
  <w:style w:type="character" w:customStyle="1" w:styleId="102">
    <w:name w:val="页脚 字符"/>
    <w:qFormat/>
    <w:uiPriority w:val="99"/>
  </w:style>
  <w:style w:type="character" w:customStyle="1" w:styleId="103">
    <w:name w:val="正文文本 字符1"/>
    <w:semiHidden/>
    <w:qFormat/>
    <w:uiPriority w:val="0"/>
    <w:rPr>
      <w:rFonts w:ascii="Times New Roman" w:hAnsi="Times New Roman" w:eastAsia="宋体"/>
      <w:sz w:val="24"/>
    </w:rPr>
  </w:style>
  <w:style w:type="character" w:customStyle="1" w:styleId="104">
    <w:name w:val="表格 Char"/>
    <w:link w:val="105"/>
    <w:qFormat/>
    <w:locked/>
    <w:uiPriority w:val="0"/>
    <w:rPr>
      <w:rFonts w:ascii="宋体"/>
      <w:sz w:val="21"/>
    </w:rPr>
  </w:style>
  <w:style w:type="paragraph" w:customStyle="1" w:styleId="105">
    <w:name w:val="表格"/>
    <w:basedOn w:val="15"/>
    <w:next w:val="1"/>
    <w:link w:val="104"/>
    <w:qFormat/>
    <w:uiPriority w:val="0"/>
    <w:pPr>
      <w:adjustRightInd w:val="0"/>
      <w:snapToGrid w:val="0"/>
      <w:spacing w:beforeLines="10" w:afterLines="10" w:line="259" w:lineRule="auto"/>
      <w:jc w:val="center"/>
    </w:pPr>
    <w:rPr>
      <w:rFonts w:ascii="宋体"/>
      <w:kern w:val="0"/>
      <w:szCs w:val="20"/>
    </w:rPr>
  </w:style>
  <w:style w:type="character" w:customStyle="1" w:styleId="106">
    <w:name w:val="日期 字符"/>
    <w:qFormat/>
    <w:uiPriority w:val="0"/>
    <w:rPr>
      <w:rFonts w:ascii="Times New Roman" w:hAnsi="Times New Roman" w:eastAsia="宋体"/>
      <w:sz w:val="24"/>
    </w:rPr>
  </w:style>
  <w:style w:type="character" w:customStyle="1" w:styleId="107">
    <w:name w:val="批注文字 字符1"/>
    <w:semiHidden/>
    <w:qFormat/>
    <w:uiPriority w:val="0"/>
    <w:rPr>
      <w:rFonts w:ascii="Times New Roman" w:hAnsi="Times New Roman" w:eastAsia="宋体"/>
      <w:sz w:val="24"/>
    </w:rPr>
  </w:style>
  <w:style w:type="paragraph" w:customStyle="1" w:styleId="10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9">
    <w:name w:val="普通(网站)2"/>
    <w:basedOn w:val="1"/>
    <w:qFormat/>
    <w:uiPriority w:val="0"/>
    <w:pPr>
      <w:widowControl/>
      <w:spacing w:before="100" w:beforeAutospacing="1" w:after="100" w:afterAutospacing="1"/>
      <w:jc w:val="left"/>
    </w:pPr>
    <w:rPr>
      <w:rFonts w:ascii="宋体" w:hAnsi="宋体"/>
      <w:sz w:val="24"/>
      <w:szCs w:val="20"/>
    </w:rPr>
  </w:style>
  <w:style w:type="table" w:customStyle="1" w:styleId="110">
    <w:name w:val="网格型1"/>
    <w:basedOn w:val="47"/>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1">
    <w:name w:val="表格内容 Char"/>
    <w:link w:val="112"/>
    <w:qFormat/>
    <w:uiPriority w:val="0"/>
    <w:rPr>
      <w:rFonts w:eastAsia="Times New Roman"/>
      <w:kern w:val="2"/>
      <w:sz w:val="21"/>
      <w:szCs w:val="22"/>
      <w:lang w:val="en-US" w:eastAsia="zh-CN" w:bidi="ar-SA"/>
    </w:rPr>
  </w:style>
  <w:style w:type="paragraph" w:customStyle="1" w:styleId="112">
    <w:name w:val="表格内容"/>
    <w:next w:val="1"/>
    <w:link w:val="111"/>
    <w:qFormat/>
    <w:uiPriority w:val="0"/>
    <w:pPr>
      <w:jc w:val="center"/>
    </w:pPr>
    <w:rPr>
      <w:rFonts w:ascii="Times New Roman" w:hAnsi="Times New Roman" w:eastAsia="Times New Roman" w:cs="Times New Roman"/>
      <w:kern w:val="2"/>
      <w:sz w:val="21"/>
      <w:szCs w:val="22"/>
      <w:lang w:val="en-US" w:eastAsia="zh-CN" w:bidi="ar-SA"/>
    </w:rPr>
  </w:style>
  <w:style w:type="character" w:customStyle="1" w:styleId="113">
    <w:name w:val="标题 Char1"/>
    <w:qFormat/>
    <w:uiPriority w:val="10"/>
    <w:rPr>
      <w:rFonts w:ascii="Cambria" w:hAnsi="Cambria" w:cs="Times New Roman"/>
      <w:b/>
      <w:bCs/>
      <w:kern w:val="2"/>
      <w:sz w:val="32"/>
      <w:szCs w:val="32"/>
    </w:rPr>
  </w:style>
  <w:style w:type="character" w:customStyle="1" w:styleId="114">
    <w:name w:val="content1"/>
    <w:qFormat/>
    <w:uiPriority w:val="0"/>
    <w:rPr>
      <w:sz w:val="25"/>
      <w:szCs w:val="25"/>
    </w:rPr>
  </w:style>
  <w:style w:type="character" w:customStyle="1" w:styleId="115">
    <w:name w:val="普通文字 Char Char Char Char Char Char Char Char Char Char Char Char Char Char Char Char Char Char"/>
    <w:qFormat/>
    <w:uiPriority w:val="0"/>
    <w:rPr>
      <w:rFonts w:ascii="宋体" w:hAnsi="Courier New"/>
      <w:kern w:val="2"/>
      <w:sz w:val="21"/>
    </w:rPr>
  </w:style>
  <w:style w:type="character" w:customStyle="1" w:styleId="116">
    <w:name w:val="content"/>
    <w:qFormat/>
    <w:uiPriority w:val="0"/>
  </w:style>
  <w:style w:type="character" w:customStyle="1" w:styleId="117">
    <w:name w:val="apple-converted-space"/>
    <w:qFormat/>
    <w:uiPriority w:val="0"/>
  </w:style>
  <w:style w:type="character" w:customStyle="1" w:styleId="118">
    <w:name w:val="第正文级"/>
    <w:qFormat/>
    <w:uiPriority w:val="0"/>
    <w:rPr>
      <w:rFonts w:ascii="华文中宋" w:hAnsi="华文中宋" w:eastAsia="华文中宋"/>
      <w:sz w:val="28"/>
    </w:rPr>
  </w:style>
  <w:style w:type="character" w:customStyle="1" w:styleId="119">
    <w:name w:val="表格 Char Char"/>
    <w:qFormat/>
    <w:uiPriority w:val="0"/>
    <w:rPr>
      <w:rFonts w:ascii="宋体" w:hAnsi="宋体"/>
      <w:sz w:val="24"/>
    </w:rPr>
  </w:style>
  <w:style w:type="character" w:customStyle="1" w:styleId="120">
    <w:name w:val="3zw1"/>
    <w:qFormat/>
    <w:uiPriority w:val="0"/>
    <w:rPr>
      <w:color w:val="000000"/>
      <w:sz w:val="21"/>
      <w:szCs w:val="21"/>
    </w:rPr>
  </w:style>
  <w:style w:type="character" w:customStyle="1" w:styleId="121">
    <w:name w:val="表格内文字 Char"/>
    <w:link w:val="122"/>
    <w:qFormat/>
    <w:uiPriority w:val="0"/>
    <w:rPr>
      <w:rFonts w:eastAsia="仿宋_GB2312"/>
      <w:kern w:val="2"/>
      <w:sz w:val="24"/>
      <w:szCs w:val="28"/>
    </w:rPr>
  </w:style>
  <w:style w:type="paragraph" w:customStyle="1" w:styleId="122">
    <w:name w:val="表格内文字"/>
    <w:basedOn w:val="1"/>
    <w:link w:val="121"/>
    <w:qFormat/>
    <w:uiPriority w:val="0"/>
    <w:pPr>
      <w:tabs>
        <w:tab w:val="left" w:pos="0"/>
      </w:tabs>
      <w:adjustRightInd w:val="0"/>
      <w:snapToGrid w:val="0"/>
      <w:jc w:val="center"/>
    </w:pPr>
    <w:rPr>
      <w:rFonts w:eastAsia="仿宋_GB2312"/>
      <w:sz w:val="24"/>
      <w:szCs w:val="28"/>
    </w:rPr>
  </w:style>
  <w:style w:type="character" w:customStyle="1" w:styleId="123">
    <w:name w:val="曹 Char"/>
    <w:link w:val="124"/>
    <w:qFormat/>
    <w:uiPriority w:val="0"/>
    <w:rPr>
      <w:rFonts w:ascii="宋体" w:hAnsi="宋体"/>
      <w:kern w:val="2"/>
      <w:sz w:val="24"/>
      <w:szCs w:val="24"/>
    </w:rPr>
  </w:style>
  <w:style w:type="paragraph" w:customStyle="1" w:styleId="124">
    <w:name w:val="曹"/>
    <w:basedOn w:val="1"/>
    <w:link w:val="123"/>
    <w:qFormat/>
    <w:uiPriority w:val="0"/>
    <w:pPr>
      <w:spacing w:line="360" w:lineRule="auto"/>
      <w:ind w:firstLine="480" w:firstLineChars="200"/>
    </w:pPr>
    <w:rPr>
      <w:rFonts w:ascii="宋体" w:hAnsi="宋体"/>
      <w:sz w:val="24"/>
    </w:rPr>
  </w:style>
  <w:style w:type="character" w:customStyle="1" w:styleId="125">
    <w:name w:val="报告书正文 Char Char Char Char Char Char Char Char Char Char Char Char Char Char Char Char Char Char"/>
    <w:link w:val="126"/>
    <w:qFormat/>
    <w:uiPriority w:val="0"/>
    <w:rPr>
      <w:kern w:val="2"/>
      <w:sz w:val="24"/>
    </w:rPr>
  </w:style>
  <w:style w:type="paragraph" w:customStyle="1" w:styleId="126">
    <w:name w:val="报告书正文"/>
    <w:basedOn w:val="1"/>
    <w:link w:val="125"/>
    <w:qFormat/>
    <w:uiPriority w:val="0"/>
    <w:pPr>
      <w:spacing w:line="300" w:lineRule="auto"/>
      <w:ind w:firstLine="200" w:firstLineChars="200"/>
    </w:pPr>
    <w:rPr>
      <w:sz w:val="24"/>
      <w:szCs w:val="20"/>
    </w:rPr>
  </w:style>
  <w:style w:type="character" w:customStyle="1" w:styleId="127">
    <w:name w:val="正文标准格式张 Char"/>
    <w:link w:val="128"/>
    <w:qFormat/>
    <w:uiPriority w:val="0"/>
    <w:rPr>
      <w:rFonts w:hAnsi="宋体"/>
      <w:bCs/>
      <w:snapToGrid/>
      <w:color w:val="000000"/>
      <w:sz w:val="24"/>
    </w:rPr>
  </w:style>
  <w:style w:type="paragraph" w:customStyle="1" w:styleId="128">
    <w:name w:val="正文标准格式张"/>
    <w:basedOn w:val="1"/>
    <w:link w:val="127"/>
    <w:qFormat/>
    <w:uiPriority w:val="0"/>
    <w:pPr>
      <w:tabs>
        <w:tab w:val="left" w:pos="0"/>
        <w:tab w:val="left" w:pos="2410"/>
      </w:tabs>
      <w:adjustRightInd w:val="0"/>
      <w:snapToGrid w:val="0"/>
      <w:spacing w:line="360" w:lineRule="auto"/>
      <w:ind w:firstLine="480" w:firstLineChars="200"/>
      <w:jc w:val="left"/>
      <w:textAlignment w:val="baseline"/>
    </w:pPr>
    <w:rPr>
      <w:rFonts w:hAnsi="宋体"/>
      <w:bCs/>
      <w:color w:val="000000"/>
      <w:kern w:val="0"/>
      <w:sz w:val="24"/>
      <w:szCs w:val="20"/>
    </w:rPr>
  </w:style>
  <w:style w:type="paragraph" w:customStyle="1" w:styleId="129">
    <w:name w:val="Char Char"/>
    <w:basedOn w:val="1"/>
    <w:next w:val="1"/>
    <w:qFormat/>
    <w:uiPriority w:val="0"/>
    <w:pPr>
      <w:spacing w:line="360" w:lineRule="auto"/>
      <w:ind w:firstLine="200" w:firstLineChars="200"/>
    </w:pPr>
    <w:rPr>
      <w:rFonts w:ascii="Calibri" w:hAnsi="Calibri"/>
      <w:szCs w:val="22"/>
    </w:rPr>
  </w:style>
  <w:style w:type="paragraph" w:customStyle="1" w:styleId="130">
    <w:name w:val="正文2"/>
    <w:basedOn w:val="20"/>
    <w:link w:val="131"/>
    <w:qFormat/>
    <w:uiPriority w:val="0"/>
    <w:pPr>
      <w:snapToGrid w:val="0"/>
      <w:spacing w:line="500" w:lineRule="atLeast"/>
      <w:ind w:firstLine="567"/>
    </w:pPr>
    <w:rPr>
      <w:sz w:val="24"/>
    </w:rPr>
  </w:style>
  <w:style w:type="character" w:customStyle="1" w:styleId="131">
    <w:name w:val="正文2 Char Char"/>
    <w:link w:val="130"/>
    <w:qFormat/>
    <w:locked/>
    <w:uiPriority w:val="0"/>
    <w:rPr>
      <w:rFonts w:ascii="Calibri" w:hAnsi="Calibri"/>
      <w:kern w:val="2"/>
      <w:sz w:val="24"/>
      <w:szCs w:val="22"/>
    </w:rPr>
  </w:style>
  <w:style w:type="paragraph" w:customStyle="1" w:styleId="132">
    <w:name w:val="表标题"/>
    <w:basedOn w:val="133"/>
    <w:next w:val="133"/>
    <w:link w:val="134"/>
    <w:qFormat/>
    <w:uiPriority w:val="0"/>
    <w:pPr>
      <w:jc w:val="center"/>
    </w:pPr>
    <w:rPr>
      <w:rFonts w:ascii="黑体" w:hAnsi="Calibri" w:eastAsia="黑体"/>
      <w:szCs w:val="22"/>
    </w:rPr>
  </w:style>
  <w:style w:type="paragraph" w:customStyle="1" w:styleId="133">
    <w:name w:val="正文内容"/>
    <w:basedOn w:val="1"/>
    <w:link w:val="200"/>
    <w:qFormat/>
    <w:uiPriority w:val="0"/>
    <w:pPr>
      <w:spacing w:line="360" w:lineRule="auto"/>
      <w:ind w:firstLine="200" w:firstLineChars="200"/>
      <w:jc w:val="left"/>
    </w:pPr>
    <w:rPr>
      <w:sz w:val="24"/>
    </w:rPr>
  </w:style>
  <w:style w:type="character" w:customStyle="1" w:styleId="134">
    <w:name w:val="表标题 Char"/>
    <w:link w:val="132"/>
    <w:qFormat/>
    <w:uiPriority w:val="0"/>
    <w:rPr>
      <w:rFonts w:ascii="黑体" w:hAnsi="Calibri" w:eastAsia="黑体"/>
      <w:kern w:val="2"/>
      <w:sz w:val="24"/>
      <w:szCs w:val="22"/>
    </w:rPr>
  </w:style>
  <w:style w:type="paragraph" w:customStyle="1" w:styleId="135">
    <w:name w:val="_Style 13"/>
    <w:basedOn w:val="1"/>
    <w:qFormat/>
    <w:uiPriority w:val="0"/>
    <w:rPr>
      <w:rFonts w:ascii="Calibri" w:hAnsi="Calibri"/>
      <w:szCs w:val="22"/>
    </w:rPr>
  </w:style>
  <w:style w:type="paragraph" w:customStyle="1" w:styleId="136">
    <w:name w:val="Char Char Char Char Char Char Char Char Char Char"/>
    <w:basedOn w:val="1"/>
    <w:qFormat/>
    <w:uiPriority w:val="0"/>
    <w:pPr>
      <w:spacing w:line="240" w:lineRule="exact"/>
      <w:ind w:firstLine="200" w:firstLineChars="200"/>
    </w:pPr>
    <w:rPr>
      <w:rFonts w:ascii="宋体" w:hAnsi="宋体" w:cs="宋体"/>
      <w:sz w:val="36"/>
      <w:szCs w:val="36"/>
    </w:rPr>
  </w:style>
  <w:style w:type="paragraph" w:customStyle="1" w:styleId="137">
    <w:name w:val="Char Char Char Char Char Char Char"/>
    <w:basedOn w:val="2"/>
    <w:qFormat/>
    <w:uiPriority w:val="0"/>
    <w:pPr>
      <w:keepLines/>
      <w:overflowPunct/>
      <w:snapToGrid/>
      <w:spacing w:before="156" w:after="156" w:line="240" w:lineRule="auto"/>
      <w:ind w:left="0" w:firstLine="0"/>
      <w:jc w:val="center"/>
    </w:pPr>
    <w:rPr>
      <w:rFonts w:ascii="Calibri" w:hAnsi="Calibri" w:eastAsia="宋体"/>
      <w:color w:val="auto"/>
      <w:sz w:val="44"/>
      <w:szCs w:val="44"/>
    </w:rPr>
  </w:style>
  <w:style w:type="paragraph" w:customStyle="1" w:styleId="138">
    <w:name w:val="表文字"/>
    <w:basedOn w:val="1"/>
    <w:qFormat/>
    <w:uiPriority w:val="0"/>
    <w:pPr>
      <w:tabs>
        <w:tab w:val="left" w:pos="945"/>
        <w:tab w:val="right" w:leader="dot" w:pos="1155"/>
        <w:tab w:val="left" w:pos="8715"/>
      </w:tabs>
      <w:adjustRightInd w:val="0"/>
      <w:snapToGrid w:val="0"/>
      <w:spacing w:beforeLines="15" w:afterLines="15" w:line="360" w:lineRule="auto"/>
      <w:jc w:val="center"/>
      <w:textAlignment w:val="baseline"/>
    </w:pPr>
    <w:rPr>
      <w:rFonts w:ascii="宋体" w:hAnsi="宋体"/>
      <w:snapToGrid w:val="0"/>
      <w:color w:val="000000"/>
      <w:kern w:val="0"/>
      <w:szCs w:val="9"/>
    </w:rPr>
  </w:style>
  <w:style w:type="paragraph" w:customStyle="1" w:styleId="139">
    <w:name w:val="正文-宋4行25"/>
    <w:basedOn w:val="1"/>
    <w:qFormat/>
    <w:uiPriority w:val="0"/>
    <w:pPr>
      <w:adjustRightInd w:val="0"/>
      <w:spacing w:line="500" w:lineRule="exact"/>
      <w:ind w:firstLine="567"/>
      <w:textAlignment w:val="baseline"/>
    </w:pPr>
    <w:rPr>
      <w:rFonts w:ascii="Calibri" w:hAnsi="Calibri"/>
      <w:kern w:val="0"/>
      <w:sz w:val="28"/>
      <w:szCs w:val="22"/>
    </w:rPr>
  </w:style>
  <w:style w:type="paragraph" w:customStyle="1" w:styleId="140">
    <w:name w:val="居中正文"/>
    <w:basedOn w:val="44"/>
    <w:qFormat/>
    <w:uiPriority w:val="0"/>
    <w:pPr>
      <w:adjustRightInd w:val="0"/>
      <w:spacing w:before="120" w:after="0" w:line="360" w:lineRule="auto"/>
      <w:ind w:firstLine="0" w:firstLineChars="0"/>
      <w:jc w:val="center"/>
      <w:textAlignment w:val="baseline"/>
    </w:pPr>
    <w:rPr>
      <w:rFonts w:ascii="宋体"/>
      <w:kern w:val="28"/>
      <w:sz w:val="24"/>
    </w:rPr>
  </w:style>
  <w:style w:type="paragraph" w:customStyle="1" w:styleId="141">
    <w:name w:val="Char Char Char Char Char Char Char Char Char Char Char Char Char Char Char Char Char Char Char Char Char"/>
    <w:basedOn w:val="1"/>
    <w:qFormat/>
    <w:uiPriority w:val="0"/>
    <w:rPr>
      <w:rFonts w:ascii="仿宋_GB2312" w:hAnsi="Calibri" w:eastAsia="仿宋_GB2312"/>
      <w:b/>
      <w:sz w:val="32"/>
      <w:szCs w:val="32"/>
    </w:rPr>
  </w:style>
  <w:style w:type="paragraph" w:customStyle="1" w:styleId="142">
    <w:name w:val="Char Char Char Char Char Char Char11"/>
    <w:basedOn w:val="1"/>
    <w:qFormat/>
    <w:uiPriority w:val="0"/>
    <w:pPr>
      <w:widowControl/>
      <w:spacing w:after="160" w:line="240" w:lineRule="exact"/>
      <w:jc w:val="left"/>
    </w:pPr>
    <w:rPr>
      <w:rFonts w:ascii="Calibri" w:hAnsi="Calibri"/>
      <w:szCs w:val="22"/>
    </w:rPr>
  </w:style>
  <w:style w:type="paragraph" w:customStyle="1" w:styleId="143">
    <w:name w:val="Char4 Char Char Char"/>
    <w:basedOn w:val="1"/>
    <w:semiHidden/>
    <w:qFormat/>
    <w:uiPriority w:val="0"/>
    <w:pPr>
      <w:adjustRightInd w:val="0"/>
      <w:snapToGrid w:val="0"/>
      <w:spacing w:line="360" w:lineRule="auto"/>
      <w:ind w:firstLine="200" w:firstLineChars="200"/>
    </w:pPr>
    <w:rPr>
      <w:rFonts w:ascii="宋体" w:hAnsi="宋体" w:cs="宋体"/>
      <w:sz w:val="24"/>
      <w:szCs w:val="26"/>
    </w:rPr>
  </w:style>
  <w:style w:type="paragraph" w:customStyle="1" w:styleId="144">
    <w:name w:val="中文报告书样式"/>
    <w:basedOn w:val="1"/>
    <w:qFormat/>
    <w:uiPriority w:val="0"/>
    <w:pPr>
      <w:adjustRightInd w:val="0"/>
      <w:spacing w:line="480" w:lineRule="atLeast"/>
      <w:ind w:firstLine="482"/>
      <w:textAlignment w:val="baseline"/>
    </w:pPr>
    <w:rPr>
      <w:rFonts w:ascii="Calibri" w:hAnsi="Calibri"/>
      <w:kern w:val="24"/>
      <w:sz w:val="24"/>
      <w:szCs w:val="22"/>
    </w:rPr>
  </w:style>
  <w:style w:type="paragraph" w:customStyle="1" w:styleId="145">
    <w:name w:val="简单回函地址"/>
    <w:basedOn w:val="1"/>
    <w:qFormat/>
    <w:uiPriority w:val="0"/>
    <w:rPr>
      <w:rFonts w:ascii="Calibri" w:hAnsi="Calibri"/>
      <w:sz w:val="24"/>
      <w:szCs w:val="22"/>
    </w:rPr>
  </w:style>
  <w:style w:type="paragraph" w:customStyle="1" w:styleId="146">
    <w:name w:val="正文（首行缩进两字） + 首行缩进:  2 字符1"/>
    <w:basedOn w:val="20"/>
    <w:next w:val="20"/>
    <w:qFormat/>
    <w:uiPriority w:val="0"/>
    <w:pPr>
      <w:tabs>
        <w:tab w:val="left" w:pos="945"/>
        <w:tab w:val="right" w:leader="dot" w:pos="1155"/>
        <w:tab w:val="left" w:pos="8715"/>
      </w:tabs>
      <w:adjustRightInd w:val="0"/>
      <w:snapToGrid w:val="0"/>
      <w:spacing w:line="360" w:lineRule="auto"/>
      <w:ind w:firstLine="480"/>
    </w:pPr>
    <w:rPr>
      <w:rFonts w:ascii="宋体" w:hAnsi="宋体"/>
      <w:snapToGrid w:val="0"/>
      <w:kern w:val="0"/>
      <w:sz w:val="24"/>
      <w:szCs w:val="21"/>
    </w:rPr>
  </w:style>
  <w:style w:type="paragraph" w:customStyle="1" w:styleId="147">
    <w:name w:val="小标题"/>
    <w:basedOn w:val="1"/>
    <w:qFormat/>
    <w:uiPriority w:val="0"/>
    <w:pPr>
      <w:adjustRightInd w:val="0"/>
      <w:spacing w:line="360" w:lineRule="auto"/>
    </w:pPr>
    <w:rPr>
      <w:rFonts w:ascii="Calibri" w:hAnsi="宋体"/>
      <w:b/>
      <w:sz w:val="24"/>
      <w:szCs w:val="22"/>
    </w:rPr>
  </w:style>
  <w:style w:type="paragraph" w:customStyle="1" w:styleId="148">
    <w:name w:val="p0"/>
    <w:basedOn w:val="1"/>
    <w:qFormat/>
    <w:uiPriority w:val="0"/>
    <w:pPr>
      <w:widowControl/>
    </w:pPr>
    <w:rPr>
      <w:rFonts w:hint="eastAsia" w:ascii="Calibri" w:hAnsi="Calibri"/>
    </w:rPr>
  </w:style>
  <w:style w:type="paragraph" w:customStyle="1" w:styleId="149">
    <w:name w:val="正文1"/>
    <w:basedOn w:val="1"/>
    <w:qFormat/>
    <w:uiPriority w:val="0"/>
    <w:pPr>
      <w:spacing w:afterLines="50" w:line="460" w:lineRule="exact"/>
      <w:ind w:firstLine="200" w:firstLineChars="200"/>
    </w:pPr>
    <w:rPr>
      <w:rFonts w:ascii="Calibri" w:hAnsi="Calibri"/>
      <w:sz w:val="24"/>
    </w:rPr>
  </w:style>
  <w:style w:type="paragraph" w:customStyle="1" w:styleId="150">
    <w:name w:val="表题"/>
    <w:basedOn w:val="1"/>
    <w:qFormat/>
    <w:uiPriority w:val="0"/>
    <w:pPr>
      <w:tabs>
        <w:tab w:val="right" w:pos="0"/>
      </w:tabs>
      <w:adjustRightInd w:val="0"/>
      <w:snapToGrid w:val="0"/>
      <w:jc w:val="center"/>
    </w:pPr>
    <w:rPr>
      <w:rFonts w:ascii="宋体" w:hAnsi="宋体"/>
      <w:b/>
      <w:spacing w:val="12"/>
      <w:sz w:val="24"/>
    </w:rPr>
  </w:style>
  <w:style w:type="paragraph" w:styleId="151">
    <w:name w:val="List Paragraph"/>
    <w:basedOn w:val="1"/>
    <w:qFormat/>
    <w:uiPriority w:val="34"/>
    <w:pPr>
      <w:ind w:firstLine="420" w:firstLineChars="200"/>
    </w:pPr>
    <w:rPr>
      <w:rFonts w:ascii="Calibri" w:hAnsi="Calibri"/>
      <w:szCs w:val="22"/>
    </w:rPr>
  </w:style>
  <w:style w:type="paragraph" w:customStyle="1" w:styleId="152">
    <w:name w:val="表头及表尾"/>
    <w:qFormat/>
    <w:uiPriority w:val="0"/>
    <w:pPr>
      <w:tabs>
        <w:tab w:val="center" w:pos="4200"/>
        <w:tab w:val="right" w:pos="8400"/>
      </w:tabs>
      <w:adjustRightInd w:val="0"/>
      <w:snapToGrid w:val="0"/>
    </w:pPr>
    <w:rPr>
      <w:rFonts w:ascii="Times New Roman" w:hAnsi="Times New Roman" w:eastAsia="宋体" w:cs="Times New Roman"/>
      <w:b/>
      <w:snapToGrid w:val="0"/>
      <w:kern w:val="2"/>
      <w:sz w:val="24"/>
      <w:szCs w:val="21"/>
      <w:lang w:val="en-US" w:eastAsia="zh-CN" w:bidi="ar-SA"/>
    </w:rPr>
  </w:style>
  <w:style w:type="paragraph" w:customStyle="1" w:styleId="153">
    <w:name w:val="修订1"/>
    <w:semiHidden/>
    <w:qFormat/>
    <w:uiPriority w:val="99"/>
    <w:rPr>
      <w:rFonts w:ascii="Times New Roman" w:hAnsi="Times New Roman" w:eastAsia="宋体" w:cs="Times New Roman"/>
      <w:kern w:val="2"/>
      <w:sz w:val="21"/>
      <w:szCs w:val="22"/>
      <w:lang w:val="en-US" w:eastAsia="zh-CN" w:bidi="ar-SA"/>
    </w:rPr>
  </w:style>
  <w:style w:type="paragraph" w:customStyle="1" w:styleId="154">
    <w:name w:val="Char Char Char Char Char Char Char1"/>
    <w:basedOn w:val="1"/>
    <w:qFormat/>
    <w:uiPriority w:val="0"/>
    <w:pPr>
      <w:adjustRightInd w:val="0"/>
      <w:spacing w:line="360" w:lineRule="atLeast"/>
      <w:textAlignment w:val="baseline"/>
    </w:pPr>
    <w:rPr>
      <w:rFonts w:ascii="Calibri" w:hAnsi="Calibri"/>
      <w:sz w:val="28"/>
    </w:rPr>
  </w:style>
  <w:style w:type="paragraph" w:customStyle="1" w:styleId="155">
    <w:name w:val="大标题"/>
    <w:basedOn w:val="1"/>
    <w:qFormat/>
    <w:uiPriority w:val="0"/>
    <w:pPr>
      <w:outlineLvl w:val="0"/>
    </w:pPr>
    <w:rPr>
      <w:rFonts w:ascii="宋体" w:hAnsi="黑体"/>
      <w:b/>
      <w:sz w:val="28"/>
      <w:szCs w:val="28"/>
    </w:rPr>
  </w:style>
  <w:style w:type="paragraph" w:customStyle="1" w:styleId="156">
    <w:name w:val="Char Char10 Char Char Char Char Char Char"/>
    <w:basedOn w:val="22"/>
    <w:qFormat/>
    <w:uiPriority w:val="0"/>
    <w:pPr>
      <w:adjustRightInd w:val="0"/>
      <w:spacing w:line="240" w:lineRule="exact"/>
      <w:ind w:left="357"/>
      <w:jc w:val="left"/>
      <w:outlineLvl w:val="3"/>
    </w:pPr>
    <w:rPr>
      <w:rFonts w:ascii="隶书" w:hAnsi="隶书" w:cs="隶书"/>
      <w:kern w:val="0"/>
      <w:sz w:val="24"/>
      <w:szCs w:val="24"/>
    </w:rPr>
  </w:style>
  <w:style w:type="paragraph" w:customStyle="1" w:styleId="157">
    <w:name w:val="表头"/>
    <w:basedOn w:val="11"/>
    <w:next w:val="105"/>
    <w:link w:val="158"/>
    <w:qFormat/>
    <w:uiPriority w:val="0"/>
    <w:pPr>
      <w:spacing w:line="500" w:lineRule="exact"/>
      <w:ind w:firstLine="560"/>
      <w:jc w:val="center"/>
    </w:pPr>
    <w:rPr>
      <w:rFonts w:ascii="宋体" w:hAnsi="宋体"/>
      <w:b/>
      <w:bCs/>
      <w:sz w:val="28"/>
    </w:rPr>
  </w:style>
  <w:style w:type="character" w:customStyle="1" w:styleId="158">
    <w:name w:val="表头 Char"/>
    <w:link w:val="157"/>
    <w:qFormat/>
    <w:uiPriority w:val="0"/>
    <w:rPr>
      <w:rFonts w:ascii="宋体" w:hAnsi="宋体"/>
      <w:b/>
      <w:bCs/>
      <w:sz w:val="28"/>
      <w:szCs w:val="22"/>
    </w:rPr>
  </w:style>
  <w:style w:type="paragraph" w:customStyle="1" w:styleId="159">
    <w:name w:val="4"/>
    <w:basedOn w:val="1"/>
    <w:qFormat/>
    <w:uiPriority w:val="0"/>
    <w:pPr>
      <w:tabs>
        <w:tab w:val="left" w:pos="240"/>
        <w:tab w:val="left" w:pos="2592"/>
      </w:tabs>
      <w:autoSpaceDE w:val="0"/>
      <w:autoSpaceDN w:val="0"/>
      <w:adjustRightInd w:val="0"/>
      <w:ind w:left="2160" w:hanging="648"/>
    </w:pPr>
    <w:rPr>
      <w:rFonts w:ascii="Bookman Old Style" w:hAnsi="Bookman Old Style"/>
      <w:kern w:val="0"/>
      <w:sz w:val="24"/>
      <w:szCs w:val="22"/>
    </w:rPr>
  </w:style>
  <w:style w:type="paragraph" w:customStyle="1" w:styleId="160">
    <w:name w:val="正文四号"/>
    <w:basedOn w:val="1"/>
    <w:qFormat/>
    <w:uiPriority w:val="0"/>
    <w:pPr>
      <w:adjustRightInd w:val="0"/>
      <w:snapToGrid w:val="0"/>
      <w:jc w:val="center"/>
      <w:textAlignment w:val="baseline"/>
    </w:pPr>
    <w:rPr>
      <w:rFonts w:ascii="宋体" w:hAnsi="宋体"/>
      <w:b/>
      <w:szCs w:val="21"/>
    </w:rPr>
  </w:style>
  <w:style w:type="paragraph" w:customStyle="1" w:styleId="161">
    <w:name w:val="列出段落1"/>
    <w:basedOn w:val="1"/>
    <w:qFormat/>
    <w:uiPriority w:val="34"/>
    <w:pPr>
      <w:ind w:firstLine="420" w:firstLineChars="200"/>
    </w:pPr>
    <w:rPr>
      <w:rFonts w:ascii="Calibri" w:hAnsi="Calibri"/>
      <w:sz w:val="24"/>
    </w:rPr>
  </w:style>
  <w:style w:type="character" w:customStyle="1" w:styleId="162">
    <w:name w:val="con"/>
    <w:qFormat/>
    <w:uiPriority w:val="0"/>
  </w:style>
  <w:style w:type="paragraph" w:customStyle="1" w:styleId="163">
    <w:name w:val="Char12 Char Char Char"/>
    <w:basedOn w:val="1"/>
    <w:qFormat/>
    <w:uiPriority w:val="0"/>
    <w:pPr>
      <w:spacing w:after="160" w:line="240" w:lineRule="exact"/>
      <w:jc w:val="left"/>
    </w:pPr>
    <w:rPr>
      <w:rFonts w:ascii="Arial" w:hAnsi="Arial" w:eastAsia="Times New Roman" w:cs="Verdana"/>
      <w:b/>
      <w:kern w:val="0"/>
      <w:sz w:val="24"/>
      <w:lang w:eastAsia="en-US"/>
    </w:rPr>
  </w:style>
  <w:style w:type="character" w:customStyle="1" w:styleId="164">
    <w:name w:val="副标题 Char1"/>
    <w:qFormat/>
    <w:uiPriority w:val="11"/>
    <w:rPr>
      <w:rFonts w:ascii="Cambria" w:hAnsi="Cambria" w:cs="Times New Roman"/>
      <w:b/>
      <w:bCs/>
      <w:kern w:val="28"/>
      <w:sz w:val="32"/>
      <w:szCs w:val="32"/>
    </w:rPr>
  </w:style>
  <w:style w:type="character" w:customStyle="1" w:styleId="165">
    <w:name w:val="表格文字 Char"/>
    <w:link w:val="166"/>
    <w:qFormat/>
    <w:uiPriority w:val="0"/>
    <w:rPr>
      <w:kern w:val="2"/>
      <w:position w:val="-10"/>
      <w:sz w:val="21"/>
    </w:rPr>
  </w:style>
  <w:style w:type="paragraph" w:customStyle="1" w:styleId="166">
    <w:name w:val="表格文字"/>
    <w:basedOn w:val="1"/>
    <w:link w:val="165"/>
    <w:qFormat/>
    <w:uiPriority w:val="0"/>
    <w:pPr>
      <w:tabs>
        <w:tab w:val="left" w:pos="-2848"/>
      </w:tabs>
      <w:spacing w:before="40" w:after="40" w:line="240" w:lineRule="atLeast"/>
      <w:jc w:val="center"/>
    </w:pPr>
    <w:rPr>
      <w:position w:val="-10"/>
      <w:szCs w:val="20"/>
    </w:rPr>
  </w:style>
  <w:style w:type="character" w:customStyle="1" w:styleId="167">
    <w:name w:val="表格文字！！！！ Char Char"/>
    <w:link w:val="168"/>
    <w:qFormat/>
    <w:uiPriority w:val="0"/>
    <w:rPr>
      <w:kern w:val="2"/>
      <w:sz w:val="21"/>
      <w:szCs w:val="24"/>
    </w:rPr>
  </w:style>
  <w:style w:type="paragraph" w:customStyle="1" w:styleId="168">
    <w:name w:val="表格文字！！！！"/>
    <w:basedOn w:val="1"/>
    <w:link w:val="167"/>
    <w:qFormat/>
    <w:uiPriority w:val="0"/>
    <w:pPr>
      <w:jc w:val="center"/>
    </w:pPr>
  </w:style>
  <w:style w:type="paragraph" w:customStyle="1" w:styleId="169">
    <w:name w:val="流程图文字"/>
    <w:basedOn w:val="1"/>
    <w:qFormat/>
    <w:uiPriority w:val="0"/>
    <w:pPr>
      <w:adjustRightInd w:val="0"/>
      <w:spacing w:line="288" w:lineRule="auto"/>
      <w:jc w:val="center"/>
      <w:textAlignment w:val="baseline"/>
    </w:pPr>
    <w:rPr>
      <w:rFonts w:ascii="宋体" w:hAnsi="Calibri"/>
      <w:szCs w:val="22"/>
    </w:rPr>
  </w:style>
  <w:style w:type="character" w:customStyle="1" w:styleId="170">
    <w:name w:val="小四 间距1.5 缩进2 Char Char"/>
    <w:link w:val="171"/>
    <w:qFormat/>
    <w:uiPriority w:val="0"/>
    <w:rPr>
      <w:kern w:val="2"/>
      <w:sz w:val="24"/>
      <w:szCs w:val="24"/>
    </w:rPr>
  </w:style>
  <w:style w:type="paragraph" w:customStyle="1" w:styleId="171">
    <w:name w:val="小四 间距1.5 缩进2"/>
    <w:basedOn w:val="1"/>
    <w:link w:val="170"/>
    <w:qFormat/>
    <w:uiPriority w:val="0"/>
    <w:pPr>
      <w:spacing w:line="360" w:lineRule="auto"/>
      <w:ind w:firstLine="415" w:firstLineChars="173"/>
    </w:pPr>
    <w:rPr>
      <w:sz w:val="24"/>
    </w:rPr>
  </w:style>
  <w:style w:type="character" w:customStyle="1" w:styleId="172">
    <w:name w:val="表格名 Char"/>
    <w:link w:val="173"/>
    <w:qFormat/>
    <w:uiPriority w:val="0"/>
    <w:rPr>
      <w:b/>
      <w:bCs/>
      <w:kern w:val="28"/>
      <w:sz w:val="21"/>
      <w:szCs w:val="21"/>
    </w:rPr>
  </w:style>
  <w:style w:type="paragraph" w:customStyle="1" w:styleId="173">
    <w:name w:val="表格名"/>
    <w:basedOn w:val="36"/>
    <w:link w:val="172"/>
    <w:qFormat/>
    <w:uiPriority w:val="0"/>
    <w:rPr>
      <w:rFonts w:ascii="Times New Roman" w:hAnsi="Times New Roman"/>
      <w:sz w:val="21"/>
      <w:szCs w:val="21"/>
    </w:rPr>
  </w:style>
  <w:style w:type="paragraph" w:customStyle="1" w:styleId="174">
    <w:name w:val="WPSOffice手动目录 1"/>
    <w:qFormat/>
    <w:uiPriority w:val="0"/>
    <w:rPr>
      <w:rFonts w:ascii="Times New Roman" w:hAnsi="Times New Roman" w:eastAsia="宋体" w:cs="Times New Roman"/>
      <w:kern w:val="2"/>
      <w:sz w:val="21"/>
      <w:szCs w:val="22"/>
      <w:lang w:val="en-US" w:eastAsia="zh-CN" w:bidi="ar-SA"/>
    </w:rPr>
  </w:style>
  <w:style w:type="paragraph" w:customStyle="1" w:styleId="175">
    <w:name w:val="WPS Plain"/>
    <w:qFormat/>
    <w:uiPriority w:val="0"/>
    <w:pPr>
      <w:ind w:firstLine="567"/>
    </w:pPr>
    <w:rPr>
      <w:rFonts w:ascii="Calibri" w:hAnsi="Calibri" w:eastAsia="宋体" w:cs="Times New Roman"/>
      <w:kern w:val="2"/>
      <w:sz w:val="21"/>
      <w:szCs w:val="22"/>
      <w:lang w:val="en-US" w:eastAsia="zh-CN" w:bidi="ar-SA"/>
    </w:rPr>
  </w:style>
  <w:style w:type="paragraph" w:customStyle="1" w:styleId="176">
    <w:name w:val="表格正文"/>
    <w:basedOn w:val="1"/>
    <w:next w:val="1"/>
    <w:qFormat/>
    <w:uiPriority w:val="0"/>
    <w:pPr>
      <w:widowControl/>
      <w:adjustRightInd w:val="0"/>
      <w:spacing w:line="360" w:lineRule="auto"/>
      <w:ind w:firstLine="200" w:firstLineChars="200"/>
      <w:jc w:val="left"/>
    </w:pPr>
    <w:rPr>
      <w:rFonts w:ascii="宋体" w:hAnsi="宋体" w:cs="宋体"/>
      <w:sz w:val="24"/>
      <w:szCs w:val="22"/>
    </w:rPr>
  </w:style>
  <w:style w:type="paragraph" w:customStyle="1" w:styleId="177">
    <w:name w:val="表格1"/>
    <w:basedOn w:val="1"/>
    <w:next w:val="1"/>
    <w:qFormat/>
    <w:uiPriority w:val="0"/>
    <w:pPr>
      <w:adjustRightInd w:val="0"/>
      <w:spacing w:line="20" w:lineRule="atLeast"/>
      <w:jc w:val="center"/>
      <w:textAlignment w:val="center"/>
    </w:pPr>
    <w:rPr>
      <w:rFonts w:ascii="宋体" w:hAnsi="Calibri"/>
      <w:szCs w:val="22"/>
    </w:rPr>
  </w:style>
  <w:style w:type="paragraph" w:customStyle="1" w:styleId="178">
    <w:name w:val="正文表标题"/>
    <w:next w:val="179"/>
    <w:qFormat/>
    <w:uiPriority w:val="0"/>
    <w:pPr>
      <w:spacing w:before="50" w:beforeLines="50" w:after="50" w:afterLines="50"/>
      <w:jc w:val="center"/>
    </w:pPr>
    <w:rPr>
      <w:rFonts w:ascii="Times New Roman" w:hAnsi="Times New Roman" w:eastAsia="黑体" w:cs="Times New Roman"/>
      <w:kern w:val="2"/>
      <w:sz w:val="21"/>
      <w:szCs w:val="22"/>
      <w:lang w:val="en-US" w:eastAsia="zh-CN" w:bidi="ar-SA"/>
    </w:rPr>
  </w:style>
  <w:style w:type="paragraph" w:customStyle="1" w:styleId="179">
    <w:name w:val="段"/>
    <w:qFormat/>
    <w:uiPriority w:val="0"/>
    <w:pPr>
      <w:autoSpaceDE w:val="0"/>
      <w:autoSpaceDN w:val="0"/>
      <w:ind w:firstLine="200" w:firstLineChars="200"/>
      <w:jc w:val="both"/>
    </w:pPr>
    <w:rPr>
      <w:rFonts w:ascii="宋体" w:hAnsi="Times New Roman" w:eastAsia="宋体" w:cs="Times New Roman"/>
      <w:kern w:val="2"/>
      <w:sz w:val="21"/>
      <w:szCs w:val="22"/>
      <w:lang w:val="en-US" w:eastAsia="zh-CN" w:bidi="ar-SA"/>
    </w:rPr>
  </w:style>
  <w:style w:type="paragraph" w:customStyle="1" w:styleId="180">
    <w:name w:val="无间隔1"/>
    <w:qFormat/>
    <w:uiPriority w:val="99"/>
    <w:pPr>
      <w:widowControl w:val="0"/>
      <w:jc w:val="both"/>
    </w:pPr>
    <w:rPr>
      <w:rFonts w:ascii="Calibri" w:hAnsi="Calibri" w:eastAsia="宋体" w:cs="Times New Roman"/>
      <w:kern w:val="2"/>
      <w:sz w:val="24"/>
      <w:szCs w:val="24"/>
      <w:lang w:val="en-US" w:eastAsia="zh-CN" w:bidi="ar-SA"/>
    </w:rPr>
  </w:style>
  <w:style w:type="paragraph" w:customStyle="1" w:styleId="181">
    <w:name w:val="Table Paragraph"/>
    <w:basedOn w:val="1"/>
    <w:qFormat/>
    <w:uiPriority w:val="0"/>
    <w:pPr>
      <w:ind w:firstLine="420"/>
      <w:jc w:val="left"/>
    </w:pPr>
    <w:rPr>
      <w:rFonts w:ascii="Calibri" w:hAnsi="Calibri"/>
      <w:kern w:val="0"/>
      <w:sz w:val="22"/>
      <w:szCs w:val="22"/>
      <w:lang w:eastAsia="en-US"/>
    </w:rPr>
  </w:style>
  <w:style w:type="paragraph" w:customStyle="1" w:styleId="182">
    <w:name w:val="正文文本5"/>
    <w:basedOn w:val="1"/>
    <w:qFormat/>
    <w:uiPriority w:val="0"/>
    <w:pPr>
      <w:shd w:val="clear" w:color="auto" w:fill="FFFFFF"/>
      <w:spacing w:after="960" w:line="0" w:lineRule="atLeast"/>
      <w:jc w:val="center"/>
    </w:pPr>
    <w:rPr>
      <w:rFonts w:ascii="MingLiU" w:hAnsi="MingLiU" w:eastAsia="MingLiU" w:cs="MingLiU"/>
      <w:kern w:val="0"/>
      <w:sz w:val="19"/>
      <w:szCs w:val="19"/>
    </w:rPr>
  </w:style>
  <w:style w:type="character" w:customStyle="1" w:styleId="183">
    <w:name w:val="正文文本2"/>
    <w:qFormat/>
    <w:uiPriority w:val="0"/>
    <w:rPr>
      <w:rFonts w:ascii="MingLiU" w:hAnsi="MingLiU" w:eastAsia="MingLiU" w:cs="MingLiU"/>
      <w:color w:val="000000"/>
      <w:spacing w:val="0"/>
      <w:w w:val="100"/>
      <w:position w:val="0"/>
      <w:sz w:val="19"/>
      <w:szCs w:val="19"/>
      <w:u w:val="none"/>
      <w:lang w:val="zh-TW"/>
    </w:rPr>
  </w:style>
  <w:style w:type="character" w:customStyle="1" w:styleId="184">
    <w:name w:val="Body text + Arial Unicode MS"/>
    <w:qFormat/>
    <w:uiPriority w:val="0"/>
    <w:rPr>
      <w:rFonts w:ascii="Arial Unicode MS" w:hAnsi="Arial Unicode MS" w:eastAsia="Arial Unicode MS" w:cs="Arial Unicode MS"/>
      <w:color w:val="000000"/>
      <w:spacing w:val="0"/>
      <w:w w:val="100"/>
      <w:position w:val="0"/>
      <w:sz w:val="19"/>
      <w:szCs w:val="19"/>
      <w:u w:val="none"/>
      <w:lang w:val="en-US"/>
    </w:rPr>
  </w:style>
  <w:style w:type="paragraph" w:customStyle="1" w:styleId="185">
    <w:name w:val="表格文字！！！"/>
    <w:basedOn w:val="1"/>
    <w:qFormat/>
    <w:uiPriority w:val="0"/>
    <w:pPr>
      <w:jc w:val="center"/>
    </w:pPr>
    <w:rPr>
      <w:rFonts w:ascii="Calibri" w:hAnsi="Calibri"/>
    </w:rPr>
  </w:style>
  <w:style w:type="character" w:customStyle="1" w:styleId="186">
    <w:name w:val="fontstyle01"/>
    <w:qFormat/>
    <w:uiPriority w:val="0"/>
    <w:rPr>
      <w:rFonts w:hint="default" w:ascii="MicrosoftYaHei-Bold" w:hAnsi="MicrosoftYaHei-Bold"/>
      <w:b/>
      <w:bCs/>
      <w:color w:val="000000"/>
      <w:sz w:val="22"/>
      <w:szCs w:val="22"/>
    </w:rPr>
  </w:style>
  <w:style w:type="character" w:customStyle="1" w:styleId="187">
    <w:name w:val="fontstyle31"/>
    <w:qFormat/>
    <w:uiPriority w:val="0"/>
    <w:rPr>
      <w:rFonts w:hint="eastAsia" w:ascii="宋体" w:hAnsi="宋体" w:eastAsia="宋体"/>
      <w:color w:val="000000"/>
      <w:sz w:val="22"/>
      <w:szCs w:val="22"/>
    </w:rPr>
  </w:style>
  <w:style w:type="character" w:customStyle="1" w:styleId="188">
    <w:name w:val="fontstyle41"/>
    <w:qFormat/>
    <w:uiPriority w:val="0"/>
    <w:rPr>
      <w:rFonts w:hint="default" w:ascii="TimesNewRomanPS-BoldItalicMT" w:hAnsi="TimesNewRomanPS-BoldItalicMT"/>
      <w:b/>
      <w:bCs/>
      <w:i/>
      <w:iCs/>
      <w:color w:val="000000"/>
      <w:sz w:val="22"/>
      <w:szCs w:val="22"/>
    </w:rPr>
  </w:style>
  <w:style w:type="paragraph" w:customStyle="1" w:styleId="189">
    <w:name w:val="表格 32"/>
    <w:basedOn w:val="1"/>
    <w:link w:val="190"/>
    <w:qFormat/>
    <w:uiPriority w:val="0"/>
    <w:pPr>
      <w:autoSpaceDE w:val="0"/>
      <w:autoSpaceDN w:val="0"/>
      <w:adjustRightInd w:val="0"/>
      <w:jc w:val="center"/>
      <w:textAlignment w:val="baseline"/>
    </w:pPr>
    <w:rPr>
      <w:rFonts w:ascii="宋体" w:hAnsi="Impact"/>
      <w:kern w:val="24"/>
      <w:sz w:val="24"/>
      <w:szCs w:val="22"/>
    </w:rPr>
  </w:style>
  <w:style w:type="character" w:customStyle="1" w:styleId="190">
    <w:name w:val="表格 32 Char"/>
    <w:link w:val="189"/>
    <w:qFormat/>
    <w:uiPriority w:val="0"/>
    <w:rPr>
      <w:rFonts w:ascii="宋体" w:hAnsi="Impact"/>
      <w:kern w:val="24"/>
      <w:sz w:val="24"/>
      <w:szCs w:val="22"/>
    </w:rPr>
  </w:style>
  <w:style w:type="paragraph" w:customStyle="1" w:styleId="191">
    <w:name w:val="2"/>
    <w:basedOn w:val="2"/>
    <w:next w:val="1"/>
    <w:qFormat/>
    <w:uiPriority w:val="39"/>
    <w:pPr>
      <w:keepLines/>
      <w:widowControl/>
      <w:overflowPunct/>
      <w:snapToGrid/>
      <w:spacing w:before="240" w:after="0"/>
      <w:ind w:left="0" w:firstLine="0"/>
      <w:jc w:val="left"/>
      <w:outlineLvl w:val="9"/>
    </w:pPr>
    <w:rPr>
      <w:rFonts w:ascii="等线 Light" w:hAnsi="等线 Light" w:eastAsia="等线 Light"/>
      <w:b w:val="0"/>
      <w:bCs w:val="0"/>
      <w:color w:val="2F5496"/>
      <w:kern w:val="0"/>
      <w:sz w:val="32"/>
      <w:szCs w:val="32"/>
    </w:rPr>
  </w:style>
  <w:style w:type="character" w:customStyle="1" w:styleId="192">
    <w:name w:val="正文缩进 Char"/>
    <w:qFormat/>
    <w:uiPriority w:val="0"/>
    <w:rPr>
      <w:rFonts w:eastAsia="宋体"/>
      <w:kern w:val="2"/>
      <w:sz w:val="28"/>
      <w:lang w:val="en-US" w:eastAsia="zh-CN" w:bidi="ar-SA"/>
    </w:rPr>
  </w:style>
  <w:style w:type="character" w:customStyle="1" w:styleId="193">
    <w:name w:val="a表格标题 Char"/>
    <w:link w:val="194"/>
    <w:qFormat/>
    <w:locked/>
    <w:uiPriority w:val="0"/>
    <w:rPr>
      <w:b/>
      <w:szCs w:val="21"/>
    </w:rPr>
  </w:style>
  <w:style w:type="paragraph" w:customStyle="1" w:styleId="194">
    <w:name w:val="a表格标题"/>
    <w:basedOn w:val="27"/>
    <w:link w:val="193"/>
    <w:qFormat/>
    <w:uiPriority w:val="0"/>
    <w:pPr>
      <w:widowControl w:val="0"/>
      <w:snapToGrid/>
      <w:spacing w:before="0" w:after="0" w:line="360" w:lineRule="auto"/>
      <w:ind w:right="0" w:firstLine="482"/>
      <w:jc w:val="center"/>
    </w:pPr>
    <w:rPr>
      <w:b/>
      <w:sz w:val="20"/>
      <w:szCs w:val="21"/>
    </w:rPr>
  </w:style>
  <w:style w:type="character" w:customStyle="1" w:styleId="195">
    <w:name w:val="font61"/>
    <w:qFormat/>
    <w:uiPriority w:val="0"/>
    <w:rPr>
      <w:rFonts w:hint="eastAsia" w:ascii="宋体" w:hAnsi="宋体" w:eastAsia="宋体" w:cs="宋体"/>
      <w:color w:val="FF0000"/>
      <w:sz w:val="20"/>
      <w:szCs w:val="20"/>
      <w:u w:val="none"/>
    </w:rPr>
  </w:style>
  <w:style w:type="character" w:customStyle="1" w:styleId="196">
    <w:name w:val="Char Char Char1 Char Char"/>
    <w:link w:val="197"/>
    <w:qFormat/>
    <w:uiPriority w:val="0"/>
    <w:rPr>
      <w:sz w:val="24"/>
    </w:rPr>
  </w:style>
  <w:style w:type="paragraph" w:customStyle="1" w:styleId="197">
    <w:name w:val="Char Char Char1 Char"/>
    <w:basedOn w:val="1"/>
    <w:link w:val="196"/>
    <w:qFormat/>
    <w:uiPriority w:val="0"/>
    <w:pPr>
      <w:adjustRightInd w:val="0"/>
      <w:spacing w:line="360" w:lineRule="auto"/>
    </w:pPr>
    <w:rPr>
      <w:kern w:val="0"/>
      <w:sz w:val="24"/>
      <w:szCs w:val="20"/>
    </w:rPr>
  </w:style>
  <w:style w:type="character" w:customStyle="1" w:styleId="198">
    <w:name w:val="font41"/>
    <w:qFormat/>
    <w:uiPriority w:val="0"/>
    <w:rPr>
      <w:rFonts w:hint="eastAsia" w:ascii="宋体" w:hAnsi="宋体" w:eastAsia="宋体" w:cs="宋体"/>
      <w:color w:val="000000"/>
      <w:sz w:val="20"/>
      <w:szCs w:val="20"/>
      <w:u w:val="none"/>
    </w:rPr>
  </w:style>
  <w:style w:type="character" w:customStyle="1" w:styleId="199">
    <w:name w:val="正文缩进 Char1"/>
    <w:qFormat/>
    <w:uiPriority w:val="0"/>
    <w:rPr>
      <w:rFonts w:ascii="宋体" w:eastAsia="宋体"/>
      <w:bCs/>
      <w:kern w:val="2"/>
      <w:sz w:val="24"/>
      <w:szCs w:val="24"/>
      <w:lang w:val="en-US" w:eastAsia="zh-CN" w:bidi="ar-SA"/>
    </w:rPr>
  </w:style>
  <w:style w:type="character" w:customStyle="1" w:styleId="200">
    <w:name w:val="正文内容 Char"/>
    <w:link w:val="133"/>
    <w:qFormat/>
    <w:uiPriority w:val="0"/>
    <w:rPr>
      <w:kern w:val="2"/>
      <w:sz w:val="24"/>
      <w:szCs w:val="24"/>
    </w:rPr>
  </w:style>
  <w:style w:type="character" w:customStyle="1" w:styleId="201">
    <w:name w:val="样式1 Char Char"/>
    <w:link w:val="202"/>
    <w:qFormat/>
    <w:uiPriority w:val="0"/>
    <w:rPr>
      <w:kern w:val="2"/>
      <w:sz w:val="28"/>
    </w:rPr>
  </w:style>
  <w:style w:type="paragraph" w:customStyle="1" w:styleId="202">
    <w:name w:val="样式1"/>
    <w:basedOn w:val="1"/>
    <w:link w:val="201"/>
    <w:qFormat/>
    <w:uiPriority w:val="0"/>
    <w:rPr>
      <w:sz w:val="28"/>
      <w:szCs w:val="20"/>
    </w:rPr>
  </w:style>
  <w:style w:type="character" w:customStyle="1" w:styleId="203">
    <w:name w:val="1正文 Char"/>
    <w:link w:val="204"/>
    <w:qFormat/>
    <w:uiPriority w:val="0"/>
    <w:rPr>
      <w:b/>
      <w:kern w:val="2"/>
      <w:sz w:val="24"/>
      <w:szCs w:val="24"/>
    </w:rPr>
  </w:style>
  <w:style w:type="paragraph" w:customStyle="1" w:styleId="204">
    <w:name w:val="1正文"/>
    <w:basedOn w:val="1"/>
    <w:link w:val="203"/>
    <w:qFormat/>
    <w:uiPriority w:val="0"/>
    <w:pPr>
      <w:spacing w:line="360" w:lineRule="auto"/>
      <w:ind w:firstLine="480" w:firstLineChars="200"/>
    </w:pPr>
    <w:rPr>
      <w:b/>
      <w:sz w:val="24"/>
    </w:rPr>
  </w:style>
  <w:style w:type="character" w:customStyle="1" w:styleId="205">
    <w:name w:val="表格内容 Char Char"/>
    <w:qFormat/>
    <w:uiPriority w:val="0"/>
    <w:rPr>
      <w:rFonts w:ascii="Arial" w:hAnsi="Arial"/>
      <w:kern w:val="2"/>
      <w:sz w:val="21"/>
      <w:szCs w:val="24"/>
    </w:rPr>
  </w:style>
  <w:style w:type="character" w:customStyle="1" w:styleId="206">
    <w:name w:val="正文lly Char Char"/>
    <w:link w:val="207"/>
    <w:qFormat/>
    <w:uiPriority w:val="0"/>
    <w:rPr>
      <w:bCs/>
      <w:kern w:val="2"/>
      <w:sz w:val="24"/>
      <w:szCs w:val="24"/>
    </w:rPr>
  </w:style>
  <w:style w:type="paragraph" w:customStyle="1" w:styleId="207">
    <w:name w:val="正文lly"/>
    <w:basedOn w:val="27"/>
    <w:next w:val="1"/>
    <w:link w:val="206"/>
    <w:qFormat/>
    <w:uiPriority w:val="0"/>
    <w:pPr>
      <w:widowControl w:val="0"/>
      <w:snapToGrid/>
      <w:spacing w:before="0" w:after="0" w:line="360" w:lineRule="auto"/>
      <w:ind w:right="0" w:firstLine="480" w:firstLineChars="200"/>
    </w:pPr>
    <w:rPr>
      <w:bCs/>
      <w:kern w:val="2"/>
      <w:sz w:val="24"/>
      <w:szCs w:val="24"/>
    </w:rPr>
  </w:style>
  <w:style w:type="paragraph" w:customStyle="1" w:styleId="208">
    <w:name w:val="正文 32"/>
    <w:basedOn w:val="1"/>
    <w:qFormat/>
    <w:uiPriority w:val="0"/>
    <w:pPr>
      <w:autoSpaceDE w:val="0"/>
      <w:autoSpaceDN w:val="0"/>
      <w:adjustRightInd w:val="0"/>
      <w:spacing w:line="360" w:lineRule="auto"/>
      <w:ind w:firstLine="567"/>
      <w:textAlignment w:val="baseline"/>
    </w:pPr>
    <w:rPr>
      <w:kern w:val="0"/>
      <w:sz w:val="24"/>
      <w:szCs w:val="20"/>
    </w:rPr>
  </w:style>
  <w:style w:type="paragraph" w:customStyle="1" w:styleId="209">
    <w:name w:val="表格内容居中"/>
    <w:qFormat/>
    <w:uiPriority w:val="0"/>
    <w:pPr>
      <w:adjustRightInd w:val="0"/>
      <w:snapToGrid w:val="0"/>
      <w:jc w:val="center"/>
    </w:pPr>
    <w:rPr>
      <w:rFonts w:ascii="Times New Roman" w:hAnsi="Times New Roman" w:eastAsia="宋体" w:cs="Times New Roman"/>
      <w:snapToGrid w:val="0"/>
      <w:sz w:val="21"/>
      <w:szCs w:val="21"/>
      <w:lang w:val="en-US" w:eastAsia="zh-CN" w:bidi="ar-SA"/>
    </w:rPr>
  </w:style>
  <w:style w:type="paragraph" w:customStyle="1" w:styleId="210">
    <w:name w:val="页面 2"/>
    <w:basedOn w:val="1"/>
    <w:qFormat/>
    <w:uiPriority w:val="0"/>
    <w:pPr>
      <w:adjustRightInd w:val="0"/>
      <w:jc w:val="center"/>
    </w:pPr>
    <w:rPr>
      <w:kern w:val="0"/>
      <w:sz w:val="72"/>
      <w:szCs w:val="20"/>
    </w:rPr>
  </w:style>
  <w:style w:type="paragraph" w:customStyle="1" w:styleId="211">
    <w:name w:val="Char Char Char1 Char Char Char Char"/>
    <w:basedOn w:val="1"/>
    <w:qFormat/>
    <w:uiPriority w:val="0"/>
    <w:pPr>
      <w:adjustRightInd w:val="0"/>
      <w:spacing w:line="360" w:lineRule="auto"/>
    </w:pPr>
    <w:rPr>
      <w:kern w:val="0"/>
      <w:sz w:val="24"/>
      <w:szCs w:val="20"/>
    </w:rPr>
  </w:style>
  <w:style w:type="paragraph" w:customStyle="1" w:styleId="212">
    <w:name w:val="列出段落11"/>
    <w:basedOn w:val="1"/>
    <w:qFormat/>
    <w:uiPriority w:val="34"/>
    <w:pPr>
      <w:ind w:firstLine="420" w:firstLineChars="200"/>
    </w:pPr>
    <w:rPr>
      <w:rFonts w:ascii="Calibri" w:hAnsi="Calibri"/>
      <w:kern w:val="0"/>
      <w:sz w:val="20"/>
      <w:szCs w:val="22"/>
    </w:rPr>
  </w:style>
  <w:style w:type="paragraph" w:customStyle="1" w:styleId="213">
    <w:name w:val="正文0"/>
    <w:basedOn w:val="1"/>
    <w:qFormat/>
    <w:uiPriority w:val="0"/>
    <w:pPr>
      <w:topLinePunct/>
      <w:autoSpaceDE w:val="0"/>
      <w:autoSpaceDN w:val="0"/>
      <w:adjustRightInd w:val="0"/>
      <w:spacing w:line="360" w:lineRule="auto"/>
      <w:ind w:firstLine="567"/>
      <w:textAlignment w:val="baseline"/>
    </w:pPr>
    <w:rPr>
      <w:rFonts w:eastAsia="仿宋体"/>
      <w:kern w:val="0"/>
      <w:sz w:val="24"/>
      <w:szCs w:val="20"/>
    </w:rPr>
  </w:style>
  <w:style w:type="paragraph" w:customStyle="1" w:styleId="214">
    <w:name w:val="默认段落字体 Para Char Char Char Char"/>
    <w:basedOn w:val="1"/>
    <w:qFormat/>
    <w:uiPriority w:val="0"/>
    <w:rPr>
      <w:kern w:val="0"/>
      <w:sz w:val="20"/>
    </w:rPr>
  </w:style>
  <w:style w:type="paragraph" w:customStyle="1" w:styleId="215">
    <w:name w:val="表格 1"/>
    <w:basedOn w:val="1"/>
    <w:qFormat/>
    <w:uiPriority w:val="0"/>
    <w:pPr>
      <w:autoSpaceDE w:val="0"/>
      <w:autoSpaceDN w:val="0"/>
      <w:adjustRightInd w:val="0"/>
      <w:jc w:val="center"/>
    </w:pPr>
    <w:rPr>
      <w:rFonts w:eastAsia="楷体_GB2312"/>
      <w:kern w:val="0"/>
      <w:sz w:val="28"/>
      <w:szCs w:val="20"/>
    </w:rPr>
  </w:style>
  <w:style w:type="paragraph" w:customStyle="1" w:styleId="216">
    <w:name w:val="正文 1"/>
    <w:qFormat/>
    <w:uiPriority w:val="0"/>
    <w:pPr>
      <w:keepNext/>
      <w:widowControl w:val="0"/>
      <w:topLinePunct/>
      <w:autoSpaceDE w:val="0"/>
      <w:autoSpaceDN w:val="0"/>
      <w:adjustRightInd w:val="0"/>
      <w:ind w:firstLine="454"/>
      <w:textAlignment w:val="baseline"/>
    </w:pPr>
    <w:rPr>
      <w:rFonts w:ascii="Times New Roman" w:hAnsi="Times New Roman" w:eastAsia="宋体" w:cs="Times New Roman"/>
      <w:sz w:val="24"/>
      <w:lang w:val="en-US" w:eastAsia="zh-CN" w:bidi="ar-SA"/>
    </w:rPr>
  </w:style>
  <w:style w:type="paragraph" w:customStyle="1" w:styleId="217">
    <w:name w:val="表1表2"/>
    <w:basedOn w:val="1"/>
    <w:qFormat/>
    <w:uiPriority w:val="0"/>
    <w:pPr>
      <w:topLinePunct/>
      <w:autoSpaceDE w:val="0"/>
      <w:autoSpaceDN w:val="0"/>
      <w:adjustRightInd w:val="0"/>
      <w:jc w:val="center"/>
      <w:textAlignment w:val="center"/>
    </w:pPr>
    <w:rPr>
      <w:rFonts w:eastAsia="仿宋体"/>
      <w:kern w:val="0"/>
      <w:sz w:val="24"/>
      <w:szCs w:val="20"/>
    </w:rPr>
  </w:style>
  <w:style w:type="paragraph" w:customStyle="1" w:styleId="218">
    <w:name w:val="表后正文"/>
    <w:basedOn w:val="31"/>
    <w:qFormat/>
    <w:uiPriority w:val="0"/>
    <w:pPr>
      <w:widowControl/>
      <w:adjustRightInd w:val="0"/>
      <w:spacing w:before="156" w:beforeLines="50" w:line="480" w:lineRule="exact"/>
      <w:ind w:firstLine="560" w:firstLineChars="200"/>
      <w:jc w:val="left"/>
      <w:textAlignment w:val="baseline"/>
    </w:pPr>
    <w:rPr>
      <w:rFonts w:ascii="Times New Roman" w:hAnsi="Times New Roman" w:eastAsia="楷体_GB2312"/>
      <w:color w:val="000000"/>
      <w:sz w:val="28"/>
      <w:szCs w:val="20"/>
    </w:rPr>
  </w:style>
  <w:style w:type="paragraph" w:customStyle="1" w:styleId="219">
    <w:name w:val="默认段落字体 Para Char Char Char Char Char Char Char Char Char Char"/>
    <w:basedOn w:val="1"/>
    <w:qFormat/>
    <w:uiPriority w:val="0"/>
    <w:pPr>
      <w:adjustRightInd w:val="0"/>
      <w:spacing w:line="360" w:lineRule="auto"/>
    </w:pPr>
    <w:rPr>
      <w:kern w:val="0"/>
      <w:sz w:val="24"/>
      <w:szCs w:val="20"/>
    </w:rPr>
  </w:style>
  <w:style w:type="paragraph" w:customStyle="1" w:styleId="220">
    <w:name w:val="Char Char Char Char Char Char1 Char Char"/>
    <w:basedOn w:val="1"/>
    <w:next w:val="1"/>
    <w:qFormat/>
    <w:uiPriority w:val="0"/>
    <w:pPr>
      <w:spacing w:line="360" w:lineRule="auto"/>
      <w:ind w:firstLine="200" w:firstLineChars="200"/>
    </w:pPr>
    <w:rPr>
      <w:bCs/>
      <w:kern w:val="0"/>
      <w:sz w:val="24"/>
    </w:rPr>
  </w:style>
  <w:style w:type="paragraph" w:customStyle="1" w:styleId="221">
    <w:name w:val="表格 21"/>
    <w:qFormat/>
    <w:uiPriority w:val="0"/>
    <w:pPr>
      <w:widowControl w:val="0"/>
      <w:autoSpaceDE w:val="0"/>
      <w:autoSpaceDN w:val="0"/>
      <w:adjustRightInd w:val="0"/>
      <w:jc w:val="center"/>
      <w:textAlignment w:val="baseline"/>
    </w:pPr>
    <w:rPr>
      <w:rFonts w:ascii="Times New Roman" w:hAnsi="Times New Roman" w:eastAsia="仿宋体" w:cs="Times New Roman"/>
      <w:sz w:val="28"/>
      <w:lang w:val="en-US" w:eastAsia="zh-CN" w:bidi="ar-SA"/>
    </w:rPr>
  </w:style>
  <w:style w:type="paragraph" w:customStyle="1" w:styleId="222">
    <w:name w:val="Char"/>
    <w:basedOn w:val="1"/>
    <w:qFormat/>
    <w:uiPriority w:val="0"/>
    <w:pPr>
      <w:tabs>
        <w:tab w:val="left" w:pos="920"/>
      </w:tabs>
    </w:pPr>
    <w:rPr>
      <w:kern w:val="0"/>
      <w:sz w:val="24"/>
    </w:rPr>
  </w:style>
  <w:style w:type="paragraph" w:customStyle="1" w:styleId="223">
    <w:name w:val="封面1"/>
    <w:basedOn w:val="2"/>
    <w:qFormat/>
    <w:uiPriority w:val="0"/>
    <w:pPr>
      <w:keepNext w:val="0"/>
      <w:tabs>
        <w:tab w:val="left" w:pos="573"/>
      </w:tabs>
      <w:overflowPunct/>
      <w:snapToGrid/>
      <w:spacing w:before="0" w:after="0" w:line="240" w:lineRule="auto"/>
      <w:ind w:left="573" w:hanging="360"/>
      <w:jc w:val="center"/>
      <w:outlineLvl w:val="9"/>
    </w:pPr>
    <w:rPr>
      <w:rFonts w:ascii="Impact" w:hAnsi="Impact" w:eastAsia="隶书"/>
      <w:b w:val="0"/>
      <w:bCs w:val="0"/>
      <w:color w:val="auto"/>
      <w:sz w:val="36"/>
      <w:szCs w:val="20"/>
      <w14:shadow w14:blurRad="50800" w14:dist="38100" w14:dir="2700000" w14:sx="100000" w14:sy="100000" w14:kx="0" w14:ky="0" w14:algn="tl">
        <w14:srgbClr w14:val="000000">
          <w14:alpha w14:val="60000"/>
        </w14:srgbClr>
      </w14:shadow>
    </w:rPr>
  </w:style>
  <w:style w:type="paragraph" w:customStyle="1" w:styleId="224">
    <w:name w:val="表格2"/>
    <w:basedOn w:val="177"/>
    <w:next w:val="1"/>
    <w:qFormat/>
    <w:uiPriority w:val="0"/>
    <w:pPr>
      <w:keepNext/>
      <w:topLinePunct/>
      <w:autoSpaceDE w:val="0"/>
      <w:autoSpaceDN w:val="0"/>
      <w:textAlignment w:val="baseline"/>
    </w:pPr>
    <w:rPr>
      <w:kern w:val="0"/>
      <w:position w:val="-28"/>
      <w:sz w:val="20"/>
      <w:szCs w:val="20"/>
    </w:rPr>
  </w:style>
  <w:style w:type="paragraph" w:customStyle="1" w:styleId="225">
    <w:name w:val="xl42"/>
    <w:basedOn w:val="1"/>
    <w:qFormat/>
    <w:uiPriority w:val="0"/>
    <w:pPr>
      <w:widowControl/>
      <w:pBdr>
        <w:left w:val="single" w:color="auto" w:sz="8"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226">
    <w:name w:val="正文(首行缩进)"/>
    <w:basedOn w:val="1"/>
    <w:qFormat/>
    <w:uiPriority w:val="0"/>
    <w:pPr>
      <w:snapToGrid w:val="0"/>
      <w:spacing w:line="360" w:lineRule="auto"/>
      <w:ind w:firstLine="510"/>
    </w:pPr>
    <w:rPr>
      <w:rFonts w:ascii="宋体" w:hAnsi="宋体"/>
      <w:kern w:val="0"/>
      <w:sz w:val="24"/>
    </w:rPr>
  </w:style>
  <w:style w:type="paragraph" w:customStyle="1" w:styleId="227">
    <w:name w:val="样式 标题 3标题 3 Char条标题1.1.1ReHead 3 WSAh3BSH-3H3b33rd leve..."/>
    <w:basedOn w:val="4"/>
    <w:qFormat/>
    <w:uiPriority w:val="0"/>
    <w:pPr>
      <w:keepNext w:val="0"/>
      <w:tabs>
        <w:tab w:val="left" w:pos="720"/>
        <w:tab w:val="left" w:pos="1418"/>
      </w:tabs>
      <w:adjustRightInd w:val="0"/>
      <w:spacing w:before="156" w:beforeLines="50" w:after="156" w:afterLines="50" w:line="360" w:lineRule="auto"/>
      <w:jc w:val="left"/>
    </w:pPr>
    <w:rPr>
      <w:rFonts w:ascii="Times New Roman" w:hAnsi="Times New Roman" w:cs="宋体"/>
      <w:kern w:val="0"/>
      <w:sz w:val="28"/>
      <w:szCs w:val="28"/>
    </w:rPr>
  </w:style>
  <w:style w:type="paragraph" w:customStyle="1" w:styleId="228">
    <w:name w:val="样式22"/>
    <w:basedOn w:val="1"/>
    <w:qFormat/>
    <w:uiPriority w:val="0"/>
    <w:pPr>
      <w:spacing w:line="360" w:lineRule="auto"/>
      <w:ind w:firstLine="200" w:firstLineChars="200"/>
    </w:pPr>
    <w:rPr>
      <w:rFonts w:ascii="宋体" w:hAnsi="宋体" w:cs="宋体"/>
      <w:b/>
      <w:bCs/>
      <w:kern w:val="0"/>
      <w:sz w:val="24"/>
      <w:szCs w:val="20"/>
    </w:rPr>
  </w:style>
  <w:style w:type="paragraph" w:customStyle="1" w:styleId="229">
    <w:name w:val="表格 23"/>
    <w:basedOn w:val="221"/>
    <w:qFormat/>
    <w:uiPriority w:val="0"/>
    <w:rPr>
      <w:sz w:val="21"/>
    </w:rPr>
  </w:style>
  <w:style w:type="paragraph" w:customStyle="1" w:styleId="230">
    <w:name w:val="Char Char Char Char"/>
    <w:basedOn w:val="1"/>
    <w:qFormat/>
    <w:uiPriority w:val="0"/>
    <w:pPr>
      <w:adjustRightInd w:val="0"/>
      <w:spacing w:line="360" w:lineRule="auto"/>
    </w:pPr>
    <w:rPr>
      <w:kern w:val="0"/>
      <w:sz w:val="24"/>
      <w:szCs w:val="20"/>
    </w:rPr>
  </w:style>
  <w:style w:type="paragraph" w:customStyle="1" w:styleId="231">
    <w:name w:val="_Style 41"/>
    <w:basedOn w:val="1"/>
    <w:qFormat/>
    <w:uiPriority w:val="0"/>
    <w:pPr>
      <w:spacing w:line="360" w:lineRule="auto"/>
      <w:ind w:firstLine="400" w:firstLineChars="200"/>
    </w:pPr>
    <w:rPr>
      <w:kern w:val="0"/>
      <w:sz w:val="24"/>
    </w:rPr>
  </w:style>
  <w:style w:type="paragraph" w:customStyle="1" w:styleId="232">
    <w:name w:val="样式33"/>
    <w:basedOn w:val="1"/>
    <w:qFormat/>
    <w:uiPriority w:val="0"/>
    <w:pPr>
      <w:spacing w:line="360" w:lineRule="auto"/>
      <w:jc w:val="center"/>
    </w:pPr>
    <w:rPr>
      <w:rFonts w:ascii="宋体" w:hAnsi="宋体" w:cs="宋体"/>
      <w:b/>
      <w:bCs/>
      <w:kern w:val="0"/>
      <w:sz w:val="20"/>
      <w:szCs w:val="20"/>
    </w:rPr>
  </w:style>
  <w:style w:type="paragraph" w:customStyle="1" w:styleId="233">
    <w:name w:val="Char2"/>
    <w:basedOn w:val="1"/>
    <w:qFormat/>
    <w:uiPriority w:val="0"/>
    <w:pPr>
      <w:adjustRightInd w:val="0"/>
      <w:spacing w:line="360" w:lineRule="auto"/>
    </w:pPr>
    <w:rPr>
      <w:kern w:val="0"/>
      <w:sz w:val="24"/>
      <w:szCs w:val="20"/>
    </w:rPr>
  </w:style>
  <w:style w:type="paragraph" w:customStyle="1" w:styleId="234">
    <w:name w:val="环评正文"/>
    <w:basedOn w:val="1"/>
    <w:qFormat/>
    <w:uiPriority w:val="0"/>
    <w:pPr>
      <w:spacing w:line="360" w:lineRule="auto"/>
      <w:ind w:firstLine="200" w:firstLineChars="200"/>
    </w:pPr>
    <w:rPr>
      <w:kern w:val="0"/>
      <w:sz w:val="24"/>
    </w:rPr>
  </w:style>
  <w:style w:type="paragraph" w:customStyle="1" w:styleId="235">
    <w:name w:val="Char Char Char"/>
    <w:basedOn w:val="1"/>
    <w:qFormat/>
    <w:uiPriority w:val="0"/>
    <w:rPr>
      <w:kern w:val="0"/>
      <w:sz w:val="20"/>
    </w:rPr>
  </w:style>
  <w:style w:type="paragraph" w:customStyle="1" w:styleId="236">
    <w:name w:val="列项及编号"/>
    <w:basedOn w:val="1"/>
    <w:qFormat/>
    <w:uiPriority w:val="0"/>
    <w:pPr>
      <w:widowControl/>
      <w:numPr>
        <w:ilvl w:val="0"/>
        <w:numId w:val="4"/>
      </w:numPr>
      <w:tabs>
        <w:tab w:val="left" w:pos="6096"/>
      </w:tabs>
      <w:adjustRightInd w:val="0"/>
      <w:snapToGrid w:val="0"/>
      <w:spacing w:line="288" w:lineRule="auto"/>
      <w:ind w:left="1876" w:right="-143" w:rightChars="-68" w:firstLine="0" w:firstLineChars="270"/>
      <w:jc w:val="left"/>
    </w:pPr>
    <w:rPr>
      <w:bCs/>
      <w:kern w:val="0"/>
      <w:sz w:val="20"/>
    </w:rPr>
  </w:style>
  <w:style w:type="table" w:customStyle="1" w:styleId="237">
    <w:name w:val="网格型11"/>
    <w:basedOn w:val="47"/>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38">
    <w:name w:val="正文应用 Char Char"/>
    <w:link w:val="239"/>
    <w:qFormat/>
    <w:uiPriority w:val="0"/>
    <w:rPr>
      <w:sz w:val="24"/>
    </w:rPr>
  </w:style>
  <w:style w:type="paragraph" w:customStyle="1" w:styleId="239">
    <w:name w:val="正文应用"/>
    <w:basedOn w:val="1"/>
    <w:link w:val="238"/>
    <w:qFormat/>
    <w:uiPriority w:val="0"/>
    <w:pPr>
      <w:autoSpaceDE w:val="0"/>
      <w:autoSpaceDN w:val="0"/>
      <w:adjustRightInd w:val="0"/>
      <w:spacing w:line="360" w:lineRule="auto"/>
      <w:ind w:firstLine="420" w:firstLineChars="200"/>
      <w:textAlignment w:val="baseline"/>
    </w:pPr>
    <w:rPr>
      <w:kern w:val="0"/>
      <w:sz w:val="24"/>
      <w:szCs w:val="20"/>
    </w:rPr>
  </w:style>
  <w:style w:type="paragraph" w:customStyle="1" w:styleId="240">
    <w:name w:val="1"/>
    <w:semiHidden/>
    <w:qFormat/>
    <w:uiPriority w:val="99"/>
    <w:rPr>
      <w:rFonts w:ascii="Calibri" w:hAnsi="Calibri" w:eastAsia="宋体" w:cs="Times New Roman"/>
      <w:kern w:val="2"/>
      <w:sz w:val="21"/>
      <w:szCs w:val="22"/>
      <w:lang w:val="en-US" w:eastAsia="zh-CN" w:bidi="ar-SA"/>
    </w:rPr>
  </w:style>
  <w:style w:type="paragraph" w:customStyle="1" w:styleId="241">
    <w:name w:val="Char1"/>
    <w:basedOn w:val="1"/>
    <w:qFormat/>
    <w:uiPriority w:val="0"/>
    <w:pPr>
      <w:numPr>
        <w:ilvl w:val="0"/>
        <w:numId w:val="5"/>
      </w:numPr>
      <w:tabs>
        <w:tab w:val="left" w:pos="920"/>
      </w:tabs>
    </w:pPr>
    <w:rPr>
      <w:sz w:val="24"/>
    </w:rPr>
  </w:style>
  <w:style w:type="character" w:customStyle="1" w:styleId="242">
    <w:name w:val="未处理的提及1"/>
    <w:unhideWhenUsed/>
    <w:qFormat/>
    <w:uiPriority w:val="99"/>
    <w:rPr>
      <w:color w:val="605E5C"/>
      <w:shd w:val="clear" w:color="auto" w:fill="E1DFDD"/>
    </w:rPr>
  </w:style>
  <w:style w:type="paragraph" w:customStyle="1" w:styleId="243">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244">
    <w:name w:val="表格字体"/>
    <w:basedOn w:val="1"/>
    <w:link w:val="245"/>
    <w:qFormat/>
    <w:uiPriority w:val="0"/>
    <w:pPr>
      <w:jc w:val="center"/>
    </w:pPr>
    <w:rPr>
      <w:szCs w:val="20"/>
    </w:rPr>
  </w:style>
  <w:style w:type="character" w:customStyle="1" w:styleId="245">
    <w:name w:val="表格字体 Char Char"/>
    <w:link w:val="244"/>
    <w:qFormat/>
    <w:uiPriority w:val="0"/>
    <w:rPr>
      <w:kern w:val="2"/>
      <w:sz w:val="21"/>
    </w:rPr>
  </w:style>
  <w:style w:type="character" w:customStyle="1" w:styleId="246">
    <w:name w:val="中大正文 Char Char"/>
    <w:link w:val="247"/>
    <w:qFormat/>
    <w:uiPriority w:val="0"/>
    <w:rPr>
      <w:rFonts w:ascii="宋体" w:hAnsi="宋体" w:cs="宋体"/>
      <w:sz w:val="24"/>
      <w:szCs w:val="24"/>
      <w:lang w:val="zh-CN"/>
    </w:rPr>
  </w:style>
  <w:style w:type="paragraph" w:customStyle="1" w:styleId="247">
    <w:name w:val="中大正文"/>
    <w:basedOn w:val="1"/>
    <w:link w:val="246"/>
    <w:qFormat/>
    <w:uiPriority w:val="0"/>
    <w:pPr>
      <w:autoSpaceDE w:val="0"/>
      <w:autoSpaceDN w:val="0"/>
      <w:adjustRightInd w:val="0"/>
      <w:spacing w:line="360" w:lineRule="auto"/>
      <w:ind w:firstLine="480" w:firstLineChars="200"/>
    </w:pPr>
    <w:rPr>
      <w:rFonts w:ascii="宋体" w:hAnsi="宋体"/>
      <w:kern w:val="0"/>
      <w:sz w:val="24"/>
      <w:lang w:val="zh-CN"/>
    </w:rPr>
  </w:style>
  <w:style w:type="character" w:customStyle="1" w:styleId="248">
    <w:name w:val="中大正文 Char"/>
    <w:qFormat/>
    <w:uiPriority w:val="0"/>
    <w:rPr>
      <w:rFonts w:hAnsi="宋体" w:eastAsia="宋体"/>
      <w:sz w:val="24"/>
      <w:szCs w:val="24"/>
      <w:lang w:bidi="ar-SA"/>
    </w:rPr>
  </w:style>
  <w:style w:type="paragraph" w:customStyle="1" w:styleId="249">
    <w:name w:val="报告表正文"/>
    <w:basedOn w:val="1"/>
    <w:qFormat/>
    <w:uiPriority w:val="0"/>
    <w:pPr>
      <w:adjustRightInd w:val="0"/>
      <w:jc w:val="center"/>
      <w:textAlignment w:val="baseline"/>
    </w:pPr>
    <w:rPr>
      <w:rFonts w:ascii="Calibri" w:hAnsi="Calibri"/>
      <w:kern w:val="0"/>
      <w:szCs w:val="20"/>
    </w:rPr>
  </w:style>
  <w:style w:type="paragraph" w:customStyle="1" w:styleId="250">
    <w:name w:val="缩进"/>
    <w:basedOn w:val="1"/>
    <w:qFormat/>
    <w:uiPriority w:val="0"/>
    <w:pPr>
      <w:autoSpaceDE w:val="0"/>
      <w:autoSpaceDN w:val="0"/>
      <w:adjustRightInd w:val="0"/>
      <w:spacing w:line="400" w:lineRule="atLeast"/>
      <w:ind w:firstLine="425"/>
      <w:textAlignment w:val="baseline"/>
    </w:pPr>
    <w:rPr>
      <w:sz w:val="24"/>
    </w:rPr>
  </w:style>
  <w:style w:type="paragraph" w:customStyle="1" w:styleId="251">
    <w:name w:val="正文（小四）"/>
    <w:qFormat/>
    <w:uiPriority w:val="0"/>
    <w:pPr>
      <w:spacing w:line="360" w:lineRule="auto"/>
      <w:ind w:firstLine="200" w:firstLineChars="200"/>
      <w:jc w:val="both"/>
    </w:pPr>
    <w:rPr>
      <w:rFonts w:ascii="Times New Roman" w:hAnsi="Times New Roman" w:eastAsia="宋体" w:cs="宋体"/>
      <w:bCs/>
      <w:kern w:val="2"/>
      <w:sz w:val="24"/>
      <w:szCs w:val="32"/>
      <w:lang w:val="en-US" w:eastAsia="zh-CN" w:bidi="ar-SA"/>
    </w:rPr>
  </w:style>
  <w:style w:type="table" w:customStyle="1" w:styleId="252">
    <w:name w:val="网格型2"/>
    <w:basedOn w:val="47"/>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3">
    <w:name w:val="列表型 81"/>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54">
    <w:name w:val="网格型 11"/>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5">
    <w:name w:val="网格型12"/>
    <w:basedOn w:val="47"/>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6">
    <w:name w:val="网格型3"/>
    <w:basedOn w:val="47"/>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
    <w:name w:val="列表型 82"/>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58">
    <w:name w:val="网格型 12"/>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9">
    <w:name w:val="网格型13"/>
    <w:basedOn w:val="47"/>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
    <w:name w:val="网格型4"/>
    <w:basedOn w:val="47"/>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1">
    <w:name w:val="列表型 83"/>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62">
    <w:name w:val="网格型 13"/>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3">
    <w:name w:val="网格型14"/>
    <w:basedOn w:val="47"/>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
    <w:name w:val="网格型5"/>
    <w:basedOn w:val="47"/>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5">
    <w:name w:val="列表型 84"/>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top w:val="nil"/>
          <w:left w:val="single" w:color="000000" w:sz="6" w:space="0"/>
          <w:bottom w:val="nil"/>
          <w:right w:val="nil"/>
          <w:insideH w:val="nil"/>
          <w:insideV w:val="nil"/>
          <w:tl2br w:val="nil"/>
          <w:tr2bl w:val="nil"/>
        </w:tcBorders>
        <w:shd w:val="solid" w:color="FFFF00" w:fill="FFFFFF"/>
      </w:tcPr>
    </w:tblStylePr>
    <w:tblStylePr w:type="lastRow">
      <w:rPr>
        <w:b/>
        <w:bCs/>
      </w:rPr>
      <w:tcPr>
        <w:tcBorders>
          <w:top w:val="single" w:color="000000" w:sz="6" w:space="0"/>
          <w:left w:val="nil"/>
          <w:bottom w:val="nil"/>
          <w:right w:val="nil"/>
          <w:insideH w:val="nil"/>
          <w:insideV w:val="nil"/>
          <w:tl2br w:val="nil"/>
          <w:tr2bl w:val="nil"/>
        </w:tcBorders>
      </w:tcPr>
    </w:tblStylePr>
    <w:tblStylePr w:type="firstCol">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band1Horz">
      <w:rPr>
        <w:color w:val="auto"/>
      </w:rPr>
      <w:tcPr>
        <w:tcBorders>
          <w:top w:val="nil"/>
          <w:left w:val="nil"/>
          <w:bottom w:val="nil"/>
          <w:right w:val="nil"/>
          <w:insideH w:val="nil"/>
          <w:insideV w:val="nil"/>
          <w:tl2br w:val="nil"/>
          <w:tr2bl w:val="nil"/>
        </w:tcBorders>
        <w:shd w:val="pct25" w:color="FFFF00" w:fill="FFFFFF"/>
      </w:tcPr>
    </w:tblStylePr>
    <w:tblStylePr w:type="band2Horz">
      <w:tcPr>
        <w:tcBorders>
          <w:top w:val="nil"/>
          <w:left w:val="nil"/>
          <w:bottom w:val="nil"/>
          <w:right w:val="nil"/>
          <w:insideH w:val="nil"/>
          <w:insideV w:val="nil"/>
          <w:tl2br w:val="nil"/>
          <w:tr2bl w:val="nil"/>
        </w:tcBorders>
        <w:shd w:val="pct50" w:color="FF0000" w:fill="FFFFFF"/>
      </w:tcPr>
    </w:tblStylePr>
    <w:tblStylePr w:type="nwCell">
      <w:tcPr>
        <w:tcBorders>
          <w:top w:val="nil"/>
          <w:left w:val="nil"/>
          <w:bottom w:val="nil"/>
          <w:right w:val="nil"/>
          <w:insideH w:val="nil"/>
          <w:insideV w:val="nil"/>
          <w:tl2br w:val="single" w:color="auto" w:sz="6" w:space="0"/>
          <w:tr2bl w:val="nil"/>
        </w:tcBorders>
      </w:tcPr>
    </w:tblStylePr>
  </w:style>
  <w:style w:type="table" w:customStyle="1" w:styleId="266">
    <w:name w:val="网格型 14"/>
    <w:basedOn w:val="47"/>
    <w:qFormat/>
    <w:uiPriority w:val="0"/>
    <w:pPr>
      <w:widowControl w:val="0"/>
      <w:jc w:val="both"/>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7">
    <w:name w:val="网格型15"/>
    <w:basedOn w:val="47"/>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8">
    <w:name w:val="表格格式"/>
    <w:basedOn w:val="1"/>
    <w:qFormat/>
    <w:uiPriority w:val="99"/>
    <w:pPr>
      <w:jc w:val="center"/>
    </w:pPr>
    <w:rPr>
      <w:rFonts w:hAnsi="宋体"/>
      <w:szCs w:val="21"/>
    </w:rPr>
  </w:style>
  <w:style w:type="paragraph" w:customStyle="1" w:styleId="269">
    <w:name w:val="报告表  段"/>
    <w:basedOn w:val="1"/>
    <w:qFormat/>
    <w:uiPriority w:val="0"/>
    <w:pPr>
      <w:adjustRightInd w:val="0"/>
      <w:spacing w:line="360" w:lineRule="auto"/>
      <w:ind w:firstLine="505"/>
      <w:textAlignment w:val="baseline"/>
    </w:pPr>
    <w:rPr>
      <w:rFonts w:ascii="宋体" w:cs="宋体"/>
      <w:bCs/>
      <w:sz w:val="24"/>
    </w:rPr>
  </w:style>
  <w:style w:type="paragraph" w:customStyle="1" w:styleId="270">
    <w:name w:val="样式1-表格"/>
    <w:basedOn w:val="1"/>
    <w:qFormat/>
    <w:uiPriority w:val="0"/>
    <w:pPr>
      <w:numPr>
        <w:ilvl w:val="0"/>
        <w:numId w:val="6"/>
      </w:numPr>
      <w:adjustRightInd w:val="0"/>
      <w:snapToGrid w:val="0"/>
      <w:spacing w:line="360" w:lineRule="auto"/>
      <w:jc w:val="center"/>
    </w:pPr>
    <w:rPr>
      <w:b/>
      <w:color w:val="000000"/>
      <w:sz w:val="24"/>
      <w:szCs w:val="21"/>
    </w:rPr>
  </w:style>
  <w:style w:type="paragraph" w:customStyle="1" w:styleId="271">
    <w:name w:val="Huo 正文 小四缩进2"/>
    <w:basedOn w:val="1"/>
    <w:qFormat/>
    <w:uiPriority w:val="0"/>
    <w:pPr>
      <w:spacing w:line="360" w:lineRule="auto"/>
      <w:ind w:firstLine="200" w:firstLineChars="200"/>
    </w:pPr>
    <w:rPr>
      <w:sz w:val="24"/>
    </w:rPr>
  </w:style>
  <w:style w:type="paragraph" w:customStyle="1" w:styleId="272">
    <w:name w:val="ENFI正文"/>
    <w:basedOn w:val="1"/>
    <w:qFormat/>
    <w:uiPriority w:val="0"/>
    <w:pPr>
      <w:spacing w:line="500" w:lineRule="exact"/>
      <w:ind w:firstLine="482"/>
    </w:pPr>
    <w:rPr>
      <w:color w:val="000000"/>
      <w:kern w:val="0"/>
      <w:sz w:val="28"/>
    </w:rPr>
  </w:style>
  <w:style w:type="paragraph" w:customStyle="1" w:styleId="273">
    <w:name w:val="列出段落2"/>
    <w:basedOn w:val="1"/>
    <w:qFormat/>
    <w:uiPriority w:val="99"/>
    <w:pPr>
      <w:adjustRightInd w:val="0"/>
      <w:spacing w:line="360" w:lineRule="auto"/>
      <w:ind w:firstLine="420" w:firstLineChars="200"/>
    </w:pPr>
    <w:rPr>
      <w:sz w:val="24"/>
      <w:szCs w:val="20"/>
    </w:rPr>
  </w:style>
  <w:style w:type="paragraph" w:customStyle="1" w:styleId="274">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75">
    <w:name w:val="1表格字体"/>
    <w:basedOn w:val="1"/>
    <w:qFormat/>
    <w:uiPriority w:val="0"/>
    <w:pPr>
      <w:adjustRightInd w:val="0"/>
      <w:spacing w:line="264" w:lineRule="auto"/>
      <w:jc w:val="center"/>
    </w:pPr>
  </w:style>
  <w:style w:type="paragraph" w:customStyle="1" w:styleId="276">
    <w:name w:val="正文文本缩进1"/>
    <w:basedOn w:val="1"/>
    <w:qFormat/>
    <w:uiPriority w:val="0"/>
    <w:pPr>
      <w:spacing w:line="300" w:lineRule="auto"/>
      <w:ind w:firstLine="454"/>
    </w:pPr>
  </w:style>
  <w:style w:type="paragraph" w:customStyle="1" w:styleId="277">
    <w:name w:val="05正文"/>
    <w:basedOn w:val="1"/>
    <w:qFormat/>
    <w:uiPriority w:val="0"/>
    <w:pPr>
      <w:adjustRightInd w:val="0"/>
      <w:snapToGrid w:val="0"/>
    </w:pPr>
  </w:style>
  <w:style w:type="paragraph" w:customStyle="1" w:styleId="278">
    <w:name w:val="Char Char12"/>
    <w:basedOn w:val="1"/>
    <w:qFormat/>
    <w:uiPriority w:val="0"/>
    <w:pPr>
      <w:spacing w:line="360" w:lineRule="auto"/>
      <w:ind w:firstLine="200" w:firstLineChars="200"/>
    </w:pPr>
    <w:rPr>
      <w:rFonts w:ascii="宋体" w:hAnsi="宋体"/>
      <w:kern w:val="0"/>
      <w:sz w:val="24"/>
    </w:rPr>
  </w:style>
  <w:style w:type="paragraph" w:customStyle="1" w:styleId="279">
    <w:name w:val="正文首行缩进 21"/>
    <w:basedOn w:val="14"/>
    <w:next w:val="1"/>
    <w:semiHidden/>
    <w:qFormat/>
    <w:uiPriority w:val="0"/>
    <w:pPr>
      <w:spacing w:before="100" w:beforeAutospacing="1"/>
      <w:ind w:firstLine="210"/>
    </w:pPr>
    <w:rPr>
      <w:szCs w:val="24"/>
    </w:rPr>
  </w:style>
  <w:style w:type="paragraph" w:customStyle="1" w:styleId="280">
    <w:name w:val="报告表小段"/>
    <w:basedOn w:val="1"/>
    <w:qFormat/>
    <w:uiPriority w:val="0"/>
    <w:pPr>
      <w:spacing w:before="120" w:after="100" w:afterAutospacing="1" w:line="360" w:lineRule="auto"/>
      <w:ind w:firstLine="470" w:firstLineChars="196"/>
    </w:pPr>
    <w:rPr>
      <w:bCs/>
      <w:sz w:val="20"/>
      <w:szCs w:val="20"/>
    </w:rPr>
  </w:style>
  <w:style w:type="paragraph" w:customStyle="1" w:styleId="281">
    <w:name w:val="正文 首行缩进:  2 字符"/>
    <w:basedOn w:val="1"/>
    <w:qFormat/>
    <w:uiPriority w:val="0"/>
    <w:pPr>
      <w:suppressAutoHyphens/>
      <w:ind w:firstLine="579" w:firstLineChars="200"/>
    </w:pPr>
    <w:rPr>
      <w:rFonts w:cs="宋体"/>
      <w:szCs w:val="21"/>
    </w:rPr>
  </w:style>
  <w:style w:type="paragraph" w:customStyle="1" w:styleId="282">
    <w:name w:val="正文4"/>
    <w:qFormat/>
    <w:uiPriority w:val="0"/>
    <w:pPr>
      <w:jc w:val="both"/>
    </w:pPr>
    <w:rPr>
      <w:rFonts w:ascii="Times New Roman" w:hAnsi="Times New Roman" w:eastAsia="宋体" w:cs="Times New Roman"/>
      <w:kern w:val="2"/>
      <w:sz w:val="21"/>
      <w:szCs w:val="21"/>
      <w:lang w:val="en-US" w:eastAsia="zh-CN" w:bidi="ar-SA"/>
    </w:rPr>
  </w:style>
  <w:style w:type="character" w:customStyle="1" w:styleId="283">
    <w:name w:val="font11"/>
    <w:qFormat/>
    <w:uiPriority w:val="0"/>
    <w:rPr>
      <w:rFonts w:hint="default" w:ascii="Times New Roman" w:hAnsi="Times New Roman" w:cs="Times New Roman"/>
      <w:b/>
      <w:bCs/>
      <w:color w:val="000000"/>
      <w:sz w:val="18"/>
      <w:szCs w:val="18"/>
      <w:u w:val="none"/>
    </w:rPr>
  </w:style>
  <w:style w:type="paragraph" w:customStyle="1" w:styleId="284">
    <w:name w:val="廖表格内容"/>
    <w:basedOn w:val="1"/>
    <w:qFormat/>
    <w:uiPriority w:val="0"/>
    <w:pPr>
      <w:jc w:val="center"/>
    </w:pPr>
    <w:rPr>
      <w:position w:val="-6"/>
      <w:szCs w:val="21"/>
    </w:rPr>
  </w:style>
  <w:style w:type="paragraph" w:customStyle="1" w:styleId="285">
    <w:name w:val="正 文"/>
    <w:qFormat/>
    <w:uiPriority w:val="0"/>
    <w:pPr>
      <w:widowControl w:val="0"/>
      <w:spacing w:line="480" w:lineRule="exact"/>
      <w:ind w:firstLine="471"/>
      <w:jc w:val="both"/>
    </w:pPr>
    <w:rPr>
      <w:rFonts w:ascii="Times New Roman" w:hAnsi="Times New Roman" w:eastAsia="宋体" w:cs="Times New Roman"/>
      <w:kern w:val="2"/>
      <w:sz w:val="24"/>
      <w:szCs w:val="22"/>
      <w:lang w:val="en-US" w:eastAsia="zh-CN" w:bidi="ar-SA"/>
    </w:rPr>
  </w:style>
  <w:style w:type="paragraph" w:styleId="286">
    <w:name w:val="No Spacing"/>
    <w:qFormat/>
    <w:uiPriority w:val="0"/>
    <w:pPr>
      <w:widowControl w:val="0"/>
      <w:jc w:val="center"/>
    </w:pPr>
    <w:rPr>
      <w:rFonts w:ascii="Times New Roman" w:hAnsi="Times New Roman" w:eastAsia="宋体" w:cs="Times New Roman"/>
      <w:kern w:val="2"/>
      <w:sz w:val="21"/>
      <w:szCs w:val="24"/>
      <w:lang w:val="en-US" w:eastAsia="zh-CN" w:bidi="ar-SA"/>
    </w:rPr>
  </w:style>
  <w:style w:type="paragraph" w:customStyle="1" w:styleId="287">
    <w:name w:val="DL段落"/>
    <w:basedOn w:val="1"/>
    <w:qFormat/>
    <w:uiPriority w:val="0"/>
    <w:pPr>
      <w:adjustRightInd w:val="0"/>
      <w:snapToGrid w:val="0"/>
      <w:spacing w:line="360" w:lineRule="auto"/>
      <w:ind w:firstLine="200" w:firstLineChars="200"/>
    </w:pPr>
    <w:rPr>
      <w:kern w:val="0"/>
      <w:sz w:val="20"/>
      <w:szCs w:val="20"/>
    </w:rPr>
  </w:style>
  <w:style w:type="paragraph" w:customStyle="1" w:styleId="288">
    <w:name w:val="注解文字"/>
    <w:basedOn w:val="1"/>
    <w:qFormat/>
    <w:uiPriority w:val="0"/>
    <w:pPr>
      <w:ind w:firstLine="471"/>
    </w:pPr>
    <w:rPr>
      <w:snapToGrid w:val="0"/>
      <w:color w:val="000000"/>
      <w:kern w:val="0"/>
      <w:szCs w:val="20"/>
      <w:lang w:val="eu-ES"/>
    </w:rPr>
  </w:style>
  <w:style w:type="paragraph" w:customStyle="1" w:styleId="289">
    <w:name w:val="正文5"/>
    <w:qFormat/>
    <w:uiPriority w:val="0"/>
    <w:pPr>
      <w:jc w:val="both"/>
    </w:pPr>
    <w:rPr>
      <w:rFonts w:ascii="Times New Roman" w:hAnsi="Times New Roman" w:eastAsia="宋体" w:cs="Times New Roman"/>
      <w:kern w:val="2"/>
      <w:sz w:val="21"/>
      <w:szCs w:val="21"/>
      <w:lang w:val="en-US" w:eastAsia="zh-CN" w:bidi="ar-SA"/>
    </w:rPr>
  </w:style>
  <w:style w:type="character" w:customStyle="1" w:styleId="290">
    <w:name w:val="font101"/>
    <w:basedOn w:val="51"/>
    <w:qFormat/>
    <w:uiPriority w:val="0"/>
    <w:rPr>
      <w:rFonts w:hint="default" w:ascii="Times New Roman" w:hAnsi="Times New Roman" w:cs="Times New Roman"/>
      <w:color w:val="000000"/>
      <w:sz w:val="21"/>
      <w:szCs w:val="21"/>
      <w:u w:val="none"/>
      <w:vertAlign w:val="subscript"/>
    </w:rPr>
  </w:style>
  <w:style w:type="paragraph" w:customStyle="1" w:styleId="291">
    <w:name w:val="炙衍环保表格"/>
    <w:basedOn w:val="1"/>
    <w:qFormat/>
    <w:uiPriority w:val="0"/>
    <w:pPr>
      <w:autoSpaceDE w:val="0"/>
      <w:adjustRightInd w:val="0"/>
      <w:jc w:val="center"/>
    </w:pPr>
    <w:rPr>
      <w:szCs w:val="21"/>
    </w:rPr>
  </w:style>
  <w:style w:type="paragraph" w:customStyle="1" w:styleId="292">
    <w:name w:val="CYJ表格内容"/>
    <w:basedOn w:val="1"/>
    <w:qFormat/>
    <w:uiPriority w:val="0"/>
    <w:pPr>
      <w:adjustRightInd w:val="0"/>
      <w:snapToGrid w:val="0"/>
      <w:jc w:val="center"/>
    </w:pPr>
    <w:rPr>
      <w:szCs w:val="21"/>
    </w:rPr>
  </w:style>
  <w:style w:type="paragraph" w:customStyle="1" w:styleId="293">
    <w:name w:val="CYJ报告表正文"/>
    <w:basedOn w:val="1"/>
    <w:qFormat/>
    <w:uiPriority w:val="0"/>
    <w:pPr>
      <w:spacing w:line="360" w:lineRule="auto"/>
      <w:ind w:firstLine="720" w:firstLineChars="200"/>
    </w:pPr>
    <w:rPr>
      <w:sz w:val="24"/>
      <w:szCs w:val="20"/>
    </w:rPr>
  </w:style>
  <w:style w:type="paragraph" w:customStyle="1" w:styleId="294">
    <w:name w:val="正文~"/>
    <w:basedOn w:val="1"/>
    <w:qFormat/>
    <w:uiPriority w:val="99"/>
    <w:pPr>
      <w:spacing w:line="360" w:lineRule="auto"/>
      <w:ind w:firstLine="200" w:firstLineChars="200"/>
    </w:pPr>
    <w:rPr>
      <w:sz w:val="24"/>
    </w:rPr>
  </w:style>
  <w:style w:type="paragraph" w:customStyle="1" w:styleId="295">
    <w:name w:val="正文报告表"/>
    <w:basedOn w:val="1"/>
    <w:qFormat/>
    <w:uiPriority w:val="0"/>
    <w:pPr>
      <w:spacing w:line="360" w:lineRule="auto"/>
      <w:ind w:firstLine="200" w:firstLineChars="200"/>
    </w:pPr>
    <w:rPr>
      <w:rFonts w:cs="宋体"/>
      <w:bCs/>
      <w:sz w:val="24"/>
      <w:szCs w:val="21"/>
    </w:rPr>
  </w:style>
  <w:style w:type="character" w:customStyle="1" w:styleId="296">
    <w:name w:val="font21"/>
    <w:basedOn w:val="51"/>
    <w:qFormat/>
    <w:uiPriority w:val="0"/>
    <w:rPr>
      <w:rFonts w:hint="eastAsia" w:ascii="宋体" w:hAnsi="宋体" w:eastAsia="宋体" w:cs="宋体"/>
      <w:color w:val="000000"/>
      <w:sz w:val="21"/>
      <w:szCs w:val="21"/>
      <w:u w:val="none"/>
    </w:rPr>
  </w:style>
  <w:style w:type="character" w:customStyle="1" w:styleId="297">
    <w:name w:val="font31"/>
    <w:basedOn w:val="51"/>
    <w:qFormat/>
    <w:uiPriority w:val="0"/>
    <w:rPr>
      <w:rFonts w:hint="default" w:ascii="Times New Roman" w:hAnsi="Times New Roman" w:cs="Times New Roman"/>
      <w:color w:val="000000"/>
      <w:sz w:val="21"/>
      <w:szCs w:val="21"/>
      <w:u w:val="none"/>
    </w:rPr>
  </w:style>
  <w:style w:type="paragraph" w:customStyle="1" w:styleId="298">
    <w:name w:val="小四缩进2"/>
    <w:basedOn w:val="1"/>
    <w:qFormat/>
    <w:uiPriority w:val="0"/>
    <w:pPr>
      <w:adjustRightInd w:val="0"/>
      <w:snapToGrid w:val="0"/>
      <w:spacing w:line="360" w:lineRule="auto"/>
      <w:ind w:firstLine="480" w:firstLineChars="200"/>
    </w:pPr>
    <w:rPr>
      <w:sz w:val="24"/>
    </w:rPr>
  </w:style>
  <w:style w:type="paragraph" w:customStyle="1" w:styleId="299">
    <w:name w:val="kai 表 小五居中"/>
    <w:basedOn w:val="1"/>
    <w:qFormat/>
    <w:uiPriority w:val="0"/>
    <w:pPr>
      <w:spacing w:line="340" w:lineRule="exact"/>
      <w:jc w:val="center"/>
    </w:pPr>
    <w:rPr>
      <w:bCs/>
      <w:kern w:val="0"/>
      <w:sz w:val="20"/>
      <w:szCs w:val="21"/>
    </w:rPr>
  </w:style>
  <w:style w:type="table" w:customStyle="1" w:styleId="300">
    <w:name w:val="Table Normal"/>
    <w:unhideWhenUsed/>
    <w:qFormat/>
    <w:uiPriority w:val="0"/>
    <w:tblPr>
      <w:tblCellMar>
        <w:top w:w="0" w:type="dxa"/>
        <w:left w:w="0" w:type="dxa"/>
        <w:bottom w:w="0" w:type="dxa"/>
        <w:right w:w="0" w:type="dxa"/>
      </w:tblCellMar>
    </w:tblPr>
  </w:style>
  <w:style w:type="paragraph" w:customStyle="1" w:styleId="301">
    <w:name w:val="kai 正文 小四缩进2"/>
    <w:basedOn w:val="1"/>
    <w:qFormat/>
    <w:uiPriority w:val="0"/>
    <w:pPr>
      <w:spacing w:line="360" w:lineRule="auto"/>
      <w:ind w:firstLine="200" w:firstLineChars="200"/>
    </w:pPr>
    <w:rPr>
      <w:rFonts w:cs="仿宋_GB2312"/>
      <w:sz w:val="24"/>
    </w:rPr>
  </w:style>
  <w:style w:type="paragraph" w:customStyle="1" w:styleId="302">
    <w:name w:val="Table Text"/>
    <w:basedOn w:val="1"/>
    <w:semiHidden/>
    <w:qFormat/>
    <w:uiPriority w:val="0"/>
    <w:rPr>
      <w:rFonts w:ascii="宋体" w:hAnsi="宋体" w:cs="宋体"/>
      <w:sz w:val="20"/>
      <w:szCs w:val="20"/>
      <w:lang w:eastAsia="en-US"/>
    </w:rPr>
  </w:style>
  <w:style w:type="paragraph" w:customStyle="1" w:styleId="303">
    <w:name w:val="Null"/>
    <w:autoRedefine/>
    <w:qFormat/>
    <w:uiPriority w:val="0"/>
    <w:pPr>
      <w:jc w:val="center"/>
      <w:textAlignment w:val="baseline"/>
    </w:pPr>
    <w:rPr>
      <w:rFonts w:ascii="Times New Roman" w:hAnsi="Times New Roman" w:eastAsia="宋体" w:cs="Times New Roman"/>
      <w:kern w:val="2"/>
      <w:sz w:val="21"/>
      <w:szCs w:val="24"/>
      <w:lang w:val="en-US" w:eastAsia="zh-CN" w:bidi="ar-SA"/>
    </w:rPr>
  </w:style>
  <w:style w:type="character" w:customStyle="1" w:styleId="304">
    <w:name w:val="NormalCharacter"/>
    <w:autoRedefine/>
    <w:semiHidden/>
    <w:qFormat/>
    <w:uiPriority w:val="0"/>
    <w:rPr>
      <w:kern w:val="2"/>
      <w:sz w:val="21"/>
      <w:szCs w:val="24"/>
      <w:lang w:val="en-US" w:eastAsia="zh-CN" w:bidi="ar-SA"/>
    </w:rPr>
  </w:style>
  <w:style w:type="paragraph" w:customStyle="1" w:styleId="305">
    <w:name w:val="正文样式1"/>
    <w:basedOn w:val="1"/>
    <w:next w:val="1"/>
    <w:qFormat/>
    <w:uiPriority w:val="0"/>
    <w:pPr>
      <w:adjustRightInd w:val="0"/>
      <w:spacing w:line="360" w:lineRule="auto"/>
      <w:ind w:firstLine="360" w:firstLineChars="150"/>
      <w:textAlignment w:val="baseline"/>
    </w:pPr>
    <w:rPr>
      <w:rFonts w:ascii="宋体" w:hAnsi="宋体" w:cs="宋体"/>
      <w:color w:val="FF0000"/>
      <w:kern w:val="0"/>
      <w:sz w:val="24"/>
    </w:rPr>
  </w:style>
  <w:style w:type="paragraph" w:customStyle="1" w:styleId="306">
    <w:name w:val="0HP 正文 文本"/>
    <w:basedOn w:val="1"/>
    <w:qFormat/>
    <w:uiPriority w:val="0"/>
    <w:pPr>
      <w:widowControl/>
      <w:spacing w:line="360" w:lineRule="auto"/>
      <w:ind w:firstLine="480" w:firstLineChars="200"/>
      <w:jc w:val="left"/>
    </w:pPr>
    <w:rPr>
      <w:rFonts w:ascii="Calibri" w:hAnsi="Calibri"/>
      <w:kern w:val="0"/>
      <w:sz w:val="24"/>
    </w:rPr>
  </w:style>
  <w:style w:type="character" w:customStyle="1" w:styleId="307">
    <w:name w:val="font13"/>
    <w:basedOn w:val="51"/>
    <w:autoRedefine/>
    <w:qFormat/>
    <w:uiPriority w:val="0"/>
    <w:rPr>
      <w:rFonts w:hint="eastAsia" w:ascii="宋体" w:hAnsi="宋体" w:eastAsia="宋体" w:cs="宋体"/>
      <w:b/>
      <w:bCs/>
      <w:color w:val="000000"/>
      <w:sz w:val="21"/>
      <w:szCs w:val="21"/>
      <w:u w:val="none"/>
    </w:rPr>
  </w:style>
  <w:style w:type="character" w:customStyle="1" w:styleId="308">
    <w:name w:val="font121"/>
    <w:basedOn w:val="51"/>
    <w:autoRedefine/>
    <w:qFormat/>
    <w:uiPriority w:val="0"/>
    <w:rPr>
      <w:rFonts w:hint="default" w:ascii="Times New Roman" w:hAnsi="Times New Roman" w:cs="Times New Roman"/>
      <w:b/>
      <w:bCs/>
      <w:color w:val="000000"/>
      <w:sz w:val="21"/>
      <w:szCs w:val="21"/>
      <w:u w:val="none"/>
      <w:vertAlign w:val="subscript"/>
    </w:rPr>
  </w:style>
  <w:style w:type="character" w:customStyle="1" w:styleId="309">
    <w:name w:val="font132"/>
    <w:basedOn w:val="51"/>
    <w:autoRedefine/>
    <w:qFormat/>
    <w:uiPriority w:val="0"/>
    <w:rPr>
      <w:rFonts w:hint="default" w:ascii="Times New Roman" w:hAnsi="Times New Roman" w:cs="Times New Roman"/>
      <w:b/>
      <w:bCs/>
      <w:color w:val="0000FF"/>
      <w:sz w:val="21"/>
      <w:szCs w:val="21"/>
      <w:u w:val="none"/>
      <w:vertAlign w:val="superscript"/>
    </w:rPr>
  </w:style>
  <w:style w:type="character" w:customStyle="1" w:styleId="310">
    <w:name w:val="font141"/>
    <w:basedOn w:val="51"/>
    <w:autoRedefine/>
    <w:qFormat/>
    <w:uiPriority w:val="0"/>
    <w:rPr>
      <w:rFonts w:hint="default" w:ascii="Times New Roman" w:hAnsi="Times New Roman" w:cs="Times New Roman"/>
      <w:b/>
      <w:bCs/>
      <w:color w:val="000000"/>
      <w:sz w:val="21"/>
      <w:szCs w:val="21"/>
      <w:u w:val="none"/>
      <w:vertAlign w:val="superscript"/>
    </w:rPr>
  </w:style>
  <w:style w:type="character" w:customStyle="1" w:styleId="311">
    <w:name w:val="font71"/>
    <w:basedOn w:val="51"/>
    <w:qFormat/>
    <w:uiPriority w:val="0"/>
    <w:rPr>
      <w:rFonts w:hint="default" w:ascii="Times New Roman" w:hAnsi="Times New Roman" w:cs="Times New Roman"/>
      <w:b/>
      <w:bCs/>
      <w:color w:val="0000FF"/>
      <w:sz w:val="21"/>
      <w:szCs w:val="21"/>
      <w:u w:val="none"/>
      <w:vertAlign w:val="superscript"/>
    </w:rPr>
  </w:style>
  <w:style w:type="character" w:customStyle="1" w:styleId="312">
    <w:name w:val="font81"/>
    <w:basedOn w:val="51"/>
    <w:qFormat/>
    <w:uiPriority w:val="0"/>
    <w:rPr>
      <w:rFonts w:hint="default" w:ascii="Times New Roman" w:hAnsi="Times New Roman" w:cs="Times New Roman"/>
      <w:b/>
      <w:bCs/>
      <w:color w:val="000000"/>
      <w:sz w:val="21"/>
      <w:szCs w:val="21"/>
      <w:u w:val="none"/>
      <w:vertAlign w:val="superscript"/>
    </w:rPr>
  </w:style>
  <w:style w:type="character" w:customStyle="1" w:styleId="313">
    <w:name w:val="font51"/>
    <w:basedOn w:val="51"/>
    <w:qFormat/>
    <w:uiPriority w:val="0"/>
    <w:rPr>
      <w:rFonts w:hint="default" w:ascii="Times New Roman" w:hAnsi="Times New Roman" w:cs="Times New Roman"/>
      <w:color w:val="000000"/>
      <w:sz w:val="21"/>
      <w:szCs w:val="21"/>
      <w:u w:val="none"/>
    </w:rPr>
  </w:style>
  <w:style w:type="character" w:customStyle="1" w:styleId="314">
    <w:name w:val="font91"/>
    <w:basedOn w:val="51"/>
    <w:qFormat/>
    <w:uiPriority w:val="0"/>
    <w:rPr>
      <w:rFonts w:hint="default" w:ascii="Times New Roman" w:hAnsi="Times New Roman" w:cs="Times New Roman"/>
      <w:b/>
      <w:bCs/>
      <w:color w:val="000000"/>
      <w:sz w:val="21"/>
      <w:szCs w:val="21"/>
      <w:u w:val="none"/>
    </w:rPr>
  </w:style>
  <w:style w:type="paragraph" w:customStyle="1" w:styleId="315">
    <w:name w:val="kai 4级标题"/>
    <w:basedOn w:val="1"/>
    <w:next w:val="1"/>
    <w:qFormat/>
    <w:uiPriority w:val="0"/>
    <w:pPr>
      <w:numPr>
        <w:ilvl w:val="3"/>
        <w:numId w:val="7"/>
      </w:numPr>
      <w:spacing w:beforeLines="30" w:line="360" w:lineRule="auto"/>
      <w:outlineLvl w:val="3"/>
    </w:pPr>
    <w:rPr>
      <w:rFonts w:eastAsia="黑体" w:cs="仿宋_GB2312"/>
      <w:sz w:val="24"/>
    </w:rPr>
  </w:style>
  <w:style w:type="paragraph" w:customStyle="1" w:styleId="316">
    <w:name w:val="kai 正文 小四缩进2黑体"/>
    <w:basedOn w:val="1"/>
    <w:next w:val="301"/>
    <w:qFormat/>
    <w:uiPriority w:val="0"/>
    <w:pPr>
      <w:spacing w:line="360" w:lineRule="auto"/>
      <w:ind w:firstLine="200" w:firstLineChars="200"/>
    </w:pPr>
    <w:rPr>
      <w:rFonts w:eastAsia="黑体" w:cs="仿宋_GB2312"/>
      <w:bCs/>
      <w:color w:val="000000"/>
      <w:sz w:val="24"/>
    </w:rPr>
  </w:style>
  <w:style w:type="paragraph" w:customStyle="1" w:styleId="317">
    <w:name w:val="Lux 正文"/>
    <w:basedOn w:val="1"/>
    <w:autoRedefine/>
    <w:qFormat/>
    <w:uiPriority w:val="0"/>
    <w:pPr>
      <w:spacing w:line="360" w:lineRule="auto"/>
      <w:ind w:firstLine="200" w:firstLineChars="200"/>
    </w:pPr>
    <w:rPr>
      <w:sz w:val="24"/>
      <w:szCs w:val="20"/>
      <w:lang w:bidi="th-TH"/>
    </w:rPr>
  </w:style>
  <w:style w:type="paragraph" w:customStyle="1" w:styleId="318">
    <w:name w:val="kai 注释"/>
    <w:basedOn w:val="1"/>
    <w:next w:val="1"/>
    <w:qFormat/>
    <w:uiPriority w:val="0"/>
    <w:pPr>
      <w:widowControl/>
      <w:spacing w:beforeLines="20" w:line="360" w:lineRule="auto"/>
      <w:ind w:firstLine="200" w:firstLineChars="200"/>
    </w:pPr>
    <w:rPr>
      <w:rFonts w:cs="仿宋_GB2312"/>
      <w:kern w:val="0"/>
    </w:rPr>
  </w:style>
  <w:style w:type="character" w:customStyle="1" w:styleId="319">
    <w:name w:val="font01"/>
    <w:basedOn w:val="51"/>
    <w:qFormat/>
    <w:uiPriority w:val="0"/>
    <w:rPr>
      <w:rFonts w:hint="eastAsia" w:ascii="宋体" w:hAnsi="宋体" w:eastAsia="宋体" w:cs="宋体"/>
      <w:color w:val="000000"/>
      <w:sz w:val="22"/>
      <w:szCs w:val="22"/>
      <w:u w:val="none"/>
    </w:rPr>
  </w:style>
  <w:style w:type="paragraph" w:customStyle="1" w:styleId="320">
    <w:name w:val="表格内容1"/>
    <w:basedOn w:val="1"/>
    <w:autoRedefine/>
    <w:qFormat/>
    <w:uiPriority w:val="0"/>
    <w:pPr>
      <w:snapToGrid w:val="0"/>
    </w:pPr>
    <w:rPr>
      <w:rFonts w:hAnsi="Arial" w:cs="宋体"/>
      <w:b/>
      <w:bCs/>
      <w:sz w:val="28"/>
      <w:szCs w:val="20"/>
    </w:rPr>
  </w:style>
  <w:style w:type="paragraph" w:customStyle="1" w:styleId="321">
    <w:name w:val="样式 表格表头样式"/>
    <w:basedOn w:val="1"/>
    <w:qFormat/>
    <w:uiPriority w:val="0"/>
    <w:pPr>
      <w:adjustRightInd w:val="0"/>
      <w:snapToGrid w:val="0"/>
      <w:ind w:left="360" w:hanging="360"/>
      <w:jc w:val="center"/>
    </w:pPr>
    <w:rPr>
      <w:rFonts w:eastAsia="黑体" w:cs="宋体"/>
      <w:kern w:val="0"/>
      <w:sz w:val="24"/>
      <w:szCs w:val="20"/>
    </w:rPr>
  </w:style>
  <w:style w:type="paragraph" w:customStyle="1" w:styleId="322">
    <w:name w:val="样式 小四 首行缩进:  0.85 厘米 行距: 1.5 倍行距"/>
    <w:basedOn w:val="1"/>
    <w:qFormat/>
    <w:uiPriority w:val="0"/>
    <w:pPr>
      <w:adjustRightInd w:val="0"/>
      <w:spacing w:line="360" w:lineRule="auto"/>
      <w:ind w:firstLine="480"/>
      <w:textAlignment w:val="baseline"/>
    </w:pPr>
    <w:rPr>
      <w:rFonts w:cs="宋体"/>
      <w:sz w:val="24"/>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1.xml"/><Relationship Id="rId5" Type="http://schemas.openxmlformats.org/officeDocument/2006/relationships/footer" Target="footer3.xml"/><Relationship Id="rId41" Type="http://schemas.openxmlformats.org/officeDocument/2006/relationships/fontTable" Target="fontTable.xml"/><Relationship Id="rId40" Type="http://schemas.openxmlformats.org/officeDocument/2006/relationships/numbering" Target="numbering.xml"/><Relationship Id="rId4" Type="http://schemas.openxmlformats.org/officeDocument/2006/relationships/footer" Target="footer2.xml"/><Relationship Id="rId39" Type="http://schemas.openxmlformats.org/officeDocument/2006/relationships/customXml" Target="../customXml/item1.xml"/><Relationship Id="rId38" Type="http://schemas.openxmlformats.org/officeDocument/2006/relationships/image" Target="media/image24.wmf"/><Relationship Id="rId37" Type="http://schemas.openxmlformats.org/officeDocument/2006/relationships/image" Target="media/image23.wmf"/><Relationship Id="rId36" Type="http://schemas.openxmlformats.org/officeDocument/2006/relationships/image" Target="media/image22.wmf"/><Relationship Id="rId35" Type="http://schemas.openxmlformats.org/officeDocument/2006/relationships/image" Target="media/image21.wmf"/><Relationship Id="rId34" Type="http://schemas.openxmlformats.org/officeDocument/2006/relationships/image" Target="media/image20.wmf"/><Relationship Id="rId33" Type="http://schemas.openxmlformats.org/officeDocument/2006/relationships/oleObject" Target="embeddings/oleObject7.bin"/><Relationship Id="rId32" Type="http://schemas.openxmlformats.org/officeDocument/2006/relationships/image" Target="media/image19.png"/><Relationship Id="rId31" Type="http://schemas.openxmlformats.org/officeDocument/2006/relationships/image" Target="media/image18.wmf"/><Relationship Id="rId30" Type="http://schemas.openxmlformats.org/officeDocument/2006/relationships/oleObject" Target="embeddings/oleObject6.bin"/><Relationship Id="rId3" Type="http://schemas.openxmlformats.org/officeDocument/2006/relationships/footer" Target="footer1.xml"/><Relationship Id="rId29" Type="http://schemas.openxmlformats.org/officeDocument/2006/relationships/image" Target="media/image17.png"/><Relationship Id="rId28" Type="http://schemas.openxmlformats.org/officeDocument/2006/relationships/image" Target="media/image16.png"/><Relationship Id="rId27" Type="http://schemas.openxmlformats.org/officeDocument/2006/relationships/image" Target="media/image15.pn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png"/><Relationship Id="rId22" Type="http://schemas.openxmlformats.org/officeDocument/2006/relationships/image" Target="media/image10.emf"/><Relationship Id="rId21" Type="http://schemas.openxmlformats.org/officeDocument/2006/relationships/oleObject" Target="embeddings/oleObject5.bin"/><Relationship Id="rId20" Type="http://schemas.openxmlformats.org/officeDocument/2006/relationships/image" Target="media/image9.e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8.emf"/><Relationship Id="rId17" Type="http://schemas.openxmlformats.org/officeDocument/2006/relationships/oleObject" Target="embeddings/oleObject3.bin"/><Relationship Id="rId16" Type="http://schemas.openxmlformats.org/officeDocument/2006/relationships/image" Target="media/image7.emf"/><Relationship Id="rId15" Type="http://schemas.openxmlformats.org/officeDocument/2006/relationships/oleObject" Target="embeddings/oleObject2.bin"/><Relationship Id="rId14" Type="http://schemas.openxmlformats.org/officeDocument/2006/relationships/image" Target="media/image6.png"/><Relationship Id="rId13" Type="http://schemas.openxmlformats.org/officeDocument/2006/relationships/image" Target="media/image5.emf"/><Relationship Id="rId12" Type="http://schemas.openxmlformats.org/officeDocument/2006/relationships/oleObject" Target="embeddings/oleObject1.bin"/><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89</Pages>
  <Words>26151</Words>
  <Characters>29319</Characters>
  <Lines>500</Lines>
  <Paragraphs>140</Paragraphs>
  <TotalTime>8</TotalTime>
  <ScaleCrop>false</ScaleCrop>
  <LinksUpToDate>false</LinksUpToDate>
  <CharactersWithSpaces>29641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2025-07-16T09:36:00Z</dcterms:created>
  <dc:creator>lhj</dc:creator>
  <cp:lastModifiedBy>WPS_1614760186</cp:lastModifiedBy>
  <cp:lastPrinted>2022-05-17T00:46:00Z</cp:lastPrinted>
  <dcterms:modified xsi:type="dcterms:W3CDTF">2025-07-30T01:53:15Z</dcterms:modified>
  <dc:title>附件2</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1CA797A3063A4F9E929A01D9E01195B5_13</vt:lpwstr>
  </property>
  <property fmtid="{D5CDD505-2E9C-101B-9397-08002B2CF9AE}" pid="4" name="KSOTemplateDocerSaveRecord">
    <vt:lpwstr>eyJoZGlkIjoiNmRkMTc4MDI1NjJlNzUyNTRjMDUzYjg1YWI1NzkyNDkiLCJ1c2VySWQiOiIxMTc2ODU1ODEyIn0=</vt:lpwstr>
  </property>
</Properties>
</file>